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1A612" w14:textId="07F72AA3" w:rsidR="007A1795" w:rsidRPr="00AA4792" w:rsidRDefault="00A73572" w:rsidP="007A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C00000"/>
          <w:szCs w:val="26"/>
        </w:rPr>
      </w:pPr>
      <w:r w:rsidRPr="00AA4792">
        <w:rPr>
          <w:b/>
          <w:color w:val="C00000"/>
          <w:szCs w:val="26"/>
        </w:rPr>
        <w:t>CITY OF REDLANDS DEVELOPMENT SERVICES DEPARTMENT</w:t>
      </w:r>
    </w:p>
    <w:p w14:paraId="189CC4CD" w14:textId="77777777" w:rsidR="007A1795" w:rsidRPr="00AA4792" w:rsidRDefault="007A1795" w:rsidP="007A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136B228" w14:textId="7F12229F" w:rsidR="007A1795" w:rsidRPr="00AA4792" w:rsidRDefault="007A1795" w:rsidP="007A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AA4792">
        <w:rPr>
          <w:sz w:val="24"/>
          <w:szCs w:val="24"/>
        </w:rPr>
        <w:fldChar w:fldCharType="begin"/>
      </w:r>
      <w:r w:rsidRPr="00AA4792">
        <w:rPr>
          <w:sz w:val="24"/>
          <w:szCs w:val="24"/>
        </w:rPr>
        <w:instrText xml:space="preserve"> SEQ CHAPTER \h \r 1</w:instrText>
      </w:r>
      <w:r w:rsidRPr="00AA4792">
        <w:rPr>
          <w:sz w:val="24"/>
          <w:szCs w:val="24"/>
        </w:rPr>
        <w:fldChar w:fldCharType="end"/>
      </w:r>
      <w:r w:rsidR="00A73572" w:rsidRPr="00AA4792">
        <w:rPr>
          <w:b/>
          <w:sz w:val="24"/>
          <w:szCs w:val="24"/>
        </w:rPr>
        <w:t>NOTICE OF INTENT TO</w:t>
      </w:r>
    </w:p>
    <w:p w14:paraId="3A5D7F86" w14:textId="30C1F3EE" w:rsidR="007A1795" w:rsidRPr="00AA4792" w:rsidRDefault="00A73572" w:rsidP="007A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AA4792">
        <w:rPr>
          <w:b/>
          <w:sz w:val="24"/>
          <w:szCs w:val="24"/>
        </w:rPr>
        <w:t>ADOPT A MITIGATED NEGATIVE DECLARATION</w:t>
      </w:r>
    </w:p>
    <w:p w14:paraId="2FF20D19" w14:textId="77777777" w:rsidR="007A1795" w:rsidRPr="00AA4792" w:rsidRDefault="007A1795" w:rsidP="007A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ED549E" w14:textId="77777777" w:rsidR="007A1795" w:rsidRPr="00AA4792" w:rsidRDefault="007A1795" w:rsidP="007A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2D417BF" w14:textId="6B13A433" w:rsidR="007A1795" w:rsidRPr="00AA4792" w:rsidRDefault="007A1795" w:rsidP="00D717A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szCs w:val="24"/>
        </w:rPr>
      </w:pPr>
      <w:r w:rsidRPr="00D717AF">
        <w:rPr>
          <w:b/>
          <w:bCs/>
          <w:szCs w:val="24"/>
        </w:rPr>
        <w:t>To:</w:t>
      </w:r>
      <w:r w:rsidRPr="00AA4792">
        <w:rPr>
          <w:szCs w:val="24"/>
        </w:rPr>
        <w:tab/>
      </w:r>
      <w:r w:rsidR="00D717AF">
        <w:rPr>
          <w:szCs w:val="24"/>
        </w:rPr>
        <w:tab/>
      </w:r>
      <w:r w:rsidRPr="00AA4792">
        <w:rPr>
          <w:szCs w:val="24"/>
        </w:rPr>
        <w:t>San Bernardino County</w:t>
      </w:r>
      <w:r w:rsidRPr="00AA4792">
        <w:rPr>
          <w:szCs w:val="24"/>
        </w:rPr>
        <w:tab/>
      </w:r>
      <w:r w:rsidRPr="00AA4792">
        <w:rPr>
          <w:szCs w:val="24"/>
        </w:rPr>
        <w:tab/>
      </w:r>
      <w:r w:rsidRPr="00AA4792">
        <w:rPr>
          <w:szCs w:val="24"/>
        </w:rPr>
        <w:tab/>
      </w:r>
      <w:r w:rsidRPr="00AA4792">
        <w:rPr>
          <w:szCs w:val="24"/>
          <w:u w:val="single"/>
        </w:rPr>
        <w:t>and</w:t>
      </w:r>
      <w:r w:rsidRPr="00AA4792">
        <w:rPr>
          <w:szCs w:val="24"/>
        </w:rPr>
        <w:tab/>
      </w:r>
      <w:r w:rsidR="00D717AF">
        <w:rPr>
          <w:szCs w:val="24"/>
        </w:rPr>
        <w:tab/>
      </w:r>
      <w:r w:rsidRPr="00AA4792">
        <w:rPr>
          <w:szCs w:val="24"/>
        </w:rPr>
        <w:t>Office of Planning &amp; Research</w:t>
      </w:r>
      <w:r w:rsidRPr="00AA4792">
        <w:rPr>
          <w:szCs w:val="24"/>
        </w:rPr>
        <w:tab/>
      </w:r>
    </w:p>
    <w:p w14:paraId="4D9FFF62" w14:textId="6B8F2BFD" w:rsidR="007A1795" w:rsidRPr="00AA4792" w:rsidRDefault="007A1795" w:rsidP="00D717A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szCs w:val="24"/>
        </w:rPr>
      </w:pPr>
      <w:r w:rsidRPr="00AA4792">
        <w:rPr>
          <w:szCs w:val="24"/>
        </w:rPr>
        <w:tab/>
        <w:t>Clerk of the Board</w:t>
      </w:r>
      <w:r w:rsidRPr="00AA4792">
        <w:rPr>
          <w:szCs w:val="24"/>
        </w:rPr>
        <w:tab/>
      </w:r>
      <w:r w:rsidRPr="00AA4792">
        <w:rPr>
          <w:szCs w:val="24"/>
        </w:rPr>
        <w:tab/>
      </w:r>
      <w:r w:rsidRPr="00AA4792">
        <w:rPr>
          <w:szCs w:val="24"/>
        </w:rPr>
        <w:tab/>
      </w:r>
      <w:r w:rsidRPr="00AA4792">
        <w:rPr>
          <w:szCs w:val="24"/>
        </w:rPr>
        <w:tab/>
      </w:r>
      <w:r w:rsidRPr="00AA4792">
        <w:rPr>
          <w:szCs w:val="24"/>
        </w:rPr>
        <w:tab/>
      </w:r>
      <w:r w:rsidR="00D717AF">
        <w:rPr>
          <w:szCs w:val="24"/>
        </w:rPr>
        <w:tab/>
      </w:r>
      <w:r w:rsidRPr="00AA4792">
        <w:rPr>
          <w:szCs w:val="24"/>
        </w:rPr>
        <w:t>State Clearinghouse</w:t>
      </w:r>
    </w:p>
    <w:p w14:paraId="0E153C54" w14:textId="6E9785AA" w:rsidR="007A1795" w:rsidRPr="00AA4792" w:rsidRDefault="007A1795" w:rsidP="00D717A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szCs w:val="24"/>
        </w:rPr>
      </w:pPr>
      <w:r w:rsidRPr="00AA4792">
        <w:rPr>
          <w:szCs w:val="24"/>
        </w:rPr>
        <w:tab/>
        <w:t>385 North Arrowhead Avenue</w:t>
      </w:r>
      <w:r w:rsidRPr="00AA4792">
        <w:rPr>
          <w:szCs w:val="24"/>
        </w:rPr>
        <w:tab/>
      </w:r>
      <w:r w:rsidRPr="00AA4792">
        <w:rPr>
          <w:szCs w:val="24"/>
        </w:rPr>
        <w:tab/>
      </w:r>
      <w:r w:rsidRPr="00AA4792">
        <w:rPr>
          <w:szCs w:val="24"/>
        </w:rPr>
        <w:tab/>
      </w:r>
      <w:r w:rsidR="00D717AF">
        <w:rPr>
          <w:szCs w:val="24"/>
        </w:rPr>
        <w:tab/>
      </w:r>
      <w:r w:rsidRPr="00AA4792">
        <w:rPr>
          <w:szCs w:val="24"/>
        </w:rPr>
        <w:t>1400 Tenth Street</w:t>
      </w:r>
    </w:p>
    <w:p w14:paraId="5FB8214E" w14:textId="45EFB53B" w:rsidR="007A1795" w:rsidRPr="00AA4792" w:rsidRDefault="007A1795" w:rsidP="00D717A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szCs w:val="24"/>
        </w:rPr>
      </w:pPr>
      <w:r w:rsidRPr="00AA4792">
        <w:rPr>
          <w:szCs w:val="24"/>
        </w:rPr>
        <w:tab/>
        <w:t>San Bernardino, CA 92415</w:t>
      </w:r>
      <w:r w:rsidRPr="00AA4792">
        <w:rPr>
          <w:szCs w:val="24"/>
        </w:rPr>
        <w:tab/>
      </w:r>
      <w:r w:rsidRPr="00AA4792">
        <w:rPr>
          <w:szCs w:val="24"/>
        </w:rPr>
        <w:tab/>
      </w:r>
      <w:r w:rsidRPr="00AA4792">
        <w:rPr>
          <w:szCs w:val="24"/>
        </w:rPr>
        <w:tab/>
      </w:r>
      <w:r w:rsidR="00D717AF">
        <w:rPr>
          <w:szCs w:val="24"/>
        </w:rPr>
        <w:tab/>
      </w:r>
      <w:r w:rsidRPr="00AA4792">
        <w:rPr>
          <w:szCs w:val="24"/>
        </w:rPr>
        <w:t>Sacramento, CA 95814</w:t>
      </w:r>
    </w:p>
    <w:p w14:paraId="35E28F6B" w14:textId="77777777" w:rsidR="007A1795" w:rsidRPr="00AA4792" w:rsidRDefault="007A1795" w:rsidP="007A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AA4792">
        <w:rPr>
          <w:szCs w:val="24"/>
        </w:rPr>
        <w:t xml:space="preserve">  </w:t>
      </w:r>
    </w:p>
    <w:p w14:paraId="4FA4CCCB" w14:textId="77777777" w:rsidR="007A1795" w:rsidRPr="00AA4792" w:rsidRDefault="007A1795" w:rsidP="00D717A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D717AF">
        <w:rPr>
          <w:b/>
          <w:bCs/>
          <w:szCs w:val="24"/>
        </w:rPr>
        <w:t>From:</w:t>
      </w:r>
      <w:r w:rsidRPr="00AA4792">
        <w:rPr>
          <w:szCs w:val="24"/>
        </w:rPr>
        <w:tab/>
        <w:t>City of Redlands, Development Services Department</w:t>
      </w:r>
    </w:p>
    <w:p w14:paraId="0051682F" w14:textId="77777777" w:rsidR="007A1795" w:rsidRPr="00AA4792" w:rsidRDefault="007A1795" w:rsidP="00D717AF">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AA4792">
        <w:rPr>
          <w:szCs w:val="24"/>
        </w:rPr>
        <w:tab/>
        <w:t>P.O. Box 3005, Redlands, CA 92373-1505</w:t>
      </w:r>
    </w:p>
    <w:p w14:paraId="4E167DC8" w14:textId="77777777" w:rsidR="007A1795" w:rsidRPr="00AA4792" w:rsidRDefault="007A1795" w:rsidP="007A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4FE45007" w14:textId="40B512E4" w:rsidR="007A1795" w:rsidRPr="00AA4792" w:rsidRDefault="007A1795" w:rsidP="007A179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D717AF">
        <w:rPr>
          <w:b/>
          <w:bCs/>
          <w:szCs w:val="24"/>
        </w:rPr>
        <w:t>Subject:</w:t>
      </w:r>
      <w:r w:rsidRPr="00AA4792">
        <w:rPr>
          <w:szCs w:val="24"/>
        </w:rPr>
        <w:tab/>
        <w:t xml:space="preserve">Filing of Notice of Intent to Adopt a Mitigated Negative Declaration in </w:t>
      </w:r>
      <w:r w:rsidR="00AA4792">
        <w:rPr>
          <w:szCs w:val="24"/>
        </w:rPr>
        <w:t>C</w:t>
      </w:r>
      <w:r w:rsidRPr="00AA4792">
        <w:rPr>
          <w:szCs w:val="24"/>
        </w:rPr>
        <w:t xml:space="preserve">ompliance with </w:t>
      </w:r>
    </w:p>
    <w:p w14:paraId="04DEF3C3" w14:textId="77777777" w:rsidR="007A1795" w:rsidRPr="00AA4792" w:rsidRDefault="007A1795" w:rsidP="007A179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AA4792">
        <w:rPr>
          <w:szCs w:val="24"/>
        </w:rPr>
        <w:tab/>
        <w:t>Public Resources Code Section 21092.3.</w:t>
      </w:r>
    </w:p>
    <w:p w14:paraId="783A43CC" w14:textId="77777777" w:rsidR="007A1795" w:rsidRPr="00AA4792" w:rsidRDefault="007A1795" w:rsidP="007A179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6E47DFA5" w14:textId="71C69A20" w:rsidR="007A1795" w:rsidRPr="00AA4792" w:rsidRDefault="007A1795" w:rsidP="00D717AF">
      <w:pPr>
        <w:tabs>
          <w:tab w:val="left" w:pos="0"/>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szCs w:val="24"/>
        </w:rPr>
      </w:pPr>
      <w:r w:rsidRPr="00D717AF">
        <w:rPr>
          <w:b/>
          <w:szCs w:val="24"/>
        </w:rPr>
        <w:t>Project:</w:t>
      </w:r>
      <w:r w:rsidRPr="00AA4792">
        <w:rPr>
          <w:b/>
          <w:szCs w:val="24"/>
        </w:rPr>
        <w:t xml:space="preserve"> </w:t>
      </w:r>
      <w:r w:rsidR="00D717AF">
        <w:rPr>
          <w:b/>
          <w:szCs w:val="24"/>
        </w:rPr>
        <w:tab/>
      </w:r>
      <w:r w:rsidR="00AA4792" w:rsidRPr="00AA4792">
        <w:rPr>
          <w:bCs/>
          <w:szCs w:val="24"/>
        </w:rPr>
        <w:t>Tennessee Village Mixed-Use</w:t>
      </w:r>
      <w:r w:rsidRPr="00AA4792">
        <w:rPr>
          <w:bCs/>
        </w:rPr>
        <w:t xml:space="preserve"> Project</w:t>
      </w:r>
    </w:p>
    <w:p w14:paraId="565BA491"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Cs w:val="24"/>
        </w:rPr>
      </w:pPr>
    </w:p>
    <w:p w14:paraId="14C5309C" w14:textId="288B1C8B" w:rsidR="007A1795" w:rsidRPr="00AA4792" w:rsidRDefault="007A1795" w:rsidP="007A1795">
      <w:pPr>
        <w:tabs>
          <w:tab w:val="left" w:pos="3420"/>
          <w:tab w:val="left" w:pos="6930"/>
          <w:tab w:val="right" w:pos="9360"/>
        </w:tabs>
        <w:rPr>
          <w:szCs w:val="24"/>
          <w:u w:val="single"/>
        </w:rPr>
      </w:pPr>
      <w:r w:rsidRPr="00AA4792">
        <w:rPr>
          <w:szCs w:val="24"/>
          <w:u w:val="single"/>
        </w:rPr>
        <w:t xml:space="preserve">                N/A</w:t>
      </w:r>
      <w:r w:rsidRPr="00AA4792">
        <w:rPr>
          <w:szCs w:val="24"/>
          <w:u w:val="single"/>
        </w:rPr>
        <w:tab/>
        <w:t xml:space="preserve">      </w:t>
      </w:r>
      <w:r w:rsidR="00AA4792" w:rsidRPr="00AA4792">
        <w:rPr>
          <w:szCs w:val="24"/>
          <w:u w:val="single"/>
        </w:rPr>
        <w:t>Sean Reilly, Principal</w:t>
      </w:r>
      <w:r w:rsidRPr="00AA4792">
        <w:rPr>
          <w:szCs w:val="24"/>
          <w:u w:val="single"/>
        </w:rPr>
        <w:t xml:space="preserve"> Planner           Office 909.798.7555 ext. 73</w:t>
      </w:r>
      <w:r w:rsidR="00AA4792" w:rsidRPr="00AA4792">
        <w:rPr>
          <w:szCs w:val="24"/>
          <w:u w:val="single"/>
        </w:rPr>
        <w:t>44</w:t>
      </w:r>
    </w:p>
    <w:p w14:paraId="6BE693A8"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912" w:hanging="6912"/>
        <w:rPr>
          <w:sz w:val="20"/>
          <w:szCs w:val="24"/>
        </w:rPr>
      </w:pPr>
      <w:r w:rsidRPr="00AA4792">
        <w:rPr>
          <w:sz w:val="20"/>
          <w:szCs w:val="24"/>
        </w:rPr>
        <w:t>State Clearinghouse Number</w:t>
      </w:r>
      <w:r w:rsidRPr="00AA4792">
        <w:rPr>
          <w:sz w:val="20"/>
          <w:szCs w:val="24"/>
        </w:rPr>
        <w:tab/>
        <w:t xml:space="preserve">                 Lead Agency Contact Person</w:t>
      </w:r>
      <w:r w:rsidRPr="00AA4792">
        <w:rPr>
          <w:sz w:val="20"/>
          <w:szCs w:val="24"/>
        </w:rPr>
        <w:tab/>
        <w:t xml:space="preserve">           Telephone Number</w:t>
      </w:r>
    </w:p>
    <w:p w14:paraId="07BB7CB6"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Cs w:val="24"/>
        </w:rPr>
      </w:pPr>
    </w:p>
    <w:p w14:paraId="3EABFC27"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Cs w:val="24"/>
        </w:rPr>
      </w:pPr>
      <w:r w:rsidRPr="00AA4792">
        <w:rPr>
          <w:b/>
          <w:szCs w:val="24"/>
        </w:rPr>
        <w:t>Project Location:</w:t>
      </w:r>
      <w:r w:rsidRPr="00AA4792">
        <w:rPr>
          <w:szCs w:val="24"/>
        </w:rPr>
        <w:t xml:space="preserve">  </w:t>
      </w:r>
    </w:p>
    <w:p w14:paraId="66F53A2F"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Cs w:val="24"/>
        </w:rPr>
      </w:pPr>
    </w:p>
    <w:p w14:paraId="10A09E06" w14:textId="403CF43F" w:rsidR="007A1795" w:rsidRPr="00AA4792" w:rsidRDefault="00AA4792"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AA4792">
        <w:t xml:space="preserve">The project site is comprised of a single undeveloped, </w:t>
      </w:r>
      <w:bookmarkStart w:id="0" w:name="_Hlk153890936"/>
      <w:r w:rsidRPr="00AA4792">
        <w:t xml:space="preserve">13.48-acre parcel </w:t>
      </w:r>
      <w:bookmarkEnd w:id="0"/>
      <w:r w:rsidRPr="00AA4792">
        <w:t>located to the northeast of the intersection of Tennessee Street and Lugonia Avenue in the City of Redlands, California. The site is located approximately 0.5 miles north of Interstate 10 (I-10) immediately east of Interstate 210 (I-210)</w:t>
      </w:r>
      <w:r w:rsidR="00F76DF5">
        <w:t xml:space="preserve"> and</w:t>
      </w:r>
      <w:r w:rsidRPr="00AA4792">
        <w:t xml:space="preserve"> 3.4 miles southwest of Redlands Municipal Airport. The site is bound by I-210 to the west and undeveloped land to the north, east, and south.</w:t>
      </w:r>
    </w:p>
    <w:p w14:paraId="378F2A83" w14:textId="77777777" w:rsidR="00AA4792" w:rsidRPr="00AA4792" w:rsidRDefault="00AA4792"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Cs w:val="24"/>
        </w:rPr>
      </w:pPr>
    </w:p>
    <w:p w14:paraId="7CDB074B"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b/>
          <w:szCs w:val="24"/>
        </w:rPr>
      </w:pPr>
      <w:r w:rsidRPr="00AA4792">
        <w:rPr>
          <w:b/>
          <w:szCs w:val="24"/>
        </w:rPr>
        <w:t>Project Description:</w:t>
      </w:r>
      <w:bookmarkStart w:id="1" w:name="_Hlk69746264"/>
      <w:r w:rsidRPr="00AA4792">
        <w:rPr>
          <w:b/>
          <w:szCs w:val="24"/>
        </w:rPr>
        <w:t xml:space="preserve"> </w:t>
      </w:r>
      <w:bookmarkEnd w:id="1"/>
    </w:p>
    <w:p w14:paraId="79B3D482"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b/>
          <w:szCs w:val="24"/>
        </w:rPr>
      </w:pPr>
    </w:p>
    <w:p w14:paraId="02EC80A2" w14:textId="1F2ABF28" w:rsidR="007A1795" w:rsidRPr="00923925" w:rsidRDefault="00AA4792" w:rsidP="00AA47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AA4792">
        <w:t xml:space="preserve">The proposed project includes Tentative Parcel Map No. 20688, </w:t>
      </w:r>
      <w:bookmarkStart w:id="2" w:name="_Hlk153272398"/>
      <w:r w:rsidRPr="00AA4792">
        <w:t>which would</w:t>
      </w:r>
      <w:r w:rsidR="00F76DF5">
        <w:t xml:space="preserve"> subdivide the site into four parcels for the </w:t>
      </w:r>
      <w:r w:rsidRPr="00AA4792">
        <w:t xml:space="preserve">development of </w:t>
      </w:r>
      <w:bookmarkStart w:id="3" w:name="_Hlk155080851"/>
      <w:bookmarkStart w:id="4" w:name="_Hlk153883440"/>
      <w:r w:rsidRPr="00AA4792">
        <w:t xml:space="preserve">460 new apartment units, approximately 17,899 square feet of commercial space, </w:t>
      </w:r>
      <w:bookmarkEnd w:id="3"/>
      <w:r w:rsidRPr="00AA4792">
        <w:t>and associated landscaping and roadway improvements</w:t>
      </w:r>
      <w:bookmarkEnd w:id="4"/>
      <w:r w:rsidRPr="00AA4792">
        <w:t>. The project would consist of two (2) three-story buildings and eight (8) four-story buildings. Eight (8) of the proposed buildings would include only residential uses and two (2) of the proposed buildings would include mixed-uses that incorporate ground-floor commercial space with residential units on the floors above. The residential apartment units would range in size from one-bedroom to three-bedroom units. The project would include six (6) “Live/Work” units that incorporate retail/office uses on the ground floor and a residential unit on the second floor.</w:t>
      </w:r>
      <w:bookmarkEnd w:id="2"/>
      <w:r w:rsidRPr="00AA4792">
        <w:t xml:space="preserve"> In addition, approximately 5% of the proposed residential units would be designated as “very low-income” units, which would allow for a 20 percent density bonus in accordance with the “California Density Bonus Law”. The very low-income units would be spread throughout the site to create a cohesive project that does not separate the market rate units from the very low-income units.</w:t>
      </w:r>
      <w:r w:rsidRPr="00923925">
        <w:t xml:space="preserve"> </w:t>
      </w:r>
      <w:r w:rsidRPr="00AA4792">
        <w:t>Parking would be provided through a combination of underground, garage, outdoor-covered, outdoor-uncovered, and commercial parking spaces throughout the project</w:t>
      </w:r>
      <w:r w:rsidRPr="00923925">
        <w:t>, and t</w:t>
      </w:r>
      <w:r w:rsidRPr="00AA4792">
        <w:t xml:space="preserve">he project would include 673 residential parking spaces, and 91 commercial spaces, for a total of 764 spaces. Residential parking would be separate from commercial parking spaces. The parking and street immediately surrounding building ten would be publicly accessible and would be designed to connect to a future commercial development proposed to the south. There are three points of entry into the project: one entry point off Tennessee Street, one entry point off Pennsylvania Avenue, and one entry point at the future commercial development proposed to the south. The project would include approximately 190,098 square feet of common and private open space. Outdoor and open space amenities would include a linear park leading to a resort-style pool in the center of the site along with other smaller open space areas throughout the site. Finally, </w:t>
      </w:r>
      <w:proofErr w:type="gramStart"/>
      <w:r w:rsidRPr="00AA4792">
        <w:t>Building</w:t>
      </w:r>
      <w:proofErr w:type="gramEnd"/>
      <w:r w:rsidRPr="00AA4792">
        <w:t xml:space="preserve"> 9 would house leasing offices, mail rooms, and other amenities that may include office/meeting spaces, kitchens, a movie theater, and a rooftop bar. The remainder of the site would be paved, including sidewalks, streets, driveways, and landscaping planters. Additional components of the project include: Specific Plan Amendment (SPA) </w:t>
      </w:r>
      <w:r w:rsidR="004F3315">
        <w:t xml:space="preserve">to remove </w:t>
      </w:r>
      <w:r w:rsidR="004F3315">
        <w:lastRenderedPageBreak/>
        <w:t xml:space="preserve">the site from the </w:t>
      </w:r>
      <w:r w:rsidRPr="00AA4792">
        <w:t xml:space="preserve"> East Valley Corridor Specific Plan; Zone Change (ZC) to</w:t>
      </w:r>
      <w:r w:rsidR="004F3315">
        <w:t xml:space="preserve"> establish the site’s zoning as</w:t>
      </w:r>
      <w:r w:rsidRPr="00AA4792">
        <w:t xml:space="preserve"> C-3 (General Commercial District), Conditional Use Permit (CUP) for </w:t>
      </w:r>
      <w:r w:rsidR="008245D8">
        <w:t>allow mixed-use residential/commercial</w:t>
      </w:r>
      <w:r w:rsidRPr="00AA4792">
        <w:t xml:space="preserve">; </w:t>
      </w:r>
      <w:r w:rsidR="008245D8">
        <w:t xml:space="preserve">Commission Review and Approval (CRA) for site plan and architectural review; </w:t>
      </w:r>
      <w:r w:rsidRPr="00AA4792">
        <w:t xml:space="preserve">and </w:t>
      </w:r>
      <w:r w:rsidR="008245D8">
        <w:t xml:space="preserve">a </w:t>
      </w:r>
      <w:r w:rsidRPr="00AA4792">
        <w:t>Tentative Parcel Map to subdivide the property into four lots.</w:t>
      </w:r>
      <w:r w:rsidR="00923925" w:rsidRPr="00923925">
        <w:t xml:space="preserve"> </w:t>
      </w:r>
      <w:r w:rsidRPr="00923925">
        <w:t xml:space="preserve">Project construction is anticipated to begin in the summer of 2024 and last approximately 19 months. Based on the preliminary estimates, grading for the project would require </w:t>
      </w:r>
      <w:proofErr w:type="gramStart"/>
      <w:r w:rsidRPr="00923925">
        <w:t>cut</w:t>
      </w:r>
      <w:proofErr w:type="gramEnd"/>
      <w:r w:rsidRPr="00923925">
        <w:t xml:space="preserve"> of approximately 23,076 cubic yards (cy), and fill of 40,489 cy, requiring approximately 17,413 cubic yards of soil import during grading. The project is anticipated to be operational by the spring of 2026.</w:t>
      </w:r>
    </w:p>
    <w:p w14:paraId="460F6EA3"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p>
    <w:p w14:paraId="59144E5D" w14:textId="77777777" w:rsidR="007A1795" w:rsidRPr="00AA4792" w:rsidRDefault="007A1795" w:rsidP="007A1795">
      <w:pPr>
        <w:jc w:val="both"/>
      </w:pPr>
      <w:r w:rsidRPr="00AA4792">
        <w:t>The proposed project site is not listed on any list of hazardous waste sites prepared pursuant to Government Code Section 65962.5.</w:t>
      </w:r>
    </w:p>
    <w:p w14:paraId="7B0F2CE2"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u w:val="single"/>
        </w:rPr>
      </w:pPr>
    </w:p>
    <w:p w14:paraId="1039D7E9"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pPr>
      <w:r w:rsidRPr="00AA4792">
        <w:rPr>
          <w:b/>
        </w:rPr>
        <w:t>Public Review Process:</w:t>
      </w:r>
    </w:p>
    <w:p w14:paraId="161CB839"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pPr>
    </w:p>
    <w:p w14:paraId="66D42D7C" w14:textId="6BAF7193"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AA4792">
        <w:t xml:space="preserve">This is to advise that there is no substantial evidence of any potentially significant environmental effects from the proposed project, and the City of Redlands has determined that a Mitigated Negative Declaration is the appropriate CEQA environmental determination for the project. The City of Redlands Planning Commission will hold a public hearing at a future </w:t>
      </w:r>
      <w:proofErr w:type="gramStart"/>
      <w:r w:rsidRPr="00AA4792">
        <w:t>noticed</w:t>
      </w:r>
      <w:proofErr w:type="gramEnd"/>
      <w:r w:rsidRPr="00AA4792">
        <w:t xml:space="preserve"> public meeting (date to be determined) to discuss and make a recommendation to the City Council on the above-referenced project. After public review of the Initial Study is completed, the City may propose to adopt a Mitigated Negative Declaration in accordance with the CEQA Guidelines.  </w:t>
      </w:r>
    </w:p>
    <w:p w14:paraId="74E1D286"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p>
    <w:p w14:paraId="16564EC6" w14:textId="6BEAC608"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AA4792">
        <w:t xml:space="preserve">The Initial Study, project plans, and related documents are available for public review at the Planning Division website at </w:t>
      </w:r>
      <w:hyperlink r:id="rId8" w:history="1">
        <w:r w:rsidRPr="00AA4792">
          <w:rPr>
            <w:rStyle w:val="Hyperlink"/>
          </w:rPr>
          <w:t>https://www.cityofredlands.org/post/environmental-documents</w:t>
        </w:r>
      </w:hyperlink>
      <w:r w:rsidRPr="00AA4792">
        <w:t>.</w:t>
      </w:r>
    </w:p>
    <w:p w14:paraId="0818D195"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p>
    <w:p w14:paraId="3B2CF7D4"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AA4792">
        <w:t>A Planning Commission public hearing for this project has not yet been scheduled. Please contact the staff member below for further information about project status or a hearing date.</w:t>
      </w:r>
    </w:p>
    <w:p w14:paraId="472C4A6B"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p>
    <w:p w14:paraId="092FD2E0"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b/>
        </w:rPr>
      </w:pPr>
      <w:r w:rsidRPr="00AA4792">
        <w:rPr>
          <w:b/>
        </w:rPr>
        <w:t>How to Submit Comments:</w:t>
      </w:r>
    </w:p>
    <w:p w14:paraId="0AB9935A"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p>
    <w:p w14:paraId="0C568B1C" w14:textId="28AAA344"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r w:rsidRPr="008245D8">
        <w:rPr>
          <w:b/>
        </w:rPr>
        <w:t xml:space="preserve">The proposed Mitigated Negative Declaration will be available for public review and comment from </w:t>
      </w:r>
      <w:r w:rsidR="005E4E62" w:rsidRPr="008245D8">
        <w:rPr>
          <w:b/>
        </w:rPr>
        <w:t xml:space="preserve">April </w:t>
      </w:r>
      <w:r w:rsidR="00A73572">
        <w:rPr>
          <w:b/>
        </w:rPr>
        <w:t>2</w:t>
      </w:r>
      <w:r w:rsidR="00753D51">
        <w:rPr>
          <w:b/>
        </w:rPr>
        <w:t>4</w:t>
      </w:r>
      <w:r w:rsidRPr="008245D8">
        <w:rPr>
          <w:b/>
        </w:rPr>
        <w:t>, 202</w:t>
      </w:r>
      <w:r w:rsidR="00AA4792" w:rsidRPr="008245D8">
        <w:rPr>
          <w:b/>
        </w:rPr>
        <w:t>4</w:t>
      </w:r>
      <w:r w:rsidRPr="008245D8">
        <w:rPr>
          <w:b/>
        </w:rPr>
        <w:t xml:space="preserve">, to </w:t>
      </w:r>
      <w:r w:rsidR="005E4E62" w:rsidRPr="008245D8">
        <w:rPr>
          <w:b/>
        </w:rPr>
        <w:t xml:space="preserve">May </w:t>
      </w:r>
      <w:r w:rsidR="00A73572">
        <w:rPr>
          <w:b/>
        </w:rPr>
        <w:t>2</w:t>
      </w:r>
      <w:r w:rsidR="00071E1D">
        <w:rPr>
          <w:b/>
        </w:rPr>
        <w:t>7</w:t>
      </w:r>
      <w:r w:rsidRPr="008245D8">
        <w:rPr>
          <w:b/>
        </w:rPr>
        <w:t>, 202</w:t>
      </w:r>
      <w:r w:rsidR="00AA4792" w:rsidRPr="008245D8">
        <w:rPr>
          <w:b/>
        </w:rPr>
        <w:t>4</w:t>
      </w:r>
      <w:r w:rsidRPr="008245D8">
        <w:rPr>
          <w:b/>
        </w:rPr>
        <w:t>.</w:t>
      </w:r>
      <w:r w:rsidRPr="008245D8">
        <w:t xml:space="preserve">  Any comments you wish to submit should be submitted in writing no later than 5:30 p.m. on </w:t>
      </w:r>
      <w:r w:rsidR="005E4E62" w:rsidRPr="008245D8">
        <w:t xml:space="preserve">May </w:t>
      </w:r>
      <w:r w:rsidR="00A73572">
        <w:t>2</w:t>
      </w:r>
      <w:r w:rsidR="00071E1D">
        <w:t>7</w:t>
      </w:r>
      <w:r w:rsidRPr="008245D8">
        <w:t>, 202</w:t>
      </w:r>
      <w:r w:rsidR="00AA4792" w:rsidRPr="008245D8">
        <w:t>4</w:t>
      </w:r>
      <w:r w:rsidRPr="008245D8">
        <w:t>,</w:t>
      </w:r>
      <w:r w:rsidRPr="00AA4792">
        <w:t xml:space="preserve"> to the City of Redlands Planning Division.</w:t>
      </w:r>
    </w:p>
    <w:p w14:paraId="6F23797A"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p>
    <w:p w14:paraId="3EF82206" w14:textId="69601136"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r w:rsidRPr="00AA4792">
        <w:t xml:space="preserve">Written comments should be submitted via e-mail to: </w:t>
      </w:r>
      <w:r w:rsidR="00AA4792" w:rsidRPr="00AA4792">
        <w:t>sreilly</w:t>
      </w:r>
      <w:r w:rsidRPr="00AA4792">
        <w:t>@cityofredlands.org</w:t>
      </w:r>
    </w:p>
    <w:p w14:paraId="503E1ED0"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p>
    <w:p w14:paraId="7A30FB35"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r w:rsidRPr="00AA4792">
        <w:t>Written comments may be mailed to:</w:t>
      </w:r>
    </w:p>
    <w:p w14:paraId="1F2D87FA" w14:textId="77777777" w:rsidR="00AA4792" w:rsidRPr="00AA4792" w:rsidRDefault="00AA4792"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p>
    <w:p w14:paraId="442224CD" w14:textId="4305B25E" w:rsidR="007A1795" w:rsidRPr="00AA4792" w:rsidRDefault="007A1795" w:rsidP="00AA47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r w:rsidRPr="00AA4792">
        <w:t>City of Redlands, Planning Division</w:t>
      </w:r>
    </w:p>
    <w:p w14:paraId="6CEAB2BF" w14:textId="4AE0ECC7" w:rsidR="007A1795" w:rsidRPr="00AA4792" w:rsidRDefault="007A1795" w:rsidP="00AA47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r w:rsidRPr="00AA4792">
        <w:t xml:space="preserve">Attn: </w:t>
      </w:r>
      <w:r w:rsidR="00AA4792" w:rsidRPr="00AA4792">
        <w:t>Sean Reilly</w:t>
      </w:r>
      <w:r w:rsidRPr="00AA4792">
        <w:t xml:space="preserve">, </w:t>
      </w:r>
      <w:r w:rsidR="00AA4792" w:rsidRPr="00AA4792">
        <w:t>Principal</w:t>
      </w:r>
      <w:r w:rsidRPr="00AA4792">
        <w:t xml:space="preserve"> Planner</w:t>
      </w:r>
    </w:p>
    <w:p w14:paraId="02D84745" w14:textId="1355C7BC" w:rsidR="007A1795" w:rsidRPr="00AA4792" w:rsidRDefault="007A1795" w:rsidP="00AA47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r w:rsidRPr="00AA4792">
        <w:t>P.O. Box 3005</w:t>
      </w:r>
    </w:p>
    <w:p w14:paraId="3E32DB89" w14:textId="06A0D140" w:rsidR="007A1795" w:rsidRPr="00AA4792" w:rsidRDefault="007A1795" w:rsidP="00AA47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r w:rsidRPr="00AA4792">
        <w:t>Redlands, CA 92373-1505</w:t>
      </w:r>
    </w:p>
    <w:p w14:paraId="401CFCD3"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pPr>
    </w:p>
    <w:p w14:paraId="331C0445" w14:textId="3A8A51F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pPr>
      <w:r w:rsidRPr="00AA4792">
        <w:t>Written comments may be submitted via facsimile to: (909)792</w:t>
      </w:r>
      <w:r w:rsidR="00AA4792" w:rsidRPr="00AA4792">
        <w:t>-</w:t>
      </w:r>
      <w:proofErr w:type="gramStart"/>
      <w:r w:rsidRPr="00AA4792">
        <w:t>8715</w:t>
      </w:r>
      <w:proofErr w:type="gramEnd"/>
      <w:r w:rsidRPr="00AA4792">
        <w:tab/>
      </w:r>
    </w:p>
    <w:p w14:paraId="54DC87D5" w14:textId="77777777"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pPr>
    </w:p>
    <w:p w14:paraId="2B53DC22" w14:textId="296C77A9" w:rsidR="007A1795" w:rsidRPr="00D90AB0"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highlight w:val="yellow"/>
        </w:rPr>
      </w:pPr>
      <w:r w:rsidRPr="00D90AB0">
        <w:rPr>
          <w:b/>
          <w:noProof/>
          <w:highlight w:val="yellow"/>
        </w:rPr>
        <mc:AlternateContent>
          <mc:Choice Requires="wps">
            <w:drawing>
              <wp:anchor distT="0" distB="0" distL="114300" distR="114300" simplePos="0" relativeHeight="251659264" behindDoc="0" locked="0" layoutInCell="1" allowOverlap="1" wp14:anchorId="732D16AB" wp14:editId="42B80A35">
                <wp:simplePos x="0" y="0"/>
                <wp:positionH relativeFrom="column">
                  <wp:posOffset>428625</wp:posOffset>
                </wp:positionH>
                <wp:positionV relativeFrom="paragraph">
                  <wp:posOffset>68580</wp:posOffset>
                </wp:positionV>
                <wp:extent cx="5905500" cy="485775"/>
                <wp:effectExtent l="0" t="0" r="0" b="0"/>
                <wp:wrapNone/>
                <wp:docPr id="1501198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85775"/>
                        </a:xfrm>
                        <a:prstGeom prst="rect">
                          <a:avLst/>
                        </a:prstGeom>
                        <a:solidFill>
                          <a:srgbClr val="FFFFFF"/>
                        </a:solidFill>
                        <a:ln w="9525">
                          <a:solidFill>
                            <a:srgbClr val="000000"/>
                          </a:solidFill>
                          <a:miter lim="800000"/>
                          <a:headEnd/>
                          <a:tailEnd/>
                        </a:ln>
                      </wps:spPr>
                      <wps:txbx>
                        <w:txbxContent>
                          <w:p w14:paraId="556049A7" w14:textId="77777777" w:rsidR="007A1795" w:rsidRPr="00AA3BA4"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rPr>
                            </w:pPr>
                            <w:r w:rsidRPr="00AA3BA4">
                              <w:rPr>
                                <w:b/>
                              </w:rPr>
                              <w:t>Deadline to submit public comments:</w:t>
                            </w:r>
                          </w:p>
                          <w:p w14:paraId="69F68234" w14:textId="1A53181A" w:rsidR="007A1795" w:rsidRPr="00AA3BA4" w:rsidRDefault="005E4E62"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rPr>
                            </w:pPr>
                            <w:r w:rsidRPr="008245D8">
                              <w:rPr>
                                <w:b/>
                              </w:rPr>
                              <w:t xml:space="preserve">May </w:t>
                            </w:r>
                            <w:r w:rsidR="00A73572">
                              <w:rPr>
                                <w:b/>
                              </w:rPr>
                              <w:t>2</w:t>
                            </w:r>
                            <w:r w:rsidR="00071E1D">
                              <w:rPr>
                                <w:b/>
                              </w:rPr>
                              <w:t>7</w:t>
                            </w:r>
                            <w:r w:rsidR="00AA4792" w:rsidRPr="008245D8">
                              <w:rPr>
                                <w:b/>
                              </w:rPr>
                              <w:t xml:space="preserve">, </w:t>
                            </w:r>
                            <w:proofErr w:type="gramStart"/>
                            <w:r w:rsidR="00AA4792" w:rsidRPr="008245D8">
                              <w:rPr>
                                <w:b/>
                              </w:rPr>
                              <w:t>2024</w:t>
                            </w:r>
                            <w:proofErr w:type="gramEnd"/>
                            <w:r w:rsidR="007A1795" w:rsidRPr="008245D8">
                              <w:rPr>
                                <w:b/>
                              </w:rPr>
                              <w:t xml:space="preserve"> by</w:t>
                            </w:r>
                            <w:r w:rsidR="007A1795" w:rsidRPr="00AA3BA4">
                              <w:rPr>
                                <w:b/>
                              </w:rPr>
                              <w:t xml:space="preserve"> 5:30 p.m.</w:t>
                            </w:r>
                          </w:p>
                          <w:p w14:paraId="30EDEC5E" w14:textId="77777777" w:rsidR="007A1795" w:rsidRDefault="007A1795" w:rsidP="007A17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D16AB" id="_x0000_t202" coordsize="21600,21600" o:spt="202" path="m,l,21600r21600,l21600,xe">
                <v:stroke joinstyle="miter"/>
                <v:path gradientshapeok="t" o:connecttype="rect"/>
              </v:shapetype>
              <v:shape id="Text Box 2" o:spid="_x0000_s1026" type="#_x0000_t202" style="position:absolute;margin-left:33.75pt;margin-top:5.4pt;width:4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">
                <v:textbox>
                  <w:txbxContent>
                    <w:p w14:paraId="556049A7" w14:textId="77777777" w:rsidR="007A1795" w:rsidRPr="00AA3BA4"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rPr>
                      </w:pPr>
                      <w:r w:rsidRPr="00AA3BA4">
                        <w:rPr>
                          <w:b/>
                        </w:rPr>
                        <w:t>Deadline to submit public comments:</w:t>
                      </w:r>
                    </w:p>
                    <w:p w14:paraId="69F68234" w14:textId="1A53181A" w:rsidR="007A1795" w:rsidRPr="00AA3BA4" w:rsidRDefault="005E4E62"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rPr>
                      </w:pPr>
                      <w:r w:rsidRPr="008245D8">
                        <w:rPr>
                          <w:b/>
                        </w:rPr>
                        <w:t xml:space="preserve">May </w:t>
                      </w:r>
                      <w:r w:rsidR="00A73572">
                        <w:rPr>
                          <w:b/>
                        </w:rPr>
                        <w:t>2</w:t>
                      </w:r>
                      <w:r w:rsidR="00071E1D">
                        <w:rPr>
                          <w:b/>
                        </w:rPr>
                        <w:t>7</w:t>
                      </w:r>
                      <w:r w:rsidR="00AA4792" w:rsidRPr="008245D8">
                        <w:rPr>
                          <w:b/>
                        </w:rPr>
                        <w:t xml:space="preserve">, </w:t>
                      </w:r>
                      <w:proofErr w:type="gramStart"/>
                      <w:r w:rsidR="00AA4792" w:rsidRPr="008245D8">
                        <w:rPr>
                          <w:b/>
                        </w:rPr>
                        <w:t>2024</w:t>
                      </w:r>
                      <w:proofErr w:type="gramEnd"/>
                      <w:r w:rsidR="007A1795" w:rsidRPr="008245D8">
                        <w:rPr>
                          <w:b/>
                        </w:rPr>
                        <w:t xml:space="preserve"> by</w:t>
                      </w:r>
                      <w:r w:rsidR="007A1795" w:rsidRPr="00AA3BA4">
                        <w:rPr>
                          <w:b/>
                        </w:rPr>
                        <w:t xml:space="preserve"> 5:30 p.m.</w:t>
                      </w:r>
                    </w:p>
                    <w:p w14:paraId="30EDEC5E" w14:textId="77777777" w:rsidR="007A1795" w:rsidRDefault="007A1795" w:rsidP="007A1795"/>
                  </w:txbxContent>
                </v:textbox>
              </v:shape>
            </w:pict>
          </mc:Fallback>
        </mc:AlternateContent>
      </w:r>
    </w:p>
    <w:p w14:paraId="4B30D174" w14:textId="77777777" w:rsidR="007A1795" w:rsidRPr="00D90AB0"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highlight w:val="yellow"/>
        </w:rPr>
      </w:pPr>
    </w:p>
    <w:p w14:paraId="2AE02576" w14:textId="77777777" w:rsidR="007A1795" w:rsidRPr="00D90AB0"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highlight w:val="yellow"/>
        </w:rPr>
      </w:pPr>
    </w:p>
    <w:p w14:paraId="7409DCEE" w14:textId="77777777" w:rsidR="007A1795"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highlight w:val="yellow"/>
        </w:rPr>
      </w:pPr>
    </w:p>
    <w:p w14:paraId="36BB0932" w14:textId="71EB84A3" w:rsidR="008245D8" w:rsidRDefault="008245D8"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highlight w:val="yellow"/>
        </w:rPr>
      </w:pPr>
      <w:r w:rsidRPr="008245D8">
        <w:rPr>
          <w:noProof/>
          <w:szCs w:val="24"/>
        </w:rPr>
        <w:drawing>
          <wp:anchor distT="0" distB="0" distL="114300" distR="114300" simplePos="0" relativeHeight="251660288" behindDoc="0" locked="0" layoutInCell="1" allowOverlap="1" wp14:anchorId="126397A7" wp14:editId="516DB835">
            <wp:simplePos x="0" y="0"/>
            <wp:positionH relativeFrom="margin">
              <wp:align>left</wp:align>
            </wp:positionH>
            <wp:positionV relativeFrom="paragraph">
              <wp:posOffset>113030</wp:posOffset>
            </wp:positionV>
            <wp:extent cx="1966427" cy="385762"/>
            <wp:effectExtent l="0" t="0" r="0" b="0"/>
            <wp:wrapThrough wrapText="bothSides">
              <wp:wrapPolygon edited="0">
                <wp:start x="0" y="0"/>
                <wp:lineTo x="0" y="20283"/>
                <wp:lineTo x="21349" y="20283"/>
                <wp:lineTo x="21349" y="0"/>
                <wp:lineTo x="0" y="0"/>
              </wp:wrapPolygon>
            </wp:wrapThrough>
            <wp:docPr id="1048509173" name="Picture 1" descr="A blue line draw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09173" name="Picture 1" descr="A blue line drawn on a white background&#10;&#10;Description automatically generated"/>
                    <pic:cNvPicPr/>
                  </pic:nvPicPr>
                  <pic:blipFill rotWithShape="1">
                    <a:blip r:embed="rId9" cstate="print">
                      <a:extLst>
                        <a:ext uri="{28A0092B-C50C-407E-A947-70E740481C1C}">
                          <a14:useLocalDpi xmlns:a14="http://schemas.microsoft.com/office/drawing/2010/main" val="0"/>
                        </a:ext>
                      </a:extLst>
                    </a:blip>
                    <a:srcRect b="16781"/>
                    <a:stretch/>
                  </pic:blipFill>
                  <pic:spPr bwMode="auto">
                    <a:xfrm>
                      <a:off x="0" y="0"/>
                      <a:ext cx="1966427" cy="385762"/>
                    </a:xfrm>
                    <a:prstGeom prst="rect">
                      <a:avLst/>
                    </a:prstGeom>
                    <a:ln>
                      <a:noFill/>
                    </a:ln>
                    <a:extLst>
                      <a:ext uri="{53640926-AAD7-44D8-BBD7-CCE9431645EC}">
                        <a14:shadowObscured xmlns:a14="http://schemas.microsoft.com/office/drawing/2010/main"/>
                      </a:ext>
                    </a:extLst>
                  </pic:spPr>
                </pic:pic>
              </a:graphicData>
            </a:graphic>
          </wp:anchor>
        </w:drawing>
      </w:r>
    </w:p>
    <w:p w14:paraId="3C283F3A" w14:textId="5F1B4D15" w:rsidR="008245D8" w:rsidRPr="00D90AB0" w:rsidRDefault="008245D8"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b/>
          <w:highlight w:val="yellow"/>
        </w:rPr>
      </w:pPr>
    </w:p>
    <w:p w14:paraId="545AC48E" w14:textId="4D4BD9B3" w:rsidR="007A1795" w:rsidRPr="00AA4792"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Cs w:val="24"/>
          <w:highlight w:val="yellow"/>
        </w:rPr>
      </w:pPr>
    </w:p>
    <w:p w14:paraId="393351E7" w14:textId="0F8B21DC" w:rsidR="007A1795" w:rsidRPr="00AA4792" w:rsidRDefault="007A1795" w:rsidP="007A1795">
      <w:pPr>
        <w:tabs>
          <w:tab w:val="left" w:pos="3420"/>
          <w:tab w:val="left" w:pos="6930"/>
          <w:tab w:val="right" w:pos="10080"/>
        </w:tabs>
        <w:rPr>
          <w:szCs w:val="24"/>
        </w:rPr>
      </w:pPr>
      <w:r w:rsidRPr="00AA4792">
        <w:rPr>
          <w:szCs w:val="24"/>
          <w:u w:val="single"/>
        </w:rPr>
        <w:tab/>
      </w:r>
      <w:r w:rsidR="00AA4792" w:rsidRPr="00AA4792">
        <w:rPr>
          <w:szCs w:val="24"/>
          <w:u w:val="single"/>
        </w:rPr>
        <w:t>Sean Reilly</w:t>
      </w:r>
      <w:r w:rsidRPr="00AA4792">
        <w:rPr>
          <w:szCs w:val="24"/>
          <w:u w:val="single"/>
        </w:rPr>
        <w:t xml:space="preserve">___      </w:t>
      </w:r>
      <w:r w:rsidR="00AA4792" w:rsidRPr="00AA4792">
        <w:rPr>
          <w:szCs w:val="24"/>
          <w:u w:val="single"/>
        </w:rPr>
        <w:t>Principal</w:t>
      </w:r>
      <w:r w:rsidRPr="00AA4792">
        <w:rPr>
          <w:szCs w:val="24"/>
          <w:u w:val="single"/>
        </w:rPr>
        <w:t xml:space="preserve"> Planner</w:t>
      </w:r>
      <w:r w:rsidRPr="00AA4792">
        <w:rPr>
          <w:szCs w:val="24"/>
          <w:u w:val="single"/>
        </w:rPr>
        <w:tab/>
        <w:t xml:space="preserve">                  </w:t>
      </w:r>
      <w:r w:rsidR="00AA4792" w:rsidRPr="00AA4792">
        <w:rPr>
          <w:szCs w:val="24"/>
          <w:u w:val="single"/>
        </w:rPr>
        <w:t>04/</w:t>
      </w:r>
      <w:r w:rsidR="005E4E62" w:rsidRPr="00AA4792">
        <w:rPr>
          <w:szCs w:val="24"/>
          <w:u w:val="single"/>
        </w:rPr>
        <w:t>1</w:t>
      </w:r>
      <w:r w:rsidR="005E4E62">
        <w:rPr>
          <w:szCs w:val="24"/>
          <w:u w:val="single"/>
        </w:rPr>
        <w:t>8</w:t>
      </w:r>
      <w:r w:rsidR="00AA4792" w:rsidRPr="00AA4792">
        <w:rPr>
          <w:szCs w:val="24"/>
          <w:u w:val="single"/>
        </w:rPr>
        <w:t>/2024</w:t>
      </w:r>
      <w:r w:rsidRPr="00AA4792">
        <w:rPr>
          <w:szCs w:val="24"/>
          <w:u w:val="single"/>
        </w:rPr>
        <w:tab/>
      </w:r>
    </w:p>
    <w:p w14:paraId="00D9EE5A" w14:textId="77777777" w:rsidR="007A1795" w:rsidRPr="00AA3BA4"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912" w:hanging="6912"/>
        <w:rPr>
          <w:sz w:val="20"/>
          <w:szCs w:val="24"/>
        </w:rPr>
      </w:pPr>
      <w:r w:rsidRPr="00AA4792">
        <w:rPr>
          <w:sz w:val="20"/>
          <w:szCs w:val="24"/>
        </w:rPr>
        <w:t>Signature</w:t>
      </w:r>
      <w:r w:rsidRPr="00AA4792">
        <w:rPr>
          <w:sz w:val="20"/>
          <w:szCs w:val="24"/>
        </w:rPr>
        <w:tab/>
        <w:t xml:space="preserve">                                          Name</w:t>
      </w:r>
      <w:r w:rsidRPr="00AA4792">
        <w:rPr>
          <w:sz w:val="20"/>
          <w:szCs w:val="24"/>
        </w:rPr>
        <w:tab/>
        <w:t xml:space="preserve">                                     Title                                    Date</w:t>
      </w:r>
    </w:p>
    <w:p w14:paraId="4399A798" w14:textId="77777777" w:rsidR="007A1795" w:rsidRDefault="007A1795" w:rsidP="007A17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488" w:hanging="7488"/>
        <w:rPr>
          <w:sz w:val="20"/>
        </w:rPr>
      </w:pPr>
    </w:p>
    <w:p w14:paraId="2B958140" w14:textId="77777777" w:rsidR="00D309BB" w:rsidRPr="007A1795" w:rsidRDefault="00D309BB" w:rsidP="007A1795"/>
    <w:sectPr w:rsidR="00D309BB" w:rsidRPr="007A1795" w:rsidSect="007A179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80" w:right="6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20DF9" w14:textId="77777777" w:rsidR="003202C9" w:rsidRDefault="003202C9" w:rsidP="00182153">
      <w:r>
        <w:separator/>
      </w:r>
    </w:p>
  </w:endnote>
  <w:endnote w:type="continuationSeparator" w:id="0">
    <w:p w14:paraId="360111C9" w14:textId="77777777" w:rsidR="003202C9" w:rsidRDefault="003202C9" w:rsidP="0018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B7EF9" w14:textId="77777777" w:rsidR="00182153" w:rsidRDefault="0018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556BD" w14:textId="77777777" w:rsidR="00182153" w:rsidRDefault="00182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3C6C7" w14:textId="77777777" w:rsidR="00182153" w:rsidRDefault="0018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7A5AA" w14:textId="77777777" w:rsidR="003202C9" w:rsidRDefault="003202C9" w:rsidP="00182153">
      <w:r>
        <w:separator/>
      </w:r>
    </w:p>
  </w:footnote>
  <w:footnote w:type="continuationSeparator" w:id="0">
    <w:p w14:paraId="1C0F7778" w14:textId="77777777" w:rsidR="003202C9" w:rsidRDefault="003202C9" w:rsidP="0018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1B654" w14:textId="497F5B54" w:rsidR="00182153" w:rsidRDefault="00753D51">
    <w:pPr>
      <w:pStyle w:val="Header"/>
    </w:pPr>
    <w:r>
      <w:rPr>
        <w:noProof/>
      </w:rPr>
      <w:pict w14:anchorId="35DF7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32422" o:spid="_x0000_s1026" type="#_x0000_t75" style="position:absolute;margin-left:0;margin-top:0;width:272.3pt;height:270.05pt;z-index:-251657216;mso-position-horizontal:center;mso-position-horizontal-relative:margin;mso-position-vertical:center;mso-position-vertical-relative:margin" o:allowincell="f">
          <v:imagedata r:id="rId1" o:title="0-0-0-887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8870E" w14:textId="58BB6806" w:rsidR="00182153" w:rsidRDefault="00753D51">
    <w:pPr>
      <w:pStyle w:val="Header"/>
    </w:pPr>
    <w:r>
      <w:rPr>
        <w:noProof/>
      </w:rPr>
      <w:pict w14:anchorId="28929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32423" o:spid="_x0000_s1027" type="#_x0000_t75" style="position:absolute;margin-left:0;margin-top:0;width:272.3pt;height:270.05pt;z-index:-251656192;mso-position-horizontal:center;mso-position-horizontal-relative:margin;mso-position-vertical:center;mso-position-vertical-relative:margin" o:allowincell="f">
          <v:imagedata r:id="rId1" o:title="0-0-0-887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D01DD" w14:textId="091D8B3A" w:rsidR="00182153" w:rsidRDefault="00753D51">
    <w:pPr>
      <w:pStyle w:val="Header"/>
    </w:pPr>
    <w:r>
      <w:rPr>
        <w:noProof/>
      </w:rPr>
      <w:pict w14:anchorId="4D72D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32421" o:spid="_x0000_s1025" type="#_x0000_t75" style="position:absolute;margin-left:0;margin-top:0;width:272.3pt;height:270.05pt;z-index:-251658240;mso-position-horizontal:center;mso-position-horizontal-relative:margin;mso-position-vertical:center;mso-position-vertical-relative:margin" o:allowincell="f">
          <v:imagedata r:id="rId1" o:title="0-0-0-887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5196E"/>
    <w:multiLevelType w:val="hybridMultilevel"/>
    <w:tmpl w:val="A1388A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7BC6D52"/>
    <w:multiLevelType w:val="hybridMultilevel"/>
    <w:tmpl w:val="996649BA"/>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2" w15:restartNumberingAfterBreak="0">
    <w:nsid w:val="75B857E1"/>
    <w:multiLevelType w:val="hybridMultilevel"/>
    <w:tmpl w:val="423EA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68122527">
    <w:abstractNumId w:val="0"/>
  </w:num>
  <w:num w:numId="2" w16cid:durableId="383604390">
    <w:abstractNumId w:val="2"/>
  </w:num>
  <w:num w:numId="3" w16cid:durableId="173265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DE"/>
    <w:rsid w:val="0001061A"/>
    <w:rsid w:val="000128AD"/>
    <w:rsid w:val="00034A87"/>
    <w:rsid w:val="000522D5"/>
    <w:rsid w:val="00056A68"/>
    <w:rsid w:val="00071E1D"/>
    <w:rsid w:val="000C2320"/>
    <w:rsid w:val="000D5BD6"/>
    <w:rsid w:val="00143C37"/>
    <w:rsid w:val="001807DD"/>
    <w:rsid w:val="00182153"/>
    <w:rsid w:val="00192875"/>
    <w:rsid w:val="002F4F9F"/>
    <w:rsid w:val="003202C9"/>
    <w:rsid w:val="00326908"/>
    <w:rsid w:val="004238D7"/>
    <w:rsid w:val="004D5465"/>
    <w:rsid w:val="004F16C9"/>
    <w:rsid w:val="004F3315"/>
    <w:rsid w:val="005E4E62"/>
    <w:rsid w:val="006072C8"/>
    <w:rsid w:val="006525D6"/>
    <w:rsid w:val="006A5ECC"/>
    <w:rsid w:val="00706B1F"/>
    <w:rsid w:val="00743DAD"/>
    <w:rsid w:val="00753D51"/>
    <w:rsid w:val="00780E5B"/>
    <w:rsid w:val="00793E35"/>
    <w:rsid w:val="007A1795"/>
    <w:rsid w:val="008062DE"/>
    <w:rsid w:val="008245D8"/>
    <w:rsid w:val="00923925"/>
    <w:rsid w:val="00A24B9F"/>
    <w:rsid w:val="00A54C8F"/>
    <w:rsid w:val="00A6302C"/>
    <w:rsid w:val="00A73572"/>
    <w:rsid w:val="00AA4792"/>
    <w:rsid w:val="00AB60E2"/>
    <w:rsid w:val="00AE0948"/>
    <w:rsid w:val="00B2679C"/>
    <w:rsid w:val="00BB5942"/>
    <w:rsid w:val="00C73DCB"/>
    <w:rsid w:val="00C93385"/>
    <w:rsid w:val="00CE2882"/>
    <w:rsid w:val="00CF232F"/>
    <w:rsid w:val="00D309BB"/>
    <w:rsid w:val="00D717AF"/>
    <w:rsid w:val="00D90AB0"/>
    <w:rsid w:val="00DF650B"/>
    <w:rsid w:val="00DF7C4C"/>
    <w:rsid w:val="00E0203C"/>
    <w:rsid w:val="00E60C31"/>
    <w:rsid w:val="00F63A27"/>
    <w:rsid w:val="00F76DF5"/>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580F3"/>
  <w15:docId w15:val="{4EBF7126-73E7-484B-9190-446F91EF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93" w:right="647"/>
      <w:jc w:val="center"/>
      <w:outlineLvl w:val="0"/>
    </w:pPr>
    <w:rPr>
      <w:b/>
      <w:bCs/>
      <w:sz w:val="24"/>
      <w:szCs w:val="24"/>
    </w:rPr>
  </w:style>
  <w:style w:type="paragraph" w:styleId="Heading2">
    <w:name w:val="heading 2"/>
    <w:basedOn w:val="Normal"/>
    <w:uiPriority w:val="9"/>
    <w:unhideWhenUsed/>
    <w:qFormat/>
    <w:pPr>
      <w:ind w:left="1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5465"/>
    <w:rPr>
      <w:color w:val="0000FF" w:themeColor="hyperlink"/>
      <w:u w:val="single"/>
    </w:rPr>
  </w:style>
  <w:style w:type="character" w:styleId="UnresolvedMention">
    <w:name w:val="Unresolved Mention"/>
    <w:basedOn w:val="DefaultParagraphFont"/>
    <w:uiPriority w:val="99"/>
    <w:semiHidden/>
    <w:unhideWhenUsed/>
    <w:rsid w:val="004D5465"/>
    <w:rPr>
      <w:color w:val="605E5C"/>
      <w:shd w:val="clear" w:color="auto" w:fill="E1DFDD"/>
    </w:rPr>
  </w:style>
  <w:style w:type="paragraph" w:styleId="Header">
    <w:name w:val="header"/>
    <w:basedOn w:val="Normal"/>
    <w:link w:val="HeaderChar"/>
    <w:uiPriority w:val="99"/>
    <w:unhideWhenUsed/>
    <w:rsid w:val="00182153"/>
    <w:pPr>
      <w:tabs>
        <w:tab w:val="center" w:pos="4680"/>
        <w:tab w:val="right" w:pos="9360"/>
      </w:tabs>
    </w:pPr>
  </w:style>
  <w:style w:type="character" w:customStyle="1" w:styleId="HeaderChar">
    <w:name w:val="Header Char"/>
    <w:basedOn w:val="DefaultParagraphFont"/>
    <w:link w:val="Header"/>
    <w:uiPriority w:val="99"/>
    <w:rsid w:val="00182153"/>
    <w:rPr>
      <w:rFonts w:ascii="Arial" w:eastAsia="Arial" w:hAnsi="Arial" w:cs="Arial"/>
    </w:rPr>
  </w:style>
  <w:style w:type="paragraph" w:styleId="Footer">
    <w:name w:val="footer"/>
    <w:basedOn w:val="Normal"/>
    <w:link w:val="FooterChar"/>
    <w:uiPriority w:val="99"/>
    <w:unhideWhenUsed/>
    <w:rsid w:val="00182153"/>
    <w:pPr>
      <w:tabs>
        <w:tab w:val="center" w:pos="4680"/>
        <w:tab w:val="right" w:pos="9360"/>
      </w:tabs>
    </w:pPr>
  </w:style>
  <w:style w:type="character" w:customStyle="1" w:styleId="FooterChar">
    <w:name w:val="Footer Char"/>
    <w:basedOn w:val="DefaultParagraphFont"/>
    <w:link w:val="Footer"/>
    <w:uiPriority w:val="99"/>
    <w:rsid w:val="00182153"/>
    <w:rPr>
      <w:rFonts w:ascii="Arial" w:eastAsia="Arial" w:hAnsi="Arial" w:cs="Arial"/>
    </w:rPr>
  </w:style>
  <w:style w:type="paragraph" w:styleId="Revision">
    <w:name w:val="Revision"/>
    <w:hidden/>
    <w:uiPriority w:val="99"/>
    <w:semiHidden/>
    <w:rsid w:val="00A24B9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24B9F"/>
    <w:rPr>
      <w:sz w:val="16"/>
      <w:szCs w:val="16"/>
    </w:rPr>
  </w:style>
  <w:style w:type="paragraph" w:styleId="CommentText">
    <w:name w:val="annotation text"/>
    <w:basedOn w:val="Normal"/>
    <w:link w:val="CommentTextChar"/>
    <w:uiPriority w:val="99"/>
    <w:unhideWhenUsed/>
    <w:rsid w:val="00A24B9F"/>
    <w:rPr>
      <w:sz w:val="20"/>
      <w:szCs w:val="20"/>
    </w:rPr>
  </w:style>
  <w:style w:type="character" w:customStyle="1" w:styleId="CommentTextChar">
    <w:name w:val="Comment Text Char"/>
    <w:basedOn w:val="DefaultParagraphFont"/>
    <w:link w:val="CommentText"/>
    <w:uiPriority w:val="99"/>
    <w:rsid w:val="00A24B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4B9F"/>
    <w:rPr>
      <w:b/>
      <w:bCs/>
    </w:rPr>
  </w:style>
  <w:style w:type="character" w:customStyle="1" w:styleId="CommentSubjectChar">
    <w:name w:val="Comment Subject Char"/>
    <w:basedOn w:val="CommentTextChar"/>
    <w:link w:val="CommentSubject"/>
    <w:uiPriority w:val="99"/>
    <w:semiHidden/>
    <w:rsid w:val="00A24B9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ityofredlands.org/post/environmental-docu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6F44-97E8-4426-B7CA-FD445E46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REDLANDS DEVELOPMENT SERVICES DEPARTMENT</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REDLANDS DEVELOPMENT SERVICES DEPARTMENT</dc:title>
  <dc:subject/>
  <dc:creator>Chris</dc:creator>
  <cp:keywords/>
  <dc:description/>
  <cp:lastModifiedBy>Sean Reilly</cp:lastModifiedBy>
  <cp:revision>10</cp:revision>
  <cp:lastPrinted>2023-10-10T20:23:00Z</cp:lastPrinted>
  <dcterms:created xsi:type="dcterms:W3CDTF">2024-04-11T18:25:00Z</dcterms:created>
  <dcterms:modified xsi:type="dcterms:W3CDTF">2024-04-19T00:44:00Z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for Microsoft 365</vt:lpwstr>
  </property>
  <property fmtid="{D5CDD505-2E9C-101B-9397-08002B2CF9AE}" pid="4" name="LastSaved">
    <vt:filetime>2023-09-28T00:00:00Z</vt:filetime>
  </property>
  <property fmtid="{D5CDD505-2E9C-101B-9397-08002B2CF9AE}" pid="5" name="Producer">
    <vt:lpwstr>Microsoft® Word for Microsoft 365</vt:lpwstr>
  </property>
</Properties>
</file>