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8A56" w14:textId="77777777"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6643E141" w14:textId="77777777" w:rsidR="00E868CA" w:rsidRDefault="00000000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734F3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2054" DrawAspect="Content" ObjectID="_1748173693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F128AB" wp14:editId="7EB20D59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B6F863" wp14:editId="7963948D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F2E1" w14:textId="77777777"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14:paraId="0C22732F" w14:textId="77777777"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14:paraId="20A98374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14:paraId="2224C785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14:paraId="7806ECA4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14:paraId="5525568D" w14:textId="77777777"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14763432" w14:textId="77777777"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14:paraId="15BD14E5" w14:textId="77777777"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14:paraId="11D7478C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2383CEA1" w14:textId="77777777"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14:paraId="129AC697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56C14900" w14:textId="382D45C7" w:rsidR="005D1B28" w:rsidRPr="00DB2B2E" w:rsidRDefault="005D1B28" w:rsidP="00682F8B">
      <w:pPr>
        <w:jc w:val="both"/>
        <w:rPr>
          <w:rFonts w:cs="Arial"/>
          <w:sz w:val="22"/>
          <w:szCs w:val="22"/>
        </w:rPr>
      </w:pPr>
      <w:r w:rsidRPr="00DB2B2E">
        <w:rPr>
          <w:rFonts w:cs="Arial"/>
          <w:b/>
          <w:sz w:val="22"/>
          <w:szCs w:val="22"/>
        </w:rPr>
        <w:t>TO:</w:t>
      </w:r>
      <w:r w:rsidRPr="00DB2B2E">
        <w:rPr>
          <w:rFonts w:cs="Arial"/>
          <w:sz w:val="22"/>
          <w:szCs w:val="22"/>
        </w:rPr>
        <w:tab/>
      </w:r>
      <w:r w:rsidRPr="00DB2B2E">
        <w:rPr>
          <w:rFonts w:cs="Arial"/>
          <w:sz w:val="22"/>
          <w:szCs w:val="22"/>
        </w:rPr>
        <w:tab/>
      </w:r>
      <w:r w:rsidRPr="00DB2B2E">
        <w:rPr>
          <w:rFonts w:cs="Arial"/>
          <w:sz w:val="22"/>
          <w:szCs w:val="22"/>
        </w:rPr>
        <w:tab/>
      </w:r>
      <w:r w:rsidR="009157BC" w:rsidRPr="00DB2B2E">
        <w:rPr>
          <w:rFonts w:cs="Arial"/>
          <w:sz w:val="22"/>
          <w:szCs w:val="22"/>
        </w:rPr>
        <w:t xml:space="preserve">Office of Planning and Research; </w:t>
      </w:r>
      <w:r w:rsidR="00854B2B">
        <w:rPr>
          <w:rFonts w:cs="Arial"/>
          <w:sz w:val="22"/>
          <w:szCs w:val="22"/>
        </w:rPr>
        <w:t xml:space="preserve">Upper Lake </w:t>
      </w:r>
      <w:proofErr w:type="spellStart"/>
      <w:r w:rsidR="00854B2B">
        <w:rPr>
          <w:rFonts w:cs="Arial"/>
          <w:sz w:val="22"/>
          <w:szCs w:val="22"/>
        </w:rPr>
        <w:t>Habematolel</w:t>
      </w:r>
      <w:proofErr w:type="spellEnd"/>
      <w:r w:rsidR="00854B2B">
        <w:rPr>
          <w:rFonts w:cs="Arial"/>
          <w:sz w:val="22"/>
          <w:szCs w:val="22"/>
        </w:rPr>
        <w:t xml:space="preserve"> Tribe</w:t>
      </w:r>
    </w:p>
    <w:p w14:paraId="501A5D0A" w14:textId="77777777" w:rsidR="005D1B28" w:rsidRPr="00DB2B2E" w:rsidRDefault="005D1B28" w:rsidP="00682F8B">
      <w:pPr>
        <w:jc w:val="both"/>
        <w:rPr>
          <w:rFonts w:cs="Arial"/>
          <w:sz w:val="22"/>
          <w:szCs w:val="22"/>
        </w:rPr>
      </w:pPr>
    </w:p>
    <w:p w14:paraId="1E7032E2" w14:textId="13A6C91E" w:rsidR="005D1B28" w:rsidRPr="00DB2B2E" w:rsidRDefault="005D1B28" w:rsidP="006D4793">
      <w:pPr>
        <w:jc w:val="both"/>
        <w:rPr>
          <w:rFonts w:cs="Arial"/>
          <w:sz w:val="22"/>
          <w:szCs w:val="22"/>
        </w:rPr>
      </w:pPr>
      <w:r w:rsidRPr="00DB2B2E">
        <w:rPr>
          <w:rFonts w:cs="Arial"/>
          <w:b/>
          <w:sz w:val="22"/>
          <w:szCs w:val="22"/>
        </w:rPr>
        <w:t>FROM:</w:t>
      </w:r>
      <w:r w:rsidRPr="00DB2B2E">
        <w:rPr>
          <w:rFonts w:cs="Arial"/>
          <w:sz w:val="22"/>
          <w:szCs w:val="22"/>
        </w:rPr>
        <w:tab/>
      </w:r>
      <w:r w:rsidRPr="00DB2B2E">
        <w:rPr>
          <w:rFonts w:cs="Arial"/>
          <w:sz w:val="22"/>
          <w:szCs w:val="22"/>
        </w:rPr>
        <w:tab/>
      </w:r>
      <w:r w:rsidR="009157BC" w:rsidRPr="00DB2B2E">
        <w:rPr>
          <w:rFonts w:cs="Arial"/>
          <w:sz w:val="22"/>
          <w:szCs w:val="22"/>
        </w:rPr>
        <w:t>Lake County Planning Department</w:t>
      </w:r>
      <w:r w:rsidRPr="00DB2B2E">
        <w:rPr>
          <w:rFonts w:cs="Arial"/>
          <w:sz w:val="22"/>
          <w:szCs w:val="22"/>
        </w:rPr>
        <w:t xml:space="preserve"> </w:t>
      </w:r>
      <w:r w:rsidR="00E70C6B">
        <w:rPr>
          <w:rFonts w:cs="Arial"/>
          <w:sz w:val="22"/>
          <w:szCs w:val="22"/>
        </w:rPr>
        <w:t>/ Eric Porter, Associate Planner</w:t>
      </w:r>
    </w:p>
    <w:p w14:paraId="515CD14E" w14:textId="77777777" w:rsidR="005D1B28" w:rsidRPr="00DB2B2E" w:rsidRDefault="005D1B28" w:rsidP="00682F8B">
      <w:pPr>
        <w:jc w:val="both"/>
        <w:rPr>
          <w:rFonts w:cs="Arial"/>
          <w:sz w:val="22"/>
          <w:szCs w:val="22"/>
        </w:rPr>
      </w:pPr>
    </w:p>
    <w:p w14:paraId="70D688EE" w14:textId="31BAAB25" w:rsidR="006D4793" w:rsidRPr="00DB2B2E" w:rsidRDefault="005D1B28" w:rsidP="00990021">
      <w:pPr>
        <w:ind w:left="2160" w:hanging="2160"/>
        <w:jc w:val="both"/>
        <w:rPr>
          <w:rFonts w:cs="Arial"/>
          <w:sz w:val="22"/>
          <w:szCs w:val="22"/>
        </w:rPr>
      </w:pPr>
      <w:r w:rsidRPr="00DB2B2E">
        <w:rPr>
          <w:rFonts w:cs="Arial"/>
          <w:b/>
          <w:sz w:val="22"/>
          <w:szCs w:val="22"/>
        </w:rPr>
        <w:t>SUBJECT:</w:t>
      </w:r>
      <w:r w:rsidR="008B4002" w:rsidRPr="00DB2B2E">
        <w:rPr>
          <w:rFonts w:cs="Arial"/>
          <w:sz w:val="22"/>
          <w:szCs w:val="22"/>
        </w:rPr>
        <w:tab/>
      </w:r>
      <w:r w:rsidR="008B7580" w:rsidRPr="00DB2B2E">
        <w:rPr>
          <w:rFonts w:cs="Arial"/>
          <w:sz w:val="22"/>
          <w:szCs w:val="22"/>
        </w:rPr>
        <w:t xml:space="preserve">SCH# 2023050668; </w:t>
      </w:r>
      <w:r w:rsidR="00D12D41" w:rsidRPr="00DB2B2E">
        <w:rPr>
          <w:rFonts w:cs="Arial"/>
          <w:sz w:val="22"/>
          <w:szCs w:val="22"/>
        </w:rPr>
        <w:t>Clarification</w:t>
      </w:r>
      <w:r w:rsidR="0042335C" w:rsidRPr="00DB2B2E">
        <w:rPr>
          <w:rFonts w:cs="Arial"/>
          <w:sz w:val="22"/>
          <w:szCs w:val="22"/>
        </w:rPr>
        <w:t xml:space="preserve"> </w:t>
      </w:r>
      <w:r w:rsidR="00854B2B">
        <w:rPr>
          <w:rFonts w:cs="Arial"/>
          <w:sz w:val="22"/>
          <w:szCs w:val="22"/>
        </w:rPr>
        <w:t>regarding</w:t>
      </w:r>
      <w:r w:rsidR="0042335C" w:rsidRPr="00DB2B2E">
        <w:rPr>
          <w:rFonts w:cs="Arial"/>
          <w:sz w:val="22"/>
          <w:szCs w:val="22"/>
        </w:rPr>
        <w:t xml:space="preserve"> </w:t>
      </w:r>
      <w:r w:rsidR="00665FB8" w:rsidRPr="00DB2B2E">
        <w:rPr>
          <w:rFonts w:cs="Arial"/>
          <w:sz w:val="22"/>
          <w:szCs w:val="22"/>
        </w:rPr>
        <w:t>Initial Study</w:t>
      </w:r>
      <w:r w:rsidR="00D12D41" w:rsidRPr="00DB2B2E">
        <w:rPr>
          <w:rFonts w:cs="Arial"/>
          <w:sz w:val="22"/>
          <w:szCs w:val="22"/>
        </w:rPr>
        <w:t xml:space="preserve"> for</w:t>
      </w:r>
      <w:r w:rsidR="0042335C" w:rsidRPr="00DB2B2E">
        <w:rPr>
          <w:rFonts w:cs="Arial"/>
          <w:sz w:val="22"/>
          <w:szCs w:val="22"/>
        </w:rPr>
        <w:t xml:space="preserve"> </w:t>
      </w:r>
      <w:r w:rsidR="009157BC" w:rsidRPr="00DB2B2E">
        <w:rPr>
          <w:rFonts w:cs="Arial"/>
          <w:sz w:val="22"/>
          <w:szCs w:val="22"/>
        </w:rPr>
        <w:t>‘</w:t>
      </w:r>
      <w:r w:rsidR="00D12D41" w:rsidRPr="00DB2B2E">
        <w:rPr>
          <w:rFonts w:cs="Arial"/>
          <w:sz w:val="22"/>
          <w:szCs w:val="22"/>
        </w:rPr>
        <w:t>Flying O Ranch</w:t>
      </w:r>
      <w:r w:rsidR="000E44E0" w:rsidRPr="00DB2B2E">
        <w:rPr>
          <w:rFonts w:cs="Arial"/>
          <w:sz w:val="22"/>
          <w:szCs w:val="22"/>
        </w:rPr>
        <w:t>’ commercial cannabis cultivation, file no. UP 20-</w:t>
      </w:r>
      <w:r w:rsidR="00D12D41" w:rsidRPr="00DB2B2E">
        <w:rPr>
          <w:rFonts w:cs="Arial"/>
          <w:sz w:val="22"/>
          <w:szCs w:val="22"/>
        </w:rPr>
        <w:t xml:space="preserve">31 – </w:t>
      </w:r>
      <w:r w:rsidR="00D12D41" w:rsidRPr="00DB2B2E">
        <w:rPr>
          <w:rFonts w:cs="Arial"/>
          <w:sz w:val="22"/>
          <w:szCs w:val="22"/>
          <w:u w:val="single"/>
        </w:rPr>
        <w:t>Consultation is Not Co</w:t>
      </w:r>
      <w:r w:rsidR="00E70C6B">
        <w:rPr>
          <w:rFonts w:cs="Arial"/>
          <w:sz w:val="22"/>
          <w:szCs w:val="22"/>
          <w:u w:val="single"/>
        </w:rPr>
        <w:t>nclud</w:t>
      </w:r>
      <w:r w:rsidR="00D12D41" w:rsidRPr="00DB2B2E">
        <w:rPr>
          <w:rFonts w:cs="Arial"/>
          <w:sz w:val="22"/>
          <w:szCs w:val="22"/>
          <w:u w:val="single"/>
        </w:rPr>
        <w:t>ed</w:t>
      </w:r>
    </w:p>
    <w:p w14:paraId="71500C5E" w14:textId="77777777" w:rsidR="00890B43" w:rsidRPr="00DB2B2E" w:rsidRDefault="00890B43" w:rsidP="00990021">
      <w:pPr>
        <w:ind w:left="2160" w:hanging="2160"/>
        <w:jc w:val="both"/>
        <w:rPr>
          <w:rFonts w:cs="Arial"/>
          <w:sz w:val="22"/>
          <w:szCs w:val="22"/>
        </w:rPr>
      </w:pPr>
    </w:p>
    <w:p w14:paraId="26F7605F" w14:textId="172A5578" w:rsidR="00E9191D" w:rsidRPr="00DB2B2E" w:rsidRDefault="00E9191D" w:rsidP="00682F8B">
      <w:pPr>
        <w:jc w:val="both"/>
        <w:rPr>
          <w:rFonts w:cs="Arial"/>
          <w:sz w:val="22"/>
          <w:szCs w:val="22"/>
        </w:rPr>
      </w:pPr>
      <w:r w:rsidRPr="00DB2B2E">
        <w:rPr>
          <w:rFonts w:cs="Arial"/>
          <w:b/>
          <w:sz w:val="22"/>
          <w:szCs w:val="22"/>
        </w:rPr>
        <w:t>DATE:</w:t>
      </w:r>
      <w:r w:rsidRPr="00DB2B2E">
        <w:rPr>
          <w:rFonts w:cs="Arial"/>
          <w:b/>
          <w:sz w:val="22"/>
          <w:szCs w:val="22"/>
        </w:rPr>
        <w:tab/>
      </w:r>
      <w:r w:rsidRPr="00DB2B2E">
        <w:rPr>
          <w:rFonts w:cs="Arial"/>
          <w:b/>
          <w:sz w:val="22"/>
          <w:szCs w:val="22"/>
        </w:rPr>
        <w:tab/>
      </w:r>
      <w:r w:rsidR="00E70C6B">
        <w:rPr>
          <w:rFonts w:cs="Arial"/>
          <w:b/>
          <w:sz w:val="22"/>
          <w:szCs w:val="22"/>
        </w:rPr>
        <w:tab/>
      </w:r>
      <w:r w:rsidR="00D12D41" w:rsidRPr="00DB2B2E">
        <w:rPr>
          <w:rFonts w:cs="Arial"/>
          <w:sz w:val="22"/>
          <w:szCs w:val="22"/>
        </w:rPr>
        <w:t>June 13, 2023</w:t>
      </w:r>
    </w:p>
    <w:p w14:paraId="7B38D77A" w14:textId="77777777" w:rsidR="005D1B28" w:rsidRPr="00DB2B2E" w:rsidRDefault="005D1B28" w:rsidP="00682F8B">
      <w:pPr>
        <w:jc w:val="both"/>
        <w:rPr>
          <w:rFonts w:cs="Arial"/>
          <w:sz w:val="22"/>
          <w:szCs w:val="22"/>
        </w:rPr>
      </w:pPr>
    </w:p>
    <w:p w14:paraId="13331148" w14:textId="77777777" w:rsidR="005D1B28" w:rsidRPr="00DB2B2E" w:rsidRDefault="009157BC" w:rsidP="006D4793">
      <w:pPr>
        <w:jc w:val="both"/>
        <w:rPr>
          <w:rFonts w:cs="Arial"/>
          <w:b/>
          <w:sz w:val="22"/>
          <w:szCs w:val="22"/>
        </w:rPr>
      </w:pPr>
      <w:r w:rsidRPr="00DB2B2E">
        <w:rPr>
          <w:rFonts w:cs="Arial"/>
          <w:b/>
          <w:sz w:val="22"/>
          <w:szCs w:val="22"/>
        </w:rPr>
        <w:t>MESSAGE:</w:t>
      </w:r>
    </w:p>
    <w:p w14:paraId="292AA623" w14:textId="06A50447" w:rsidR="0088620E" w:rsidRPr="00DB2B2E" w:rsidRDefault="009157BC" w:rsidP="00E93747">
      <w:p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 xml:space="preserve">On </w:t>
      </w:r>
      <w:r w:rsidR="00D12D41" w:rsidRPr="00DB2B2E">
        <w:rPr>
          <w:rFonts w:cs="Arial"/>
          <w:noProof/>
          <w:sz w:val="22"/>
          <w:szCs w:val="22"/>
        </w:rPr>
        <w:t>May 25, 2023</w:t>
      </w:r>
      <w:r w:rsidRPr="00DB2B2E">
        <w:rPr>
          <w:rFonts w:cs="Arial"/>
          <w:noProof/>
          <w:sz w:val="22"/>
          <w:szCs w:val="22"/>
        </w:rPr>
        <w:t xml:space="preserve">, Lake County published an </w:t>
      </w:r>
      <w:r w:rsidR="00AC775F" w:rsidRPr="00DB2B2E">
        <w:rPr>
          <w:rFonts w:cs="Arial"/>
          <w:noProof/>
          <w:sz w:val="22"/>
          <w:szCs w:val="22"/>
        </w:rPr>
        <w:t>IS/MND</w:t>
      </w:r>
      <w:r w:rsidR="000E44E0" w:rsidRPr="00DB2B2E">
        <w:rPr>
          <w:rFonts w:cs="Arial"/>
          <w:noProof/>
          <w:sz w:val="22"/>
          <w:szCs w:val="22"/>
        </w:rPr>
        <w:t xml:space="preserve"> </w:t>
      </w:r>
      <w:r w:rsidR="00D12D41" w:rsidRPr="00DB2B2E">
        <w:rPr>
          <w:rFonts w:cs="Arial"/>
          <w:noProof/>
          <w:sz w:val="22"/>
          <w:szCs w:val="22"/>
        </w:rPr>
        <w:t>for</w:t>
      </w:r>
      <w:r w:rsidR="000E44E0" w:rsidRPr="00DB2B2E">
        <w:rPr>
          <w:rFonts w:cs="Arial"/>
          <w:noProof/>
          <w:sz w:val="22"/>
          <w:szCs w:val="22"/>
        </w:rPr>
        <w:t xml:space="preserve"> a Major </w:t>
      </w:r>
      <w:r w:rsidR="00AC775F" w:rsidRPr="00DB2B2E">
        <w:rPr>
          <w:rFonts w:cs="Arial"/>
          <w:noProof/>
          <w:sz w:val="22"/>
          <w:szCs w:val="22"/>
        </w:rPr>
        <w:t>Use Permit</w:t>
      </w:r>
      <w:r w:rsidR="000E44E0" w:rsidRPr="00DB2B2E">
        <w:rPr>
          <w:rFonts w:cs="Arial"/>
          <w:noProof/>
          <w:sz w:val="22"/>
          <w:szCs w:val="22"/>
        </w:rPr>
        <w:t xml:space="preserve"> for commercial cannabis cultivation</w:t>
      </w:r>
      <w:r w:rsidR="00D12D41" w:rsidRPr="00DB2B2E">
        <w:rPr>
          <w:rFonts w:cs="Arial"/>
          <w:noProof/>
          <w:sz w:val="22"/>
          <w:szCs w:val="22"/>
        </w:rPr>
        <w:t xml:space="preserve"> (County File No. UP 20-31, “Flying O Ranch”</w:t>
      </w:r>
      <w:r w:rsidR="008D3A0B">
        <w:rPr>
          <w:rFonts w:cs="Arial"/>
          <w:noProof/>
          <w:sz w:val="22"/>
          <w:szCs w:val="22"/>
        </w:rPr>
        <w:t>, SCH# 2023050668</w:t>
      </w:r>
      <w:r w:rsidRPr="00DB2B2E">
        <w:rPr>
          <w:rFonts w:cs="Arial"/>
          <w:noProof/>
          <w:sz w:val="22"/>
          <w:szCs w:val="22"/>
        </w:rPr>
        <w:t xml:space="preserve">. </w:t>
      </w:r>
    </w:p>
    <w:p w14:paraId="5BE01556" w14:textId="77777777" w:rsidR="00D12D41" w:rsidRPr="00DB2B2E" w:rsidRDefault="00D12D41" w:rsidP="00E93747">
      <w:pPr>
        <w:jc w:val="both"/>
        <w:rPr>
          <w:rFonts w:cs="Arial"/>
          <w:noProof/>
          <w:sz w:val="22"/>
          <w:szCs w:val="22"/>
        </w:rPr>
      </w:pPr>
    </w:p>
    <w:p w14:paraId="06DCEFC8" w14:textId="7CE49333" w:rsidR="00D12D41" w:rsidRPr="00DB2B2E" w:rsidRDefault="00D12D41" w:rsidP="00E93747">
      <w:p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 xml:space="preserve">The Upper Lake Habematolel Tribe has sensitive sites located in close proximity to the Flying O </w:t>
      </w:r>
      <w:r w:rsidR="008D3A0B">
        <w:rPr>
          <w:rFonts w:cs="Arial"/>
          <w:noProof/>
          <w:sz w:val="22"/>
          <w:szCs w:val="22"/>
        </w:rPr>
        <w:t xml:space="preserve">Ranch proposed cannabis </w:t>
      </w:r>
      <w:r w:rsidRPr="00DB2B2E">
        <w:rPr>
          <w:rFonts w:cs="Arial"/>
          <w:noProof/>
          <w:sz w:val="22"/>
          <w:szCs w:val="22"/>
        </w:rPr>
        <w:t>cultivation site and had requested consultation. The Tribal Historic Officer, Robert Geary, correctly pointed out that the submittal of the IS/MND</w:t>
      </w:r>
      <w:r w:rsidR="008D3A0B">
        <w:rPr>
          <w:rFonts w:cs="Arial"/>
          <w:noProof/>
          <w:sz w:val="22"/>
          <w:szCs w:val="22"/>
        </w:rPr>
        <w:t xml:space="preserve"> referenced in this memo</w:t>
      </w:r>
      <w:r w:rsidRPr="00DB2B2E">
        <w:rPr>
          <w:rFonts w:cs="Arial"/>
          <w:noProof/>
          <w:sz w:val="22"/>
          <w:szCs w:val="22"/>
        </w:rPr>
        <w:t xml:space="preserve"> was premature since consultation had not yet </w:t>
      </w:r>
      <w:r w:rsidR="00DB2B2E" w:rsidRPr="00DB2B2E">
        <w:rPr>
          <w:rFonts w:cs="Arial"/>
          <w:noProof/>
          <w:sz w:val="22"/>
          <w:szCs w:val="22"/>
        </w:rPr>
        <w:t>occurr</w:t>
      </w:r>
      <w:r w:rsidRPr="00DB2B2E">
        <w:rPr>
          <w:rFonts w:cs="Arial"/>
          <w:noProof/>
          <w:sz w:val="22"/>
          <w:szCs w:val="22"/>
        </w:rPr>
        <w:t xml:space="preserve">ed. </w:t>
      </w:r>
    </w:p>
    <w:p w14:paraId="06AD7EEA" w14:textId="77777777" w:rsidR="00D12D41" w:rsidRPr="00DB2B2E" w:rsidRDefault="00D12D41" w:rsidP="00E93747">
      <w:pPr>
        <w:jc w:val="both"/>
        <w:rPr>
          <w:rFonts w:cs="Arial"/>
          <w:noProof/>
          <w:sz w:val="22"/>
          <w:szCs w:val="22"/>
        </w:rPr>
      </w:pPr>
    </w:p>
    <w:p w14:paraId="3A764F57" w14:textId="49876466" w:rsidR="00DB2B2E" w:rsidRPr="00DB2B2E" w:rsidRDefault="00D12D41" w:rsidP="00E93747">
      <w:p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 xml:space="preserve">The first consultation meeting took place on June 13, 2023 at 10:00 a.m. The Tribe and Applicant agreed to meet on site on June 15, 2023 at 10:00 a.m. to give the Tribal Representative the opportunity to survey the site to see whether it may hold sensitive Tribal relics, artifacts or human remains. </w:t>
      </w:r>
      <w:r w:rsidR="00DB2B2E" w:rsidRPr="00DB2B2E">
        <w:rPr>
          <w:rFonts w:cs="Arial"/>
          <w:noProof/>
          <w:sz w:val="22"/>
          <w:szCs w:val="22"/>
        </w:rPr>
        <w:t>The Tribe, Applicant and County tentatively agreed to hold the follow up consultation meeting on June 20, 2023, possibly to conclude consultation</w:t>
      </w:r>
      <w:r w:rsidR="008D3A0B">
        <w:rPr>
          <w:rFonts w:cs="Arial"/>
          <w:noProof/>
          <w:sz w:val="22"/>
          <w:szCs w:val="22"/>
        </w:rPr>
        <w:t xml:space="preserve"> or to identify next steps needed</w:t>
      </w:r>
      <w:r w:rsidR="00DB2B2E" w:rsidRPr="00DB2B2E">
        <w:rPr>
          <w:rFonts w:cs="Arial"/>
          <w:noProof/>
          <w:sz w:val="22"/>
          <w:szCs w:val="22"/>
        </w:rPr>
        <w:t>.</w:t>
      </w:r>
    </w:p>
    <w:p w14:paraId="21EBF7CD" w14:textId="77777777" w:rsidR="00DB2B2E" w:rsidRPr="00DB2B2E" w:rsidRDefault="00DB2B2E" w:rsidP="00E93747">
      <w:pPr>
        <w:jc w:val="both"/>
        <w:rPr>
          <w:rFonts w:cs="Arial"/>
          <w:noProof/>
          <w:sz w:val="22"/>
          <w:szCs w:val="22"/>
        </w:rPr>
      </w:pPr>
    </w:p>
    <w:p w14:paraId="0FF42D5D" w14:textId="6CF7A902" w:rsidR="00DB2B2E" w:rsidRPr="00DB2B2E" w:rsidRDefault="00DB2B2E" w:rsidP="00E93747">
      <w:p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 xml:space="preserve">In the meantime, depending on the outcome of the </w:t>
      </w:r>
      <w:r w:rsidR="008D3A0B">
        <w:rPr>
          <w:rFonts w:cs="Arial"/>
          <w:noProof/>
          <w:sz w:val="22"/>
          <w:szCs w:val="22"/>
        </w:rPr>
        <w:t xml:space="preserve">June 15 2023 </w:t>
      </w:r>
      <w:r w:rsidRPr="00DB2B2E">
        <w:rPr>
          <w:rFonts w:cs="Arial"/>
          <w:noProof/>
          <w:sz w:val="22"/>
          <w:szCs w:val="22"/>
        </w:rPr>
        <w:t>Site Visit by the Tribe, the IS/MND for the Flying O Ranch project may either:</w:t>
      </w:r>
    </w:p>
    <w:p w14:paraId="09A7EAF0" w14:textId="68AB60D4" w:rsidR="00DB2B2E" w:rsidRPr="00DB2B2E" w:rsidRDefault="00DB2B2E" w:rsidP="00DB2B2E">
      <w:pPr>
        <w:pStyle w:val="ListParagraph"/>
        <w:numPr>
          <w:ilvl w:val="0"/>
          <w:numId w:val="2"/>
        </w:num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>Be Revised by an Addendum; or,</w:t>
      </w:r>
    </w:p>
    <w:p w14:paraId="73898C93" w14:textId="556DA413" w:rsidR="00DB2B2E" w:rsidRDefault="00DB2B2E" w:rsidP="00DB2B2E">
      <w:pPr>
        <w:pStyle w:val="ListParagraph"/>
        <w:numPr>
          <w:ilvl w:val="0"/>
          <w:numId w:val="2"/>
        </w:numPr>
        <w:jc w:val="both"/>
        <w:rPr>
          <w:rFonts w:cs="Arial"/>
          <w:noProof/>
          <w:sz w:val="22"/>
          <w:szCs w:val="22"/>
        </w:rPr>
      </w:pPr>
      <w:r w:rsidRPr="00DB2B2E">
        <w:rPr>
          <w:rFonts w:cs="Arial"/>
          <w:noProof/>
          <w:sz w:val="22"/>
          <w:szCs w:val="22"/>
        </w:rPr>
        <w:t>Be Re-written and Resubmitted to the State Clearinghouse causing the original IS/MND to be withdrawn</w:t>
      </w:r>
      <w:r w:rsidR="008D3A0B">
        <w:rPr>
          <w:rFonts w:cs="Arial"/>
          <w:noProof/>
          <w:sz w:val="22"/>
          <w:szCs w:val="22"/>
        </w:rPr>
        <w:t>; or,</w:t>
      </w:r>
    </w:p>
    <w:p w14:paraId="26A36AFD" w14:textId="52C305D9" w:rsidR="008D3A0B" w:rsidRPr="00DB2B2E" w:rsidRDefault="008D3A0B" w:rsidP="00DB2B2E">
      <w:pPr>
        <w:pStyle w:val="ListParagraph"/>
        <w:numPr>
          <w:ilvl w:val="0"/>
          <w:numId w:val="2"/>
        </w:numPr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A Memo describing mitigation measures necessary to protect the tribal resources that may be present on site will be emailed to the </w:t>
      </w:r>
      <w:r w:rsidR="00D222F7">
        <w:rPr>
          <w:rFonts w:cs="Arial"/>
          <w:noProof/>
          <w:sz w:val="22"/>
          <w:szCs w:val="22"/>
        </w:rPr>
        <w:t>State Clearinghouse</w:t>
      </w:r>
    </w:p>
    <w:p w14:paraId="31AC5A3D" w14:textId="77777777" w:rsidR="00DB2B2E" w:rsidRPr="00DB2B2E" w:rsidRDefault="00DB2B2E" w:rsidP="00DB2B2E">
      <w:pPr>
        <w:jc w:val="both"/>
        <w:rPr>
          <w:rFonts w:cs="Arial"/>
          <w:noProof/>
          <w:sz w:val="22"/>
          <w:szCs w:val="22"/>
        </w:rPr>
      </w:pPr>
    </w:p>
    <w:p w14:paraId="61D5C02D" w14:textId="52964269" w:rsidR="00DB2B2E" w:rsidRPr="00DB2B2E" w:rsidRDefault="00DB2B2E" w:rsidP="00DB2B2E">
      <w:pPr>
        <w:jc w:val="both"/>
        <w:rPr>
          <w:rFonts w:cs="Arial"/>
          <w:noProof/>
          <w:sz w:val="22"/>
          <w:szCs w:val="22"/>
        </w:rPr>
      </w:pPr>
      <w:r w:rsidRPr="008D3A0B">
        <w:rPr>
          <w:rFonts w:cs="Arial"/>
          <w:noProof/>
          <w:sz w:val="22"/>
          <w:szCs w:val="22"/>
          <w:u w:val="single"/>
        </w:rPr>
        <w:t>No action is needed at this time</w:t>
      </w:r>
      <w:r w:rsidRPr="00DB2B2E">
        <w:rPr>
          <w:rFonts w:cs="Arial"/>
          <w:noProof/>
          <w:sz w:val="22"/>
          <w:szCs w:val="22"/>
        </w:rPr>
        <w:t xml:space="preserve">. This memo is advisory until the site survey and follow up meeting occurs. </w:t>
      </w:r>
    </w:p>
    <w:p w14:paraId="02476592" w14:textId="741BA82F" w:rsidR="00DB2B2E" w:rsidRPr="00990021" w:rsidRDefault="00DB2B2E" w:rsidP="00990021">
      <w:pPr>
        <w:rPr>
          <w:rFonts w:ascii="Times New Roman" w:hAnsi="Times New Roman"/>
          <w:sz w:val="22"/>
          <w:szCs w:val="22"/>
        </w:rPr>
      </w:pPr>
    </w:p>
    <w:sectPr w:rsidR="00DB2B2E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2333" w14:textId="77777777" w:rsidR="00BA1EF4" w:rsidRDefault="00BA1EF4">
      <w:r>
        <w:separator/>
      </w:r>
    </w:p>
    <w:p w14:paraId="625F1CA3" w14:textId="77777777" w:rsidR="00BA1EF4" w:rsidRDefault="00BA1EF4"/>
  </w:endnote>
  <w:endnote w:type="continuationSeparator" w:id="0">
    <w:p w14:paraId="5D5959C2" w14:textId="77777777" w:rsidR="00BA1EF4" w:rsidRDefault="00BA1EF4">
      <w:r>
        <w:continuationSeparator/>
      </w:r>
    </w:p>
    <w:p w14:paraId="47D55399" w14:textId="77777777" w:rsidR="00BA1EF4" w:rsidRDefault="00BA1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C705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590CD704" w14:textId="77777777" w:rsidR="00D03512" w:rsidRDefault="00D03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D4AE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665FB8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2447EDFB" w14:textId="77777777" w:rsidR="00D03512" w:rsidRDefault="00D03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642D" w14:textId="77777777" w:rsidR="00BA1EF4" w:rsidRDefault="00BA1EF4">
      <w:r>
        <w:separator/>
      </w:r>
    </w:p>
    <w:p w14:paraId="3A8CEDFC" w14:textId="77777777" w:rsidR="00BA1EF4" w:rsidRDefault="00BA1EF4"/>
  </w:footnote>
  <w:footnote w:type="continuationSeparator" w:id="0">
    <w:p w14:paraId="57435BF0" w14:textId="77777777" w:rsidR="00BA1EF4" w:rsidRDefault="00BA1EF4">
      <w:r>
        <w:continuationSeparator/>
      </w:r>
    </w:p>
    <w:p w14:paraId="4E2ADD67" w14:textId="77777777" w:rsidR="00BA1EF4" w:rsidRDefault="00BA1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55FE" w14:textId="58184C6D"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14:paraId="04CCAC05" w14:textId="77777777" w:rsidR="00D03512" w:rsidRDefault="00D03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3E91355"/>
    <w:multiLevelType w:val="hybridMultilevel"/>
    <w:tmpl w:val="0694BD3E"/>
    <w:lvl w:ilvl="0" w:tplc="AF804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0671">
    <w:abstractNumId w:val="1"/>
  </w:num>
  <w:num w:numId="2" w16cid:durableId="14937144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368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73C3"/>
    <w:rsid w:val="000D7A83"/>
    <w:rsid w:val="000E44E0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35C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94E6B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5FB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4B2B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B7580"/>
    <w:rsid w:val="008C3E0C"/>
    <w:rsid w:val="008D3A0B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4C5E"/>
    <w:rsid w:val="00B9654E"/>
    <w:rsid w:val="00BA0720"/>
    <w:rsid w:val="00BA1EF4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2D41"/>
    <w:rsid w:val="00D151AB"/>
    <w:rsid w:val="00D1752F"/>
    <w:rsid w:val="00D20393"/>
    <w:rsid w:val="00D2072F"/>
    <w:rsid w:val="00D21BC8"/>
    <w:rsid w:val="00D222F7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2B2E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70C6B"/>
    <w:rsid w:val="00E80C79"/>
    <w:rsid w:val="00E83353"/>
    <w:rsid w:val="00E835F5"/>
    <w:rsid w:val="00E868CA"/>
    <w:rsid w:val="00E9191D"/>
    <w:rsid w:val="00E93747"/>
    <w:rsid w:val="00EA500C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3723"/>
    <w:rsid w:val="00F153F8"/>
    <w:rsid w:val="00F176E9"/>
    <w:rsid w:val="00F27216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67B84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7DDD7ADD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9A30-DEEA-41FC-8EB0-4B6830D1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1924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Alexandra Owens</cp:lastModifiedBy>
  <cp:revision>2</cp:revision>
  <cp:lastPrinted>2017-07-19T20:35:00Z</cp:lastPrinted>
  <dcterms:created xsi:type="dcterms:W3CDTF">2023-06-13T22:02:00Z</dcterms:created>
  <dcterms:modified xsi:type="dcterms:W3CDTF">2023-06-13T22:02:00Z</dcterms:modified>
</cp:coreProperties>
</file>