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3.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724E426" w14:textId="77777777" w:rsidR="000C6B46" w:rsidRPr="00363833" w:rsidRDefault="00181713" w:rsidP="00987C7A">
      <w:pPr>
        <w:pStyle w:val="Cover1"/>
        <w:spacing w:after="240"/>
      </w:pPr>
      <w:r w:rsidRPr="00363833">
        <w:t>California Environmental Quality Act (CEQA)</w:t>
      </w:r>
    </w:p>
    <w:p w14:paraId="6755FD06" w14:textId="77777777" w:rsidR="000C6B46" w:rsidRPr="00363833" w:rsidRDefault="00381614" w:rsidP="00987C7A">
      <w:pPr>
        <w:pStyle w:val="Cover1"/>
      </w:pPr>
      <w:r w:rsidRPr="00363833">
        <w:t>Initial Study</w:t>
      </w:r>
      <w:r w:rsidR="0029675F" w:rsidRPr="00363833">
        <w:t>/Mitigated Negative Declaration</w:t>
      </w:r>
    </w:p>
    <w:p w14:paraId="68196843" w14:textId="5DB3F520" w:rsidR="00D74008" w:rsidRPr="00987C7A" w:rsidRDefault="00932ACA" w:rsidP="00987C7A">
      <w:pPr>
        <w:pStyle w:val="Cover2"/>
      </w:pPr>
      <w:r w:rsidRPr="00987C7A">
        <w:t xml:space="preserve">Rancho </w:t>
      </w:r>
      <w:r w:rsidR="00F10F61" w:rsidRPr="00987C7A">
        <w:t>38 Industrial</w:t>
      </w:r>
      <w:r w:rsidR="00DD25FD" w:rsidRPr="00987C7A">
        <w:t xml:space="preserve"> Project</w:t>
      </w:r>
    </w:p>
    <w:p w14:paraId="77306F6F" w14:textId="652D872E" w:rsidR="00DD25FD" w:rsidRPr="00363833" w:rsidRDefault="00DD25FD" w:rsidP="00987C7A">
      <w:pPr>
        <w:pStyle w:val="Cover2"/>
      </w:pPr>
      <w:r>
        <w:t>LDP 23-</w:t>
      </w:r>
      <w:r w:rsidR="00924C7C">
        <w:t>01</w:t>
      </w:r>
    </w:p>
    <w:p w14:paraId="3FC06988" w14:textId="5397DF9C" w:rsidR="00ED7D55" w:rsidRPr="00363833" w:rsidRDefault="00932ACA" w:rsidP="00987C7A">
      <w:pPr>
        <w:pStyle w:val="Cover2"/>
      </w:pPr>
      <w:r>
        <w:t>S</w:t>
      </w:r>
      <w:r w:rsidR="00F10F61">
        <w:t>outh</w:t>
      </w:r>
      <w:r>
        <w:t xml:space="preserve"> of </w:t>
      </w:r>
      <w:r w:rsidR="00F10F61">
        <w:t xml:space="preserve">the </w:t>
      </w:r>
      <w:r>
        <w:t xml:space="preserve">Rancho Road and </w:t>
      </w:r>
      <w:r w:rsidR="00F10F61">
        <w:t xml:space="preserve">Emerald </w:t>
      </w:r>
      <w:r>
        <w:t>Road</w:t>
      </w:r>
      <w:r w:rsidR="00F10F61">
        <w:t xml:space="preserve"> Intersection</w:t>
      </w:r>
    </w:p>
    <w:p w14:paraId="3E5E055F" w14:textId="72E7C6F1" w:rsidR="007F73DE" w:rsidRDefault="007F73DE" w:rsidP="00E67D3F">
      <w:pPr>
        <w:pStyle w:val="NormalNoSpaceAfterNSA"/>
      </w:pPr>
    </w:p>
    <w:p w14:paraId="40C7FAD2" w14:textId="77777777" w:rsidR="00E67D3F" w:rsidRPr="00363833" w:rsidRDefault="00E67D3F" w:rsidP="00E67D3F">
      <w:pPr>
        <w:pStyle w:val="NormalNoSpaceAfterNSA"/>
      </w:pPr>
    </w:p>
    <w:p w14:paraId="3800D871" w14:textId="77777777" w:rsidR="00F03AE5" w:rsidRPr="00363833" w:rsidRDefault="00147F4B" w:rsidP="00E67D3F">
      <w:pPr>
        <w:pStyle w:val="NormalNoSpaceAfterNSA"/>
        <w:jc w:val="center"/>
      </w:pPr>
      <w:r w:rsidRPr="00363833">
        <w:rPr>
          <w:noProof/>
        </w:rPr>
        <w:drawing>
          <wp:inline distT="0" distB="0" distL="0" distR="0" wp14:anchorId="04E21A61" wp14:editId="711AA259">
            <wp:extent cx="2030730" cy="997585"/>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030730" cy="997585"/>
                    </a:xfrm>
                    <a:prstGeom prst="rect">
                      <a:avLst/>
                    </a:prstGeom>
                    <a:noFill/>
                    <a:ln>
                      <a:noFill/>
                    </a:ln>
                  </pic:spPr>
                </pic:pic>
              </a:graphicData>
            </a:graphic>
          </wp:inline>
        </w:drawing>
      </w:r>
    </w:p>
    <w:p w14:paraId="137C331B" w14:textId="77777777" w:rsidR="00F03AE5" w:rsidRPr="00363833" w:rsidRDefault="00F03AE5" w:rsidP="00E67D3F">
      <w:pPr>
        <w:pStyle w:val="NormalNoSpaceAfterNSA"/>
        <w:jc w:val="center"/>
      </w:pPr>
    </w:p>
    <w:p w14:paraId="6D3AB855" w14:textId="77777777" w:rsidR="00ED4B61" w:rsidRPr="00363833" w:rsidRDefault="00576F72" w:rsidP="00E67D3F">
      <w:pPr>
        <w:pStyle w:val="NormalNoSpaceAfterNSA"/>
        <w:jc w:val="center"/>
        <w:rPr>
          <w:rFonts w:asciiTheme="minorHAnsi" w:hAnsiTheme="minorHAnsi" w:cstheme="minorHAnsi"/>
          <w:b/>
          <w:bCs/>
          <w:color w:val="1F497D" w:themeColor="text2"/>
          <w:sz w:val="24"/>
          <w:szCs w:val="24"/>
          <w:u w:val="single"/>
        </w:rPr>
      </w:pPr>
      <w:r w:rsidRPr="00363833">
        <w:rPr>
          <w:rFonts w:asciiTheme="minorHAnsi" w:hAnsiTheme="minorHAnsi" w:cstheme="minorHAnsi"/>
          <w:b/>
          <w:bCs/>
          <w:color w:val="1F497D" w:themeColor="text2"/>
          <w:sz w:val="24"/>
          <w:szCs w:val="24"/>
          <w:u w:val="single"/>
        </w:rPr>
        <w:t>Lead Agency</w:t>
      </w:r>
    </w:p>
    <w:p w14:paraId="175EFABF" w14:textId="64CED127" w:rsidR="00B82242" w:rsidRPr="00363833" w:rsidRDefault="00B82242" w:rsidP="00E67D3F">
      <w:pPr>
        <w:pStyle w:val="NormalNoSpaceAfterNSA"/>
        <w:jc w:val="center"/>
        <w:rPr>
          <w:rFonts w:asciiTheme="minorHAnsi" w:hAnsiTheme="minorHAnsi" w:cstheme="minorHAnsi"/>
          <w:b/>
          <w:bCs/>
          <w:color w:val="1F497D" w:themeColor="text2"/>
          <w:sz w:val="24"/>
          <w:szCs w:val="24"/>
          <w:u w:val="single"/>
        </w:rPr>
      </w:pPr>
      <w:r w:rsidRPr="00363833">
        <w:rPr>
          <w:rFonts w:asciiTheme="minorHAnsi" w:hAnsiTheme="minorHAnsi" w:cstheme="minorHAnsi"/>
          <w:sz w:val="24"/>
          <w:szCs w:val="24"/>
        </w:rPr>
        <w:t>City of Adelanto</w:t>
      </w:r>
    </w:p>
    <w:p w14:paraId="31C638F2" w14:textId="77777777" w:rsidR="00B82242" w:rsidRPr="00363833" w:rsidRDefault="00B82242" w:rsidP="00E67D3F">
      <w:pPr>
        <w:pStyle w:val="NormalNoSpaceAfterNSA"/>
        <w:jc w:val="center"/>
        <w:rPr>
          <w:rFonts w:asciiTheme="minorHAnsi" w:hAnsiTheme="minorHAnsi" w:cstheme="minorHAnsi"/>
          <w:sz w:val="24"/>
          <w:szCs w:val="24"/>
        </w:rPr>
      </w:pPr>
      <w:r w:rsidRPr="00363833">
        <w:rPr>
          <w:rFonts w:asciiTheme="minorHAnsi" w:hAnsiTheme="minorHAnsi" w:cstheme="minorHAnsi"/>
          <w:sz w:val="24"/>
          <w:szCs w:val="24"/>
        </w:rPr>
        <w:t>Development Services – Planning Division</w:t>
      </w:r>
    </w:p>
    <w:p w14:paraId="1C83614D" w14:textId="77777777" w:rsidR="00B82242" w:rsidRPr="00363833" w:rsidRDefault="00B82242" w:rsidP="00E67D3F">
      <w:pPr>
        <w:pStyle w:val="NormalNoSpaceAfterNSA"/>
        <w:jc w:val="center"/>
        <w:rPr>
          <w:rFonts w:asciiTheme="minorHAnsi" w:hAnsiTheme="minorHAnsi" w:cstheme="minorHAnsi"/>
          <w:sz w:val="24"/>
          <w:szCs w:val="24"/>
        </w:rPr>
      </w:pPr>
      <w:r w:rsidRPr="00363833">
        <w:rPr>
          <w:rFonts w:asciiTheme="minorHAnsi" w:hAnsiTheme="minorHAnsi" w:cstheme="minorHAnsi"/>
          <w:sz w:val="24"/>
          <w:szCs w:val="24"/>
        </w:rPr>
        <w:t>11600 Air Expressway</w:t>
      </w:r>
    </w:p>
    <w:p w14:paraId="77388217" w14:textId="77777777" w:rsidR="00B82242" w:rsidRPr="00363833" w:rsidRDefault="00B82242" w:rsidP="00E67D3F">
      <w:pPr>
        <w:pStyle w:val="NormalNoSpaceAfterNSA"/>
        <w:jc w:val="center"/>
        <w:rPr>
          <w:rFonts w:asciiTheme="minorHAnsi" w:hAnsiTheme="minorHAnsi" w:cstheme="minorHAnsi"/>
          <w:sz w:val="24"/>
          <w:szCs w:val="24"/>
        </w:rPr>
      </w:pPr>
      <w:r w:rsidRPr="00363833">
        <w:rPr>
          <w:rFonts w:asciiTheme="minorHAnsi" w:hAnsiTheme="minorHAnsi" w:cstheme="minorHAnsi"/>
          <w:sz w:val="24"/>
          <w:szCs w:val="24"/>
        </w:rPr>
        <w:t>Adelanto, CA 92301</w:t>
      </w:r>
    </w:p>
    <w:p w14:paraId="4DE39242" w14:textId="77777777" w:rsidR="00576F72" w:rsidRPr="00363833" w:rsidRDefault="00576F72" w:rsidP="00E67D3F">
      <w:pPr>
        <w:pStyle w:val="NormalNoSpaceAfterNSA"/>
        <w:jc w:val="center"/>
        <w:rPr>
          <w:rFonts w:asciiTheme="minorHAnsi" w:hAnsiTheme="minorHAnsi" w:cstheme="minorHAnsi"/>
          <w:b/>
          <w:sz w:val="24"/>
          <w:szCs w:val="24"/>
          <w:u w:val="single"/>
        </w:rPr>
      </w:pPr>
    </w:p>
    <w:p w14:paraId="2E6EC904" w14:textId="61BA91A7" w:rsidR="007F73DE" w:rsidRPr="00363833" w:rsidRDefault="00ED4B61" w:rsidP="00E67D3F">
      <w:pPr>
        <w:pStyle w:val="NormalNoSpaceAfterNSA"/>
        <w:jc w:val="center"/>
        <w:rPr>
          <w:rFonts w:asciiTheme="minorHAnsi" w:hAnsiTheme="minorHAnsi" w:cstheme="minorHAnsi"/>
          <w:b/>
          <w:color w:val="1F497D" w:themeColor="text2"/>
          <w:sz w:val="24"/>
          <w:szCs w:val="24"/>
          <w:u w:val="single"/>
        </w:rPr>
      </w:pPr>
      <w:r w:rsidRPr="00363833">
        <w:rPr>
          <w:rFonts w:asciiTheme="minorHAnsi" w:hAnsiTheme="minorHAnsi" w:cstheme="minorHAnsi"/>
          <w:b/>
          <w:color w:val="1F497D" w:themeColor="text2"/>
          <w:sz w:val="24"/>
          <w:szCs w:val="24"/>
          <w:u w:val="single"/>
        </w:rPr>
        <w:t>Project Proponent</w:t>
      </w:r>
    </w:p>
    <w:p w14:paraId="0FC0414A" w14:textId="51374BB3" w:rsidR="00A676F1" w:rsidRDefault="00AC509A" w:rsidP="00E67D3F">
      <w:pPr>
        <w:pStyle w:val="NormalNoSpaceAfterNSA"/>
        <w:jc w:val="center"/>
        <w:rPr>
          <w:rFonts w:asciiTheme="minorHAnsi" w:hAnsiTheme="minorHAnsi" w:cstheme="minorHAnsi"/>
          <w:bCs/>
          <w:sz w:val="24"/>
          <w:szCs w:val="24"/>
        </w:rPr>
      </w:pPr>
      <w:r>
        <w:rPr>
          <w:rFonts w:asciiTheme="minorHAnsi" w:hAnsiTheme="minorHAnsi" w:cstheme="minorHAnsi"/>
          <w:bCs/>
          <w:sz w:val="24"/>
          <w:szCs w:val="24"/>
        </w:rPr>
        <w:t>IPG Rancho 38 Holdings, LLC</w:t>
      </w:r>
    </w:p>
    <w:p w14:paraId="515FDFF4" w14:textId="0C1E37AE" w:rsidR="00AC509A" w:rsidRDefault="00352180" w:rsidP="00E67D3F">
      <w:pPr>
        <w:pStyle w:val="NormalNoSpaceAfterNSA"/>
        <w:jc w:val="center"/>
        <w:rPr>
          <w:rFonts w:asciiTheme="minorHAnsi" w:hAnsiTheme="minorHAnsi" w:cstheme="minorHAnsi"/>
          <w:bCs/>
          <w:sz w:val="24"/>
          <w:szCs w:val="24"/>
        </w:rPr>
      </w:pPr>
      <w:r>
        <w:rPr>
          <w:rFonts w:asciiTheme="minorHAnsi" w:hAnsiTheme="minorHAnsi" w:cstheme="minorHAnsi"/>
          <w:bCs/>
          <w:sz w:val="24"/>
          <w:szCs w:val="24"/>
        </w:rPr>
        <w:t>℅</w:t>
      </w:r>
      <w:r w:rsidR="00AC509A">
        <w:rPr>
          <w:rFonts w:asciiTheme="minorHAnsi" w:hAnsiTheme="minorHAnsi" w:cstheme="minorHAnsi"/>
          <w:bCs/>
          <w:sz w:val="24"/>
          <w:szCs w:val="24"/>
        </w:rPr>
        <w:t xml:space="preserve"> Industrial Property Group, Inc</w:t>
      </w:r>
    </w:p>
    <w:p w14:paraId="23DA1F82" w14:textId="04669BDA" w:rsidR="00AC509A" w:rsidRDefault="00AC509A" w:rsidP="00E67D3F">
      <w:pPr>
        <w:pStyle w:val="NormalNoSpaceAfterNSA"/>
        <w:jc w:val="center"/>
        <w:rPr>
          <w:rFonts w:asciiTheme="minorHAnsi" w:hAnsiTheme="minorHAnsi" w:cstheme="minorHAnsi"/>
          <w:bCs/>
          <w:sz w:val="24"/>
          <w:szCs w:val="24"/>
        </w:rPr>
      </w:pPr>
      <w:r>
        <w:rPr>
          <w:rFonts w:asciiTheme="minorHAnsi" w:hAnsiTheme="minorHAnsi" w:cstheme="minorHAnsi"/>
          <w:bCs/>
          <w:sz w:val="24"/>
          <w:szCs w:val="24"/>
        </w:rPr>
        <w:t>10515 20</w:t>
      </w:r>
      <w:r w:rsidRPr="00AC509A">
        <w:rPr>
          <w:rFonts w:asciiTheme="minorHAnsi" w:hAnsiTheme="minorHAnsi" w:cstheme="minorHAnsi"/>
          <w:bCs/>
          <w:sz w:val="24"/>
          <w:szCs w:val="24"/>
          <w:vertAlign w:val="superscript"/>
        </w:rPr>
        <w:t>th</w:t>
      </w:r>
      <w:r>
        <w:rPr>
          <w:rFonts w:asciiTheme="minorHAnsi" w:hAnsiTheme="minorHAnsi" w:cstheme="minorHAnsi"/>
          <w:bCs/>
          <w:sz w:val="24"/>
          <w:szCs w:val="24"/>
        </w:rPr>
        <w:t xml:space="preserve"> Street Southeast</w:t>
      </w:r>
    </w:p>
    <w:p w14:paraId="6F75B370" w14:textId="7218AA79" w:rsidR="00AC509A" w:rsidRPr="00363833" w:rsidRDefault="00AC509A" w:rsidP="00E67D3F">
      <w:pPr>
        <w:pStyle w:val="NormalNoSpaceAfterNSA"/>
        <w:jc w:val="center"/>
        <w:rPr>
          <w:rFonts w:asciiTheme="minorHAnsi" w:hAnsiTheme="minorHAnsi" w:cstheme="minorHAnsi"/>
          <w:bCs/>
          <w:sz w:val="24"/>
          <w:szCs w:val="24"/>
        </w:rPr>
      </w:pPr>
      <w:r>
        <w:rPr>
          <w:rFonts w:asciiTheme="minorHAnsi" w:hAnsiTheme="minorHAnsi" w:cstheme="minorHAnsi"/>
          <w:bCs/>
          <w:sz w:val="24"/>
          <w:szCs w:val="24"/>
        </w:rPr>
        <w:t>La</w:t>
      </w:r>
      <w:r w:rsidR="00564F2B">
        <w:rPr>
          <w:rFonts w:asciiTheme="minorHAnsi" w:hAnsiTheme="minorHAnsi" w:cstheme="minorHAnsi"/>
          <w:bCs/>
          <w:sz w:val="24"/>
          <w:szCs w:val="24"/>
        </w:rPr>
        <w:t>ke</w:t>
      </w:r>
      <w:r>
        <w:rPr>
          <w:rFonts w:asciiTheme="minorHAnsi" w:hAnsiTheme="minorHAnsi" w:cstheme="minorHAnsi"/>
          <w:bCs/>
          <w:sz w:val="24"/>
          <w:szCs w:val="24"/>
        </w:rPr>
        <w:t xml:space="preserve"> Stevens, WA 98258</w:t>
      </w:r>
    </w:p>
    <w:p w14:paraId="1D72D06E" w14:textId="77777777" w:rsidR="003D5A56" w:rsidRPr="00363833" w:rsidRDefault="003D5A56" w:rsidP="00E67D3F">
      <w:pPr>
        <w:pStyle w:val="NormalNoSpaceAfterNSA"/>
        <w:jc w:val="center"/>
        <w:rPr>
          <w:rFonts w:asciiTheme="minorHAnsi" w:hAnsiTheme="minorHAnsi" w:cstheme="minorHAnsi"/>
          <w:b/>
          <w:color w:val="1F497D" w:themeColor="text2"/>
          <w:sz w:val="24"/>
          <w:szCs w:val="24"/>
          <w:u w:val="single"/>
        </w:rPr>
      </w:pPr>
    </w:p>
    <w:p w14:paraId="5409CF3A" w14:textId="62D749E5" w:rsidR="007B7657" w:rsidRPr="00363833" w:rsidRDefault="00B82242" w:rsidP="00E67D3F">
      <w:pPr>
        <w:pStyle w:val="NormalNoSpaceAfterNSA"/>
        <w:jc w:val="center"/>
        <w:rPr>
          <w:rFonts w:asciiTheme="minorHAnsi" w:hAnsiTheme="minorHAnsi" w:cstheme="minorHAnsi"/>
          <w:b/>
          <w:color w:val="1F497D" w:themeColor="text2"/>
          <w:sz w:val="24"/>
          <w:szCs w:val="24"/>
          <w:u w:val="single"/>
        </w:rPr>
      </w:pPr>
      <w:r w:rsidRPr="00363833">
        <w:rPr>
          <w:rFonts w:asciiTheme="minorHAnsi" w:hAnsiTheme="minorHAnsi" w:cstheme="minorHAnsi"/>
          <w:b/>
          <w:color w:val="1F497D" w:themeColor="text2"/>
          <w:sz w:val="24"/>
          <w:szCs w:val="24"/>
          <w:u w:val="single"/>
        </w:rPr>
        <w:t>Prepared By</w:t>
      </w:r>
    </w:p>
    <w:p w14:paraId="175FD537" w14:textId="77777777" w:rsidR="00B82242" w:rsidRPr="00352180" w:rsidRDefault="000621B9" w:rsidP="00352180">
      <w:pPr>
        <w:pStyle w:val="NormalNoSpaceAfterNSA"/>
        <w:jc w:val="center"/>
      </w:pPr>
      <w:r w:rsidRPr="00363833">
        <w:rPr>
          <w:noProof/>
        </w:rPr>
        <w:drawing>
          <wp:inline distT="0" distB="0" distL="0" distR="0" wp14:anchorId="25D3297E" wp14:editId="30EB95AD">
            <wp:extent cx="1951924" cy="663547"/>
            <wp:effectExtent l="0" t="0" r="0" b="38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12">
                      <a:extLst>
                        <a:ext uri="{28A0092B-C50C-407E-A947-70E740481C1C}">
                          <a14:useLocalDpi xmlns:a14="http://schemas.microsoft.com/office/drawing/2010/main" val="0"/>
                        </a:ext>
                      </a:extLst>
                    </a:blip>
                    <a:srcRect l="6942" t="28288" r="7994" b="32258"/>
                    <a:stretch/>
                  </pic:blipFill>
                  <pic:spPr bwMode="auto">
                    <a:xfrm>
                      <a:off x="0" y="0"/>
                      <a:ext cx="1961043" cy="666647"/>
                    </a:xfrm>
                    <a:prstGeom prst="rect">
                      <a:avLst/>
                    </a:prstGeom>
                    <a:ln>
                      <a:noFill/>
                    </a:ln>
                    <a:extLst>
                      <a:ext uri="{53640926-AAD7-44D8-BBD7-CCE9431645EC}">
                        <a14:shadowObscured xmlns:a14="http://schemas.microsoft.com/office/drawing/2010/main"/>
                      </a:ext>
                    </a:extLst>
                  </pic:spPr>
                </pic:pic>
              </a:graphicData>
            </a:graphic>
          </wp:inline>
        </w:drawing>
      </w:r>
    </w:p>
    <w:p w14:paraId="52835D18" w14:textId="77777777" w:rsidR="000621B9" w:rsidRPr="00352180" w:rsidRDefault="000621B9" w:rsidP="00352180">
      <w:pPr>
        <w:pStyle w:val="NormalNoSpaceAfterNSA"/>
      </w:pPr>
    </w:p>
    <w:p w14:paraId="149751D0" w14:textId="77777777" w:rsidR="000621B9" w:rsidRPr="00363833" w:rsidRDefault="00BF5D6C" w:rsidP="00E67D3F">
      <w:pPr>
        <w:pStyle w:val="NormalNoSpaceAfterNSA"/>
        <w:jc w:val="center"/>
        <w:rPr>
          <w:rFonts w:asciiTheme="minorHAnsi" w:hAnsiTheme="minorHAnsi" w:cstheme="minorHAnsi"/>
          <w:sz w:val="24"/>
          <w:szCs w:val="24"/>
        </w:rPr>
      </w:pPr>
      <w:r w:rsidRPr="00363833">
        <w:rPr>
          <w:rFonts w:asciiTheme="minorHAnsi" w:hAnsiTheme="minorHAnsi" w:cstheme="minorHAnsi"/>
          <w:sz w:val="24"/>
          <w:szCs w:val="24"/>
        </w:rPr>
        <w:t>11801 Pierce Street, Ste. 200</w:t>
      </w:r>
    </w:p>
    <w:p w14:paraId="0C2A6837" w14:textId="77777777" w:rsidR="00BF5D6C" w:rsidRPr="00363833" w:rsidRDefault="00BF5D6C" w:rsidP="00E67D3F">
      <w:pPr>
        <w:pStyle w:val="NormalNoSpaceAfterNSA"/>
        <w:jc w:val="center"/>
        <w:rPr>
          <w:rFonts w:asciiTheme="minorHAnsi" w:hAnsiTheme="minorHAnsi" w:cstheme="minorHAnsi"/>
          <w:sz w:val="24"/>
          <w:szCs w:val="24"/>
        </w:rPr>
      </w:pPr>
      <w:r w:rsidRPr="00363833">
        <w:rPr>
          <w:rFonts w:asciiTheme="minorHAnsi" w:hAnsiTheme="minorHAnsi" w:cstheme="minorHAnsi"/>
          <w:sz w:val="24"/>
          <w:szCs w:val="24"/>
        </w:rPr>
        <w:t>Riverside, CA 92505</w:t>
      </w:r>
    </w:p>
    <w:p w14:paraId="51ECBCAD" w14:textId="77777777" w:rsidR="00B82242" w:rsidRPr="00363833" w:rsidRDefault="00B82242" w:rsidP="00E67D3F">
      <w:pPr>
        <w:pStyle w:val="NormalNoSpaceAfterNSA"/>
      </w:pPr>
    </w:p>
    <w:p w14:paraId="01B33682" w14:textId="77777777" w:rsidR="006F3856" w:rsidRDefault="006F3856" w:rsidP="00E67D3F">
      <w:pPr>
        <w:pStyle w:val="NormalNoSpaceAfterNSA"/>
      </w:pPr>
    </w:p>
    <w:p w14:paraId="4ADAED26" w14:textId="3AC28640" w:rsidR="00165EC1" w:rsidRDefault="00165EC1" w:rsidP="00D55A44">
      <w:pPr>
        <w:jc w:val="center"/>
        <w:rPr>
          <w:rFonts w:asciiTheme="minorHAnsi" w:hAnsiTheme="minorHAnsi" w:cstheme="minorHAnsi"/>
          <w:b/>
          <w:bCs/>
          <w:color w:val="1F497D" w:themeColor="text2"/>
          <w:sz w:val="24"/>
          <w:szCs w:val="24"/>
        </w:rPr>
      </w:pPr>
      <w:r>
        <w:rPr>
          <w:rFonts w:asciiTheme="minorHAnsi" w:hAnsiTheme="minorHAnsi" w:cstheme="minorHAnsi"/>
          <w:b/>
          <w:bCs/>
          <w:color w:val="1F497D" w:themeColor="text2"/>
          <w:sz w:val="24"/>
          <w:szCs w:val="24"/>
        </w:rPr>
        <w:t xml:space="preserve">March </w:t>
      </w:r>
      <w:r w:rsidR="00BF0AB8">
        <w:rPr>
          <w:rFonts w:asciiTheme="minorHAnsi" w:hAnsiTheme="minorHAnsi" w:cstheme="minorHAnsi"/>
          <w:b/>
          <w:bCs/>
          <w:color w:val="1F497D" w:themeColor="text2"/>
          <w:sz w:val="24"/>
          <w:szCs w:val="24"/>
        </w:rPr>
        <w:t>8</w:t>
      </w:r>
      <w:r>
        <w:rPr>
          <w:rFonts w:asciiTheme="minorHAnsi" w:hAnsiTheme="minorHAnsi" w:cstheme="minorHAnsi"/>
          <w:b/>
          <w:bCs/>
          <w:color w:val="1F497D" w:themeColor="text2"/>
          <w:sz w:val="24"/>
          <w:szCs w:val="24"/>
        </w:rPr>
        <w:t>, 2023</w:t>
      </w:r>
    </w:p>
    <w:p w14:paraId="285901FC" w14:textId="77777777" w:rsidR="00E269EB" w:rsidRDefault="00E269EB" w:rsidP="00E67D3F">
      <w:pPr>
        <w:pStyle w:val="NormalNoSpaceAfterNSA"/>
      </w:pPr>
    </w:p>
    <w:p w14:paraId="1ABC540A" w14:textId="37CCE787" w:rsidR="00AA0AB0" w:rsidRPr="00D55A44" w:rsidRDefault="00AA0AB0" w:rsidP="00E67D3F">
      <w:pPr>
        <w:pStyle w:val="NormalNoSpaceAfterNSA"/>
        <w:rPr>
          <w:rFonts w:asciiTheme="minorHAnsi" w:hAnsiTheme="minorHAnsi" w:cstheme="minorHAnsi"/>
          <w:b/>
          <w:bCs/>
          <w:color w:val="1F497D" w:themeColor="text2"/>
          <w:sz w:val="24"/>
          <w:szCs w:val="24"/>
        </w:rPr>
        <w:sectPr w:rsidR="00AA0AB0" w:rsidRPr="00D55A44" w:rsidSect="00E269EB">
          <w:headerReference w:type="default" r:id="rId13"/>
          <w:footerReference w:type="default" r:id="rId14"/>
          <w:type w:val="continuous"/>
          <w:pgSz w:w="12240" w:h="15840"/>
          <w:pgMar w:top="1080" w:right="1152" w:bottom="936" w:left="1440" w:header="720" w:footer="720" w:gutter="0"/>
          <w:pgNumType w:fmt="lowerRoman" w:start="1"/>
          <w:cols w:space="720"/>
          <w:formProt w:val="0"/>
          <w:docGrid w:linePitch="299"/>
        </w:sectPr>
      </w:pPr>
    </w:p>
    <w:p w14:paraId="3819F771" w14:textId="77777777" w:rsidR="00DE37E6" w:rsidRPr="00AA0090" w:rsidRDefault="00DE37E6" w:rsidP="00A64979">
      <w:pPr>
        <w:pStyle w:val="Contentstitles"/>
        <w:spacing w:before="0"/>
      </w:pPr>
      <w:bookmarkStart w:id="0" w:name="_Hlk47964099"/>
      <w:bookmarkStart w:id="1" w:name="_Hlk78345650"/>
      <w:r w:rsidRPr="00AA0090">
        <w:lastRenderedPageBreak/>
        <w:t>Contents</w:t>
      </w:r>
    </w:p>
    <w:p w14:paraId="05023C0F" w14:textId="0846C8BE" w:rsidR="008C3FB1" w:rsidRDefault="002A5D47">
      <w:pPr>
        <w:pStyle w:val="TOC1"/>
        <w:rPr>
          <w:rFonts w:asciiTheme="minorHAnsi" w:eastAsiaTheme="minorEastAsia" w:hAnsiTheme="minorHAnsi" w:cstheme="minorBidi"/>
          <w:sz w:val="22"/>
        </w:rPr>
      </w:pPr>
      <w:r>
        <w:rPr>
          <w:rFonts w:ascii="Calibri" w:hAnsi="Calibri"/>
        </w:rPr>
        <w:fldChar w:fldCharType="begin"/>
      </w:r>
      <w:r>
        <w:rPr>
          <w:rFonts w:ascii="Calibri" w:hAnsi="Calibri"/>
        </w:rPr>
        <w:instrText xml:space="preserve"> TOC \h \z \t "Heading 1,1,Heading 2,2" </w:instrText>
      </w:r>
      <w:r>
        <w:rPr>
          <w:rFonts w:ascii="Calibri" w:hAnsi="Calibri"/>
        </w:rPr>
        <w:fldChar w:fldCharType="separate"/>
      </w:r>
      <w:hyperlink w:anchor="_Toc128993152" w:history="1">
        <w:r w:rsidR="008C3FB1" w:rsidRPr="009044F5">
          <w:rPr>
            <w:rStyle w:val="Hyperlink"/>
          </w:rPr>
          <w:t>1.0</w:t>
        </w:r>
        <w:r w:rsidR="008C3FB1">
          <w:rPr>
            <w:rFonts w:asciiTheme="minorHAnsi" w:eastAsiaTheme="minorEastAsia" w:hAnsiTheme="minorHAnsi" w:cstheme="minorBidi"/>
            <w:sz w:val="22"/>
          </w:rPr>
          <w:tab/>
        </w:r>
        <w:r w:rsidR="008C3FB1" w:rsidRPr="009044F5">
          <w:rPr>
            <w:rStyle w:val="Hyperlink"/>
          </w:rPr>
          <w:t>Background Information</w:t>
        </w:r>
        <w:r w:rsidR="008C3FB1">
          <w:rPr>
            <w:webHidden/>
          </w:rPr>
          <w:tab/>
        </w:r>
        <w:r w:rsidR="008C3FB1">
          <w:rPr>
            <w:webHidden/>
          </w:rPr>
          <w:fldChar w:fldCharType="begin"/>
        </w:r>
        <w:r w:rsidR="008C3FB1">
          <w:rPr>
            <w:webHidden/>
          </w:rPr>
          <w:instrText xml:space="preserve"> PAGEREF _Toc128993152 \h </w:instrText>
        </w:r>
        <w:r w:rsidR="008C3FB1">
          <w:rPr>
            <w:webHidden/>
          </w:rPr>
        </w:r>
        <w:r w:rsidR="008C3FB1">
          <w:rPr>
            <w:webHidden/>
          </w:rPr>
          <w:fldChar w:fldCharType="separate"/>
        </w:r>
        <w:r w:rsidR="008C3FB1">
          <w:rPr>
            <w:webHidden/>
          </w:rPr>
          <w:t>1</w:t>
        </w:r>
        <w:r w:rsidR="008C3FB1">
          <w:rPr>
            <w:webHidden/>
          </w:rPr>
          <w:fldChar w:fldCharType="end"/>
        </w:r>
      </w:hyperlink>
    </w:p>
    <w:p w14:paraId="41C6CC43" w14:textId="2B60EFCE" w:rsidR="008C3FB1" w:rsidRDefault="00000000">
      <w:pPr>
        <w:pStyle w:val="TOC1"/>
        <w:rPr>
          <w:rFonts w:asciiTheme="minorHAnsi" w:eastAsiaTheme="minorEastAsia" w:hAnsiTheme="minorHAnsi" w:cstheme="minorBidi"/>
          <w:sz w:val="22"/>
        </w:rPr>
      </w:pPr>
      <w:hyperlink w:anchor="_Toc128993153" w:history="1">
        <w:r w:rsidR="008C3FB1" w:rsidRPr="009044F5">
          <w:rPr>
            <w:rStyle w:val="Hyperlink"/>
          </w:rPr>
          <w:t>2.0</w:t>
        </w:r>
        <w:r w:rsidR="008C3FB1">
          <w:rPr>
            <w:rFonts w:asciiTheme="minorHAnsi" w:eastAsiaTheme="minorEastAsia" w:hAnsiTheme="minorHAnsi" w:cstheme="minorBidi"/>
            <w:sz w:val="22"/>
          </w:rPr>
          <w:tab/>
        </w:r>
        <w:r w:rsidR="008C3FB1" w:rsidRPr="009044F5">
          <w:rPr>
            <w:rStyle w:val="Hyperlink"/>
          </w:rPr>
          <w:t>Introduction</w:t>
        </w:r>
        <w:r w:rsidR="008C3FB1">
          <w:rPr>
            <w:webHidden/>
          </w:rPr>
          <w:tab/>
        </w:r>
        <w:r w:rsidR="008C3FB1">
          <w:rPr>
            <w:webHidden/>
          </w:rPr>
          <w:fldChar w:fldCharType="begin"/>
        </w:r>
        <w:r w:rsidR="008C3FB1">
          <w:rPr>
            <w:webHidden/>
          </w:rPr>
          <w:instrText xml:space="preserve"> PAGEREF _Toc128993153 \h </w:instrText>
        </w:r>
        <w:r w:rsidR="008C3FB1">
          <w:rPr>
            <w:webHidden/>
          </w:rPr>
        </w:r>
        <w:r w:rsidR="008C3FB1">
          <w:rPr>
            <w:webHidden/>
          </w:rPr>
          <w:fldChar w:fldCharType="separate"/>
        </w:r>
        <w:r w:rsidR="008C3FB1">
          <w:rPr>
            <w:webHidden/>
          </w:rPr>
          <w:t>4</w:t>
        </w:r>
        <w:r w:rsidR="008C3FB1">
          <w:rPr>
            <w:webHidden/>
          </w:rPr>
          <w:fldChar w:fldCharType="end"/>
        </w:r>
      </w:hyperlink>
    </w:p>
    <w:p w14:paraId="029704C1" w14:textId="571277C2" w:rsidR="008C3FB1" w:rsidRDefault="00000000">
      <w:pPr>
        <w:pStyle w:val="TOC2"/>
        <w:rPr>
          <w:rFonts w:asciiTheme="minorHAnsi" w:eastAsiaTheme="minorEastAsia" w:hAnsiTheme="minorHAnsi" w:cstheme="minorBidi"/>
          <w:sz w:val="22"/>
        </w:rPr>
      </w:pPr>
      <w:hyperlink w:anchor="_Toc128993154" w:history="1">
        <w:r w:rsidR="008C3FB1" w:rsidRPr="009044F5">
          <w:rPr>
            <w:rStyle w:val="Hyperlink"/>
            <w:spacing w:val="-1"/>
          </w:rPr>
          <w:t>2.1</w:t>
        </w:r>
        <w:r w:rsidR="008C3FB1">
          <w:rPr>
            <w:rFonts w:asciiTheme="minorHAnsi" w:eastAsiaTheme="minorEastAsia" w:hAnsiTheme="minorHAnsi" w:cstheme="minorBidi"/>
            <w:sz w:val="22"/>
          </w:rPr>
          <w:tab/>
        </w:r>
        <w:r w:rsidR="008C3FB1" w:rsidRPr="009044F5">
          <w:rPr>
            <w:rStyle w:val="Hyperlink"/>
          </w:rPr>
          <w:t>Purpose of the Initial Study/Mitigated Negative Declaration</w:t>
        </w:r>
        <w:r w:rsidR="008C3FB1">
          <w:rPr>
            <w:webHidden/>
          </w:rPr>
          <w:tab/>
        </w:r>
        <w:r w:rsidR="008C3FB1">
          <w:rPr>
            <w:webHidden/>
          </w:rPr>
          <w:fldChar w:fldCharType="begin"/>
        </w:r>
        <w:r w:rsidR="008C3FB1">
          <w:rPr>
            <w:webHidden/>
          </w:rPr>
          <w:instrText xml:space="preserve"> PAGEREF _Toc128993154 \h </w:instrText>
        </w:r>
        <w:r w:rsidR="008C3FB1">
          <w:rPr>
            <w:webHidden/>
          </w:rPr>
        </w:r>
        <w:r w:rsidR="008C3FB1">
          <w:rPr>
            <w:webHidden/>
          </w:rPr>
          <w:fldChar w:fldCharType="separate"/>
        </w:r>
        <w:r w:rsidR="008C3FB1">
          <w:rPr>
            <w:webHidden/>
          </w:rPr>
          <w:t>4</w:t>
        </w:r>
        <w:r w:rsidR="008C3FB1">
          <w:rPr>
            <w:webHidden/>
          </w:rPr>
          <w:fldChar w:fldCharType="end"/>
        </w:r>
      </w:hyperlink>
    </w:p>
    <w:p w14:paraId="769E0E7E" w14:textId="6B4016CF" w:rsidR="008C3FB1" w:rsidRDefault="00000000">
      <w:pPr>
        <w:pStyle w:val="TOC2"/>
        <w:rPr>
          <w:rFonts w:asciiTheme="minorHAnsi" w:eastAsiaTheme="minorEastAsia" w:hAnsiTheme="minorHAnsi" w:cstheme="minorBidi"/>
          <w:sz w:val="22"/>
        </w:rPr>
      </w:pPr>
      <w:hyperlink w:anchor="_Toc128993155" w:history="1">
        <w:r w:rsidR="008C3FB1" w:rsidRPr="009044F5">
          <w:rPr>
            <w:rStyle w:val="Hyperlink"/>
            <w:spacing w:val="-1"/>
          </w:rPr>
          <w:t>2.2</w:t>
        </w:r>
        <w:r w:rsidR="008C3FB1">
          <w:rPr>
            <w:rFonts w:asciiTheme="minorHAnsi" w:eastAsiaTheme="minorEastAsia" w:hAnsiTheme="minorHAnsi" w:cstheme="minorBidi"/>
            <w:sz w:val="22"/>
          </w:rPr>
          <w:tab/>
        </w:r>
        <w:r w:rsidR="008C3FB1" w:rsidRPr="009044F5">
          <w:rPr>
            <w:rStyle w:val="Hyperlink"/>
          </w:rPr>
          <w:t>Environmental Impacts Requiring Mitigation</w:t>
        </w:r>
        <w:r w:rsidR="008C3FB1">
          <w:rPr>
            <w:webHidden/>
          </w:rPr>
          <w:tab/>
        </w:r>
        <w:r w:rsidR="008C3FB1">
          <w:rPr>
            <w:webHidden/>
          </w:rPr>
          <w:fldChar w:fldCharType="begin"/>
        </w:r>
        <w:r w:rsidR="008C3FB1">
          <w:rPr>
            <w:webHidden/>
          </w:rPr>
          <w:instrText xml:space="preserve"> PAGEREF _Toc128993155 \h </w:instrText>
        </w:r>
        <w:r w:rsidR="008C3FB1">
          <w:rPr>
            <w:webHidden/>
          </w:rPr>
        </w:r>
        <w:r w:rsidR="008C3FB1">
          <w:rPr>
            <w:webHidden/>
          </w:rPr>
          <w:fldChar w:fldCharType="separate"/>
        </w:r>
        <w:r w:rsidR="008C3FB1">
          <w:rPr>
            <w:webHidden/>
          </w:rPr>
          <w:t>4</w:t>
        </w:r>
        <w:r w:rsidR="008C3FB1">
          <w:rPr>
            <w:webHidden/>
          </w:rPr>
          <w:fldChar w:fldCharType="end"/>
        </w:r>
      </w:hyperlink>
    </w:p>
    <w:p w14:paraId="289EE253" w14:textId="3B443F9B" w:rsidR="008C3FB1" w:rsidRDefault="00000000">
      <w:pPr>
        <w:pStyle w:val="TOC1"/>
        <w:rPr>
          <w:rFonts w:asciiTheme="minorHAnsi" w:eastAsiaTheme="minorEastAsia" w:hAnsiTheme="minorHAnsi" w:cstheme="minorBidi"/>
          <w:sz w:val="22"/>
        </w:rPr>
      </w:pPr>
      <w:hyperlink w:anchor="_Toc128993156" w:history="1">
        <w:r w:rsidR="008C3FB1" w:rsidRPr="009044F5">
          <w:rPr>
            <w:rStyle w:val="Hyperlink"/>
          </w:rPr>
          <w:t>3.0</w:t>
        </w:r>
        <w:r w:rsidR="008C3FB1">
          <w:rPr>
            <w:rFonts w:asciiTheme="minorHAnsi" w:eastAsiaTheme="minorEastAsia" w:hAnsiTheme="minorHAnsi" w:cstheme="minorBidi"/>
            <w:sz w:val="22"/>
          </w:rPr>
          <w:tab/>
        </w:r>
        <w:r w:rsidR="008C3FB1" w:rsidRPr="009044F5">
          <w:rPr>
            <w:rStyle w:val="Hyperlink"/>
          </w:rPr>
          <w:t>Project Description/Environmental Setting</w:t>
        </w:r>
        <w:r w:rsidR="008C3FB1">
          <w:rPr>
            <w:webHidden/>
          </w:rPr>
          <w:tab/>
        </w:r>
        <w:r w:rsidR="008C3FB1">
          <w:rPr>
            <w:webHidden/>
          </w:rPr>
          <w:fldChar w:fldCharType="begin"/>
        </w:r>
        <w:r w:rsidR="008C3FB1">
          <w:rPr>
            <w:webHidden/>
          </w:rPr>
          <w:instrText xml:space="preserve"> PAGEREF _Toc128993156 \h </w:instrText>
        </w:r>
        <w:r w:rsidR="008C3FB1">
          <w:rPr>
            <w:webHidden/>
          </w:rPr>
        </w:r>
        <w:r w:rsidR="008C3FB1">
          <w:rPr>
            <w:webHidden/>
          </w:rPr>
          <w:fldChar w:fldCharType="separate"/>
        </w:r>
        <w:r w:rsidR="008C3FB1">
          <w:rPr>
            <w:webHidden/>
          </w:rPr>
          <w:t>8</w:t>
        </w:r>
        <w:r w:rsidR="008C3FB1">
          <w:rPr>
            <w:webHidden/>
          </w:rPr>
          <w:fldChar w:fldCharType="end"/>
        </w:r>
      </w:hyperlink>
    </w:p>
    <w:p w14:paraId="725D5FF1" w14:textId="22238277" w:rsidR="008C3FB1" w:rsidRDefault="00000000">
      <w:pPr>
        <w:pStyle w:val="TOC2"/>
        <w:rPr>
          <w:rFonts w:asciiTheme="minorHAnsi" w:eastAsiaTheme="minorEastAsia" w:hAnsiTheme="minorHAnsi" w:cstheme="minorBidi"/>
          <w:sz w:val="22"/>
        </w:rPr>
      </w:pPr>
      <w:hyperlink w:anchor="_Toc128993157" w:history="1">
        <w:r w:rsidR="008C3FB1" w:rsidRPr="009044F5">
          <w:rPr>
            <w:rStyle w:val="Hyperlink"/>
            <w:spacing w:val="-1"/>
          </w:rPr>
          <w:t>3.1</w:t>
        </w:r>
        <w:r w:rsidR="008C3FB1">
          <w:rPr>
            <w:rFonts w:asciiTheme="minorHAnsi" w:eastAsiaTheme="minorEastAsia" w:hAnsiTheme="minorHAnsi" w:cstheme="minorBidi"/>
            <w:sz w:val="22"/>
          </w:rPr>
          <w:tab/>
        </w:r>
        <w:r w:rsidR="008C3FB1" w:rsidRPr="009044F5">
          <w:rPr>
            <w:rStyle w:val="Hyperlink"/>
          </w:rPr>
          <w:t>Project Location</w:t>
        </w:r>
        <w:r w:rsidR="008C3FB1">
          <w:rPr>
            <w:webHidden/>
          </w:rPr>
          <w:tab/>
        </w:r>
        <w:r w:rsidR="008C3FB1">
          <w:rPr>
            <w:webHidden/>
          </w:rPr>
          <w:fldChar w:fldCharType="begin"/>
        </w:r>
        <w:r w:rsidR="008C3FB1">
          <w:rPr>
            <w:webHidden/>
          </w:rPr>
          <w:instrText xml:space="preserve"> PAGEREF _Toc128993157 \h </w:instrText>
        </w:r>
        <w:r w:rsidR="008C3FB1">
          <w:rPr>
            <w:webHidden/>
          </w:rPr>
        </w:r>
        <w:r w:rsidR="008C3FB1">
          <w:rPr>
            <w:webHidden/>
          </w:rPr>
          <w:fldChar w:fldCharType="separate"/>
        </w:r>
        <w:r w:rsidR="008C3FB1">
          <w:rPr>
            <w:webHidden/>
          </w:rPr>
          <w:t>8</w:t>
        </w:r>
        <w:r w:rsidR="008C3FB1">
          <w:rPr>
            <w:webHidden/>
          </w:rPr>
          <w:fldChar w:fldCharType="end"/>
        </w:r>
      </w:hyperlink>
    </w:p>
    <w:p w14:paraId="03369FEF" w14:textId="5F6936B1" w:rsidR="008C3FB1" w:rsidRDefault="00000000">
      <w:pPr>
        <w:pStyle w:val="TOC2"/>
        <w:rPr>
          <w:rFonts w:asciiTheme="minorHAnsi" w:eastAsiaTheme="minorEastAsia" w:hAnsiTheme="minorHAnsi" w:cstheme="minorBidi"/>
          <w:sz w:val="22"/>
        </w:rPr>
      </w:pPr>
      <w:hyperlink w:anchor="_Toc128993158" w:history="1">
        <w:r w:rsidR="008C3FB1" w:rsidRPr="009044F5">
          <w:rPr>
            <w:rStyle w:val="Hyperlink"/>
            <w:spacing w:val="-1"/>
          </w:rPr>
          <w:t>3.2</w:t>
        </w:r>
        <w:r w:rsidR="008C3FB1">
          <w:rPr>
            <w:rFonts w:asciiTheme="minorHAnsi" w:eastAsiaTheme="minorEastAsia" w:hAnsiTheme="minorHAnsi" w:cstheme="minorBidi"/>
            <w:sz w:val="22"/>
          </w:rPr>
          <w:tab/>
        </w:r>
        <w:r w:rsidR="008C3FB1" w:rsidRPr="009044F5">
          <w:rPr>
            <w:rStyle w:val="Hyperlink"/>
          </w:rPr>
          <w:t>Project Description</w:t>
        </w:r>
        <w:r w:rsidR="008C3FB1">
          <w:rPr>
            <w:webHidden/>
          </w:rPr>
          <w:tab/>
        </w:r>
        <w:r w:rsidR="008C3FB1">
          <w:rPr>
            <w:webHidden/>
          </w:rPr>
          <w:fldChar w:fldCharType="begin"/>
        </w:r>
        <w:r w:rsidR="008C3FB1">
          <w:rPr>
            <w:webHidden/>
          </w:rPr>
          <w:instrText xml:space="preserve"> PAGEREF _Toc128993158 \h </w:instrText>
        </w:r>
        <w:r w:rsidR="008C3FB1">
          <w:rPr>
            <w:webHidden/>
          </w:rPr>
        </w:r>
        <w:r w:rsidR="008C3FB1">
          <w:rPr>
            <w:webHidden/>
          </w:rPr>
          <w:fldChar w:fldCharType="separate"/>
        </w:r>
        <w:r w:rsidR="008C3FB1">
          <w:rPr>
            <w:webHidden/>
          </w:rPr>
          <w:t>8</w:t>
        </w:r>
        <w:r w:rsidR="008C3FB1">
          <w:rPr>
            <w:webHidden/>
          </w:rPr>
          <w:fldChar w:fldCharType="end"/>
        </w:r>
      </w:hyperlink>
    </w:p>
    <w:p w14:paraId="61A23F35" w14:textId="09CF25D6" w:rsidR="008C3FB1" w:rsidRDefault="00000000">
      <w:pPr>
        <w:pStyle w:val="TOC2"/>
        <w:rPr>
          <w:rFonts w:asciiTheme="minorHAnsi" w:eastAsiaTheme="minorEastAsia" w:hAnsiTheme="minorHAnsi" w:cstheme="minorBidi"/>
          <w:sz w:val="22"/>
        </w:rPr>
      </w:pPr>
      <w:hyperlink w:anchor="_Toc128993159" w:history="1">
        <w:r w:rsidR="008C3FB1" w:rsidRPr="009044F5">
          <w:rPr>
            <w:rStyle w:val="Hyperlink"/>
            <w:spacing w:val="-1"/>
          </w:rPr>
          <w:t>3.3</w:t>
        </w:r>
        <w:r w:rsidR="008C3FB1">
          <w:rPr>
            <w:rFonts w:asciiTheme="minorHAnsi" w:eastAsiaTheme="minorEastAsia" w:hAnsiTheme="minorHAnsi" w:cstheme="minorBidi"/>
            <w:sz w:val="22"/>
          </w:rPr>
          <w:tab/>
        </w:r>
        <w:r w:rsidR="008C3FB1" w:rsidRPr="009044F5">
          <w:rPr>
            <w:rStyle w:val="Hyperlink"/>
          </w:rPr>
          <w:t>Proposed Improvements</w:t>
        </w:r>
        <w:r w:rsidR="008C3FB1">
          <w:rPr>
            <w:webHidden/>
          </w:rPr>
          <w:tab/>
        </w:r>
        <w:r w:rsidR="008C3FB1">
          <w:rPr>
            <w:webHidden/>
          </w:rPr>
          <w:fldChar w:fldCharType="begin"/>
        </w:r>
        <w:r w:rsidR="008C3FB1">
          <w:rPr>
            <w:webHidden/>
          </w:rPr>
          <w:instrText xml:space="preserve"> PAGEREF _Toc128993159 \h </w:instrText>
        </w:r>
        <w:r w:rsidR="008C3FB1">
          <w:rPr>
            <w:webHidden/>
          </w:rPr>
        </w:r>
        <w:r w:rsidR="008C3FB1">
          <w:rPr>
            <w:webHidden/>
          </w:rPr>
          <w:fldChar w:fldCharType="separate"/>
        </w:r>
        <w:r w:rsidR="008C3FB1">
          <w:rPr>
            <w:webHidden/>
          </w:rPr>
          <w:t>8</w:t>
        </w:r>
        <w:r w:rsidR="008C3FB1">
          <w:rPr>
            <w:webHidden/>
          </w:rPr>
          <w:fldChar w:fldCharType="end"/>
        </w:r>
      </w:hyperlink>
    </w:p>
    <w:p w14:paraId="285FB49E" w14:textId="1503F4AE" w:rsidR="008C3FB1" w:rsidRDefault="00000000">
      <w:pPr>
        <w:pStyle w:val="TOC2"/>
        <w:rPr>
          <w:rFonts w:asciiTheme="minorHAnsi" w:eastAsiaTheme="minorEastAsia" w:hAnsiTheme="minorHAnsi" w:cstheme="minorBidi"/>
          <w:sz w:val="22"/>
        </w:rPr>
      </w:pPr>
      <w:hyperlink w:anchor="_Toc128993160" w:history="1">
        <w:r w:rsidR="008C3FB1" w:rsidRPr="009044F5">
          <w:rPr>
            <w:rStyle w:val="Hyperlink"/>
            <w:spacing w:val="-1"/>
          </w:rPr>
          <w:t>3.4</w:t>
        </w:r>
        <w:r w:rsidR="008C3FB1">
          <w:rPr>
            <w:rFonts w:asciiTheme="minorHAnsi" w:eastAsiaTheme="minorEastAsia" w:hAnsiTheme="minorHAnsi" w:cstheme="minorBidi"/>
            <w:sz w:val="22"/>
          </w:rPr>
          <w:tab/>
        </w:r>
        <w:r w:rsidR="008C3FB1" w:rsidRPr="009044F5">
          <w:rPr>
            <w:rStyle w:val="Hyperlink"/>
          </w:rPr>
          <w:t>Construction and Operational Characteristics</w:t>
        </w:r>
        <w:r w:rsidR="008C3FB1">
          <w:rPr>
            <w:webHidden/>
          </w:rPr>
          <w:tab/>
        </w:r>
        <w:r w:rsidR="008C3FB1">
          <w:rPr>
            <w:webHidden/>
          </w:rPr>
          <w:fldChar w:fldCharType="begin"/>
        </w:r>
        <w:r w:rsidR="008C3FB1">
          <w:rPr>
            <w:webHidden/>
          </w:rPr>
          <w:instrText xml:space="preserve"> PAGEREF _Toc128993160 \h </w:instrText>
        </w:r>
        <w:r w:rsidR="008C3FB1">
          <w:rPr>
            <w:webHidden/>
          </w:rPr>
        </w:r>
        <w:r w:rsidR="008C3FB1">
          <w:rPr>
            <w:webHidden/>
          </w:rPr>
          <w:fldChar w:fldCharType="separate"/>
        </w:r>
        <w:r w:rsidR="008C3FB1">
          <w:rPr>
            <w:webHidden/>
          </w:rPr>
          <w:t>14</w:t>
        </w:r>
        <w:r w:rsidR="008C3FB1">
          <w:rPr>
            <w:webHidden/>
          </w:rPr>
          <w:fldChar w:fldCharType="end"/>
        </w:r>
      </w:hyperlink>
    </w:p>
    <w:p w14:paraId="7AA0CC24" w14:textId="78D1501E" w:rsidR="008C3FB1" w:rsidRDefault="00000000">
      <w:pPr>
        <w:pStyle w:val="TOC2"/>
        <w:rPr>
          <w:rFonts w:asciiTheme="minorHAnsi" w:eastAsiaTheme="minorEastAsia" w:hAnsiTheme="minorHAnsi" w:cstheme="minorBidi"/>
          <w:sz w:val="22"/>
        </w:rPr>
      </w:pPr>
      <w:hyperlink w:anchor="_Toc128993161" w:history="1">
        <w:r w:rsidR="008C3FB1" w:rsidRPr="009044F5">
          <w:rPr>
            <w:rStyle w:val="Hyperlink"/>
            <w:spacing w:val="-1"/>
          </w:rPr>
          <w:t>3.5</w:t>
        </w:r>
        <w:r w:rsidR="008C3FB1">
          <w:rPr>
            <w:rFonts w:asciiTheme="minorHAnsi" w:eastAsiaTheme="minorEastAsia" w:hAnsiTheme="minorHAnsi" w:cstheme="minorBidi"/>
            <w:sz w:val="22"/>
          </w:rPr>
          <w:tab/>
        </w:r>
        <w:r w:rsidR="008C3FB1" w:rsidRPr="009044F5">
          <w:rPr>
            <w:rStyle w:val="Hyperlink"/>
          </w:rPr>
          <w:t>Environmental Setting</w:t>
        </w:r>
        <w:r w:rsidR="008C3FB1">
          <w:rPr>
            <w:webHidden/>
          </w:rPr>
          <w:tab/>
        </w:r>
        <w:r w:rsidR="008C3FB1">
          <w:rPr>
            <w:webHidden/>
          </w:rPr>
          <w:fldChar w:fldCharType="begin"/>
        </w:r>
        <w:r w:rsidR="008C3FB1">
          <w:rPr>
            <w:webHidden/>
          </w:rPr>
          <w:instrText xml:space="preserve"> PAGEREF _Toc128993161 \h </w:instrText>
        </w:r>
        <w:r w:rsidR="008C3FB1">
          <w:rPr>
            <w:webHidden/>
          </w:rPr>
        </w:r>
        <w:r w:rsidR="008C3FB1">
          <w:rPr>
            <w:webHidden/>
          </w:rPr>
          <w:fldChar w:fldCharType="separate"/>
        </w:r>
        <w:r w:rsidR="008C3FB1">
          <w:rPr>
            <w:webHidden/>
          </w:rPr>
          <w:t>14</w:t>
        </w:r>
        <w:r w:rsidR="008C3FB1">
          <w:rPr>
            <w:webHidden/>
          </w:rPr>
          <w:fldChar w:fldCharType="end"/>
        </w:r>
      </w:hyperlink>
    </w:p>
    <w:p w14:paraId="05C46A82" w14:textId="467CD056" w:rsidR="008C3FB1" w:rsidRDefault="00000000">
      <w:pPr>
        <w:pStyle w:val="TOC1"/>
        <w:rPr>
          <w:rFonts w:asciiTheme="minorHAnsi" w:eastAsiaTheme="minorEastAsia" w:hAnsiTheme="minorHAnsi" w:cstheme="minorBidi"/>
          <w:sz w:val="22"/>
        </w:rPr>
      </w:pPr>
      <w:hyperlink w:anchor="_Toc128993162" w:history="1">
        <w:r w:rsidR="008C3FB1" w:rsidRPr="009044F5">
          <w:rPr>
            <w:rStyle w:val="Hyperlink"/>
          </w:rPr>
          <w:t>4.0</w:t>
        </w:r>
        <w:r w:rsidR="008C3FB1">
          <w:rPr>
            <w:rFonts w:asciiTheme="minorHAnsi" w:eastAsiaTheme="minorEastAsia" w:hAnsiTheme="minorHAnsi" w:cstheme="minorBidi"/>
            <w:sz w:val="22"/>
          </w:rPr>
          <w:tab/>
        </w:r>
        <w:r w:rsidR="008C3FB1" w:rsidRPr="009044F5">
          <w:rPr>
            <w:rStyle w:val="Hyperlink"/>
          </w:rPr>
          <w:t>Environmental Analysis</w:t>
        </w:r>
        <w:r w:rsidR="008C3FB1">
          <w:rPr>
            <w:webHidden/>
          </w:rPr>
          <w:tab/>
        </w:r>
        <w:r w:rsidR="008C3FB1">
          <w:rPr>
            <w:webHidden/>
          </w:rPr>
          <w:fldChar w:fldCharType="begin"/>
        </w:r>
        <w:r w:rsidR="008C3FB1">
          <w:rPr>
            <w:webHidden/>
          </w:rPr>
          <w:instrText xml:space="preserve"> PAGEREF _Toc128993162 \h </w:instrText>
        </w:r>
        <w:r w:rsidR="008C3FB1">
          <w:rPr>
            <w:webHidden/>
          </w:rPr>
        </w:r>
        <w:r w:rsidR="008C3FB1">
          <w:rPr>
            <w:webHidden/>
          </w:rPr>
          <w:fldChar w:fldCharType="separate"/>
        </w:r>
        <w:r w:rsidR="008C3FB1">
          <w:rPr>
            <w:webHidden/>
          </w:rPr>
          <w:t>18</w:t>
        </w:r>
        <w:r w:rsidR="008C3FB1">
          <w:rPr>
            <w:webHidden/>
          </w:rPr>
          <w:fldChar w:fldCharType="end"/>
        </w:r>
      </w:hyperlink>
    </w:p>
    <w:p w14:paraId="5B36A037" w14:textId="29633D45" w:rsidR="008C3FB1" w:rsidRDefault="00000000">
      <w:pPr>
        <w:pStyle w:val="TOC2"/>
        <w:rPr>
          <w:rFonts w:asciiTheme="minorHAnsi" w:eastAsiaTheme="minorEastAsia" w:hAnsiTheme="minorHAnsi" w:cstheme="minorBidi"/>
          <w:sz w:val="22"/>
        </w:rPr>
      </w:pPr>
      <w:hyperlink w:anchor="_Toc128993163" w:history="1">
        <w:r w:rsidR="008C3FB1" w:rsidRPr="009044F5">
          <w:rPr>
            <w:rStyle w:val="Hyperlink"/>
            <w:spacing w:val="-1"/>
          </w:rPr>
          <w:t>4.1</w:t>
        </w:r>
        <w:r w:rsidR="008C3FB1">
          <w:rPr>
            <w:rFonts w:asciiTheme="minorHAnsi" w:eastAsiaTheme="minorEastAsia" w:hAnsiTheme="minorHAnsi" w:cstheme="minorBidi"/>
            <w:sz w:val="22"/>
          </w:rPr>
          <w:tab/>
        </w:r>
        <w:r w:rsidR="008C3FB1" w:rsidRPr="009044F5">
          <w:rPr>
            <w:rStyle w:val="Hyperlink"/>
          </w:rPr>
          <w:t>Aesthetics</w:t>
        </w:r>
        <w:r w:rsidR="008C3FB1">
          <w:rPr>
            <w:webHidden/>
          </w:rPr>
          <w:tab/>
        </w:r>
        <w:r w:rsidR="008C3FB1">
          <w:rPr>
            <w:webHidden/>
          </w:rPr>
          <w:fldChar w:fldCharType="begin"/>
        </w:r>
        <w:r w:rsidR="008C3FB1">
          <w:rPr>
            <w:webHidden/>
          </w:rPr>
          <w:instrText xml:space="preserve"> PAGEREF _Toc128993163 \h </w:instrText>
        </w:r>
        <w:r w:rsidR="008C3FB1">
          <w:rPr>
            <w:webHidden/>
          </w:rPr>
        </w:r>
        <w:r w:rsidR="008C3FB1">
          <w:rPr>
            <w:webHidden/>
          </w:rPr>
          <w:fldChar w:fldCharType="separate"/>
        </w:r>
        <w:r w:rsidR="008C3FB1">
          <w:rPr>
            <w:webHidden/>
          </w:rPr>
          <w:t>19</w:t>
        </w:r>
        <w:r w:rsidR="008C3FB1">
          <w:rPr>
            <w:webHidden/>
          </w:rPr>
          <w:fldChar w:fldCharType="end"/>
        </w:r>
      </w:hyperlink>
    </w:p>
    <w:p w14:paraId="59AD5783" w14:textId="38360A64" w:rsidR="008C3FB1" w:rsidRDefault="00000000">
      <w:pPr>
        <w:pStyle w:val="TOC2"/>
        <w:rPr>
          <w:rFonts w:asciiTheme="minorHAnsi" w:eastAsiaTheme="minorEastAsia" w:hAnsiTheme="minorHAnsi" w:cstheme="minorBidi"/>
          <w:sz w:val="22"/>
        </w:rPr>
      </w:pPr>
      <w:hyperlink w:anchor="_Toc128993164" w:history="1">
        <w:r w:rsidR="008C3FB1" w:rsidRPr="009044F5">
          <w:rPr>
            <w:rStyle w:val="Hyperlink"/>
            <w:spacing w:val="-1"/>
          </w:rPr>
          <w:t>4.2</w:t>
        </w:r>
        <w:r w:rsidR="008C3FB1">
          <w:rPr>
            <w:rFonts w:asciiTheme="minorHAnsi" w:eastAsiaTheme="minorEastAsia" w:hAnsiTheme="minorHAnsi" w:cstheme="minorBidi"/>
            <w:sz w:val="22"/>
          </w:rPr>
          <w:tab/>
        </w:r>
        <w:r w:rsidR="008C3FB1" w:rsidRPr="009044F5">
          <w:rPr>
            <w:rStyle w:val="Hyperlink"/>
          </w:rPr>
          <w:t>Agriculture and Forestry Resources</w:t>
        </w:r>
        <w:r w:rsidR="008C3FB1">
          <w:rPr>
            <w:webHidden/>
          </w:rPr>
          <w:tab/>
        </w:r>
        <w:r w:rsidR="008C3FB1">
          <w:rPr>
            <w:webHidden/>
          </w:rPr>
          <w:fldChar w:fldCharType="begin"/>
        </w:r>
        <w:r w:rsidR="008C3FB1">
          <w:rPr>
            <w:webHidden/>
          </w:rPr>
          <w:instrText xml:space="preserve"> PAGEREF _Toc128993164 \h </w:instrText>
        </w:r>
        <w:r w:rsidR="008C3FB1">
          <w:rPr>
            <w:webHidden/>
          </w:rPr>
        </w:r>
        <w:r w:rsidR="008C3FB1">
          <w:rPr>
            <w:webHidden/>
          </w:rPr>
          <w:fldChar w:fldCharType="separate"/>
        </w:r>
        <w:r w:rsidR="008C3FB1">
          <w:rPr>
            <w:webHidden/>
          </w:rPr>
          <w:t>23</w:t>
        </w:r>
        <w:r w:rsidR="008C3FB1">
          <w:rPr>
            <w:webHidden/>
          </w:rPr>
          <w:fldChar w:fldCharType="end"/>
        </w:r>
      </w:hyperlink>
    </w:p>
    <w:p w14:paraId="6A032E41" w14:textId="1350C075" w:rsidR="008C3FB1" w:rsidRDefault="00000000">
      <w:pPr>
        <w:pStyle w:val="TOC2"/>
        <w:rPr>
          <w:rFonts w:asciiTheme="minorHAnsi" w:eastAsiaTheme="minorEastAsia" w:hAnsiTheme="minorHAnsi" w:cstheme="minorBidi"/>
          <w:sz w:val="22"/>
        </w:rPr>
      </w:pPr>
      <w:hyperlink w:anchor="_Toc128993165" w:history="1">
        <w:r w:rsidR="008C3FB1" w:rsidRPr="009044F5">
          <w:rPr>
            <w:rStyle w:val="Hyperlink"/>
            <w:spacing w:val="-1"/>
          </w:rPr>
          <w:t>4.3</w:t>
        </w:r>
        <w:r w:rsidR="008C3FB1">
          <w:rPr>
            <w:rFonts w:asciiTheme="minorHAnsi" w:eastAsiaTheme="minorEastAsia" w:hAnsiTheme="minorHAnsi" w:cstheme="minorBidi"/>
            <w:sz w:val="22"/>
          </w:rPr>
          <w:tab/>
        </w:r>
        <w:r w:rsidR="008C3FB1" w:rsidRPr="009044F5">
          <w:rPr>
            <w:rStyle w:val="Hyperlink"/>
          </w:rPr>
          <w:t>Air Quality</w:t>
        </w:r>
        <w:r w:rsidR="008C3FB1">
          <w:rPr>
            <w:webHidden/>
          </w:rPr>
          <w:tab/>
        </w:r>
        <w:r w:rsidR="008C3FB1">
          <w:rPr>
            <w:webHidden/>
          </w:rPr>
          <w:fldChar w:fldCharType="begin"/>
        </w:r>
        <w:r w:rsidR="008C3FB1">
          <w:rPr>
            <w:webHidden/>
          </w:rPr>
          <w:instrText xml:space="preserve"> PAGEREF _Toc128993165 \h </w:instrText>
        </w:r>
        <w:r w:rsidR="008C3FB1">
          <w:rPr>
            <w:webHidden/>
          </w:rPr>
        </w:r>
        <w:r w:rsidR="008C3FB1">
          <w:rPr>
            <w:webHidden/>
          </w:rPr>
          <w:fldChar w:fldCharType="separate"/>
        </w:r>
        <w:r w:rsidR="008C3FB1">
          <w:rPr>
            <w:webHidden/>
          </w:rPr>
          <w:t>26</w:t>
        </w:r>
        <w:r w:rsidR="008C3FB1">
          <w:rPr>
            <w:webHidden/>
          </w:rPr>
          <w:fldChar w:fldCharType="end"/>
        </w:r>
      </w:hyperlink>
    </w:p>
    <w:p w14:paraId="17126283" w14:textId="485C750D" w:rsidR="008C3FB1" w:rsidRDefault="00000000">
      <w:pPr>
        <w:pStyle w:val="TOC2"/>
        <w:rPr>
          <w:rFonts w:asciiTheme="minorHAnsi" w:eastAsiaTheme="minorEastAsia" w:hAnsiTheme="minorHAnsi" w:cstheme="minorBidi"/>
          <w:sz w:val="22"/>
        </w:rPr>
      </w:pPr>
      <w:hyperlink w:anchor="_Toc128993166" w:history="1">
        <w:r w:rsidR="008C3FB1" w:rsidRPr="009044F5">
          <w:rPr>
            <w:rStyle w:val="Hyperlink"/>
            <w:spacing w:val="-1"/>
          </w:rPr>
          <w:t>4.4</w:t>
        </w:r>
        <w:r w:rsidR="008C3FB1">
          <w:rPr>
            <w:rFonts w:asciiTheme="minorHAnsi" w:eastAsiaTheme="minorEastAsia" w:hAnsiTheme="minorHAnsi" w:cstheme="minorBidi"/>
            <w:sz w:val="22"/>
          </w:rPr>
          <w:tab/>
        </w:r>
        <w:r w:rsidR="008C3FB1" w:rsidRPr="009044F5">
          <w:rPr>
            <w:rStyle w:val="Hyperlink"/>
          </w:rPr>
          <w:t>Biological Resources</w:t>
        </w:r>
        <w:r w:rsidR="008C3FB1">
          <w:rPr>
            <w:webHidden/>
          </w:rPr>
          <w:tab/>
        </w:r>
        <w:r w:rsidR="008C3FB1">
          <w:rPr>
            <w:webHidden/>
          </w:rPr>
          <w:fldChar w:fldCharType="begin"/>
        </w:r>
        <w:r w:rsidR="008C3FB1">
          <w:rPr>
            <w:webHidden/>
          </w:rPr>
          <w:instrText xml:space="preserve"> PAGEREF _Toc128993166 \h </w:instrText>
        </w:r>
        <w:r w:rsidR="008C3FB1">
          <w:rPr>
            <w:webHidden/>
          </w:rPr>
        </w:r>
        <w:r w:rsidR="008C3FB1">
          <w:rPr>
            <w:webHidden/>
          </w:rPr>
          <w:fldChar w:fldCharType="separate"/>
        </w:r>
        <w:r w:rsidR="008C3FB1">
          <w:rPr>
            <w:webHidden/>
          </w:rPr>
          <w:t>33</w:t>
        </w:r>
        <w:r w:rsidR="008C3FB1">
          <w:rPr>
            <w:webHidden/>
          </w:rPr>
          <w:fldChar w:fldCharType="end"/>
        </w:r>
      </w:hyperlink>
    </w:p>
    <w:p w14:paraId="3759E879" w14:textId="6B6D4540" w:rsidR="008C3FB1" w:rsidRDefault="00000000">
      <w:pPr>
        <w:pStyle w:val="TOC2"/>
        <w:rPr>
          <w:rFonts w:asciiTheme="minorHAnsi" w:eastAsiaTheme="minorEastAsia" w:hAnsiTheme="minorHAnsi" w:cstheme="minorBidi"/>
          <w:sz w:val="22"/>
        </w:rPr>
      </w:pPr>
      <w:hyperlink w:anchor="_Toc128993167" w:history="1">
        <w:r w:rsidR="008C3FB1" w:rsidRPr="009044F5">
          <w:rPr>
            <w:rStyle w:val="Hyperlink"/>
            <w:spacing w:val="-1"/>
          </w:rPr>
          <w:t>4.5</w:t>
        </w:r>
        <w:r w:rsidR="008C3FB1">
          <w:rPr>
            <w:rFonts w:asciiTheme="minorHAnsi" w:eastAsiaTheme="minorEastAsia" w:hAnsiTheme="minorHAnsi" w:cstheme="minorBidi"/>
            <w:sz w:val="22"/>
          </w:rPr>
          <w:tab/>
        </w:r>
        <w:r w:rsidR="008C3FB1" w:rsidRPr="009044F5">
          <w:rPr>
            <w:rStyle w:val="Hyperlink"/>
          </w:rPr>
          <w:t>Cultural Resources</w:t>
        </w:r>
        <w:r w:rsidR="008C3FB1">
          <w:rPr>
            <w:webHidden/>
          </w:rPr>
          <w:tab/>
        </w:r>
        <w:r w:rsidR="008C3FB1">
          <w:rPr>
            <w:webHidden/>
          </w:rPr>
          <w:fldChar w:fldCharType="begin"/>
        </w:r>
        <w:r w:rsidR="008C3FB1">
          <w:rPr>
            <w:webHidden/>
          </w:rPr>
          <w:instrText xml:space="preserve"> PAGEREF _Toc128993167 \h </w:instrText>
        </w:r>
        <w:r w:rsidR="008C3FB1">
          <w:rPr>
            <w:webHidden/>
          </w:rPr>
        </w:r>
        <w:r w:rsidR="008C3FB1">
          <w:rPr>
            <w:webHidden/>
          </w:rPr>
          <w:fldChar w:fldCharType="separate"/>
        </w:r>
        <w:r w:rsidR="008C3FB1">
          <w:rPr>
            <w:webHidden/>
          </w:rPr>
          <w:t>41</w:t>
        </w:r>
        <w:r w:rsidR="008C3FB1">
          <w:rPr>
            <w:webHidden/>
          </w:rPr>
          <w:fldChar w:fldCharType="end"/>
        </w:r>
      </w:hyperlink>
    </w:p>
    <w:p w14:paraId="0F383C3B" w14:textId="122E01A0" w:rsidR="008C3FB1" w:rsidRDefault="00000000">
      <w:pPr>
        <w:pStyle w:val="TOC2"/>
        <w:rPr>
          <w:rFonts w:asciiTheme="minorHAnsi" w:eastAsiaTheme="minorEastAsia" w:hAnsiTheme="minorHAnsi" w:cstheme="minorBidi"/>
          <w:sz w:val="22"/>
        </w:rPr>
      </w:pPr>
      <w:hyperlink w:anchor="_Toc128993168" w:history="1">
        <w:r w:rsidR="008C3FB1" w:rsidRPr="009044F5">
          <w:rPr>
            <w:rStyle w:val="Hyperlink"/>
            <w:spacing w:val="-1"/>
          </w:rPr>
          <w:t>4.6</w:t>
        </w:r>
        <w:r w:rsidR="008C3FB1">
          <w:rPr>
            <w:rFonts w:asciiTheme="minorHAnsi" w:eastAsiaTheme="minorEastAsia" w:hAnsiTheme="minorHAnsi" w:cstheme="minorBidi"/>
            <w:sz w:val="22"/>
          </w:rPr>
          <w:tab/>
        </w:r>
        <w:r w:rsidR="008C3FB1" w:rsidRPr="009044F5">
          <w:rPr>
            <w:rStyle w:val="Hyperlink"/>
          </w:rPr>
          <w:t>Energy</w:t>
        </w:r>
        <w:r w:rsidR="008C3FB1">
          <w:rPr>
            <w:webHidden/>
          </w:rPr>
          <w:tab/>
        </w:r>
        <w:r w:rsidR="008C3FB1">
          <w:rPr>
            <w:webHidden/>
          </w:rPr>
          <w:fldChar w:fldCharType="begin"/>
        </w:r>
        <w:r w:rsidR="008C3FB1">
          <w:rPr>
            <w:webHidden/>
          </w:rPr>
          <w:instrText xml:space="preserve"> PAGEREF _Toc128993168 \h </w:instrText>
        </w:r>
        <w:r w:rsidR="008C3FB1">
          <w:rPr>
            <w:webHidden/>
          </w:rPr>
        </w:r>
        <w:r w:rsidR="008C3FB1">
          <w:rPr>
            <w:webHidden/>
          </w:rPr>
          <w:fldChar w:fldCharType="separate"/>
        </w:r>
        <w:r w:rsidR="008C3FB1">
          <w:rPr>
            <w:webHidden/>
          </w:rPr>
          <w:t>43</w:t>
        </w:r>
        <w:r w:rsidR="008C3FB1">
          <w:rPr>
            <w:webHidden/>
          </w:rPr>
          <w:fldChar w:fldCharType="end"/>
        </w:r>
      </w:hyperlink>
    </w:p>
    <w:p w14:paraId="7B6B67D7" w14:textId="6A204052" w:rsidR="008C3FB1" w:rsidRDefault="00000000">
      <w:pPr>
        <w:pStyle w:val="TOC2"/>
        <w:rPr>
          <w:rFonts w:asciiTheme="minorHAnsi" w:eastAsiaTheme="minorEastAsia" w:hAnsiTheme="minorHAnsi" w:cstheme="minorBidi"/>
          <w:sz w:val="22"/>
        </w:rPr>
      </w:pPr>
      <w:hyperlink w:anchor="_Toc128993169" w:history="1">
        <w:r w:rsidR="008C3FB1" w:rsidRPr="009044F5">
          <w:rPr>
            <w:rStyle w:val="Hyperlink"/>
            <w:spacing w:val="-1"/>
          </w:rPr>
          <w:t>4.7</w:t>
        </w:r>
        <w:r w:rsidR="008C3FB1">
          <w:rPr>
            <w:rFonts w:asciiTheme="minorHAnsi" w:eastAsiaTheme="minorEastAsia" w:hAnsiTheme="minorHAnsi" w:cstheme="minorBidi"/>
            <w:sz w:val="22"/>
          </w:rPr>
          <w:tab/>
        </w:r>
        <w:r w:rsidR="008C3FB1" w:rsidRPr="009044F5">
          <w:rPr>
            <w:rStyle w:val="Hyperlink"/>
          </w:rPr>
          <w:t>Geology and Soils</w:t>
        </w:r>
        <w:r w:rsidR="008C3FB1">
          <w:rPr>
            <w:webHidden/>
          </w:rPr>
          <w:tab/>
        </w:r>
        <w:r w:rsidR="008C3FB1">
          <w:rPr>
            <w:webHidden/>
          </w:rPr>
          <w:fldChar w:fldCharType="begin"/>
        </w:r>
        <w:r w:rsidR="008C3FB1">
          <w:rPr>
            <w:webHidden/>
          </w:rPr>
          <w:instrText xml:space="preserve"> PAGEREF _Toc128993169 \h </w:instrText>
        </w:r>
        <w:r w:rsidR="008C3FB1">
          <w:rPr>
            <w:webHidden/>
          </w:rPr>
        </w:r>
        <w:r w:rsidR="008C3FB1">
          <w:rPr>
            <w:webHidden/>
          </w:rPr>
          <w:fldChar w:fldCharType="separate"/>
        </w:r>
        <w:r w:rsidR="008C3FB1">
          <w:rPr>
            <w:webHidden/>
          </w:rPr>
          <w:t>45</w:t>
        </w:r>
        <w:r w:rsidR="008C3FB1">
          <w:rPr>
            <w:webHidden/>
          </w:rPr>
          <w:fldChar w:fldCharType="end"/>
        </w:r>
      </w:hyperlink>
    </w:p>
    <w:p w14:paraId="627B9D16" w14:textId="56C0EEF9" w:rsidR="008C3FB1" w:rsidRDefault="00000000">
      <w:pPr>
        <w:pStyle w:val="TOC2"/>
        <w:rPr>
          <w:rFonts w:asciiTheme="minorHAnsi" w:eastAsiaTheme="minorEastAsia" w:hAnsiTheme="minorHAnsi" w:cstheme="minorBidi"/>
          <w:sz w:val="22"/>
        </w:rPr>
      </w:pPr>
      <w:hyperlink w:anchor="_Toc128993170" w:history="1">
        <w:r w:rsidR="008C3FB1" w:rsidRPr="009044F5">
          <w:rPr>
            <w:rStyle w:val="Hyperlink"/>
            <w:spacing w:val="-1"/>
          </w:rPr>
          <w:t>4.8</w:t>
        </w:r>
        <w:r w:rsidR="008C3FB1">
          <w:rPr>
            <w:rFonts w:asciiTheme="minorHAnsi" w:eastAsiaTheme="minorEastAsia" w:hAnsiTheme="minorHAnsi" w:cstheme="minorBidi"/>
            <w:sz w:val="22"/>
          </w:rPr>
          <w:tab/>
        </w:r>
        <w:r w:rsidR="008C3FB1" w:rsidRPr="009044F5">
          <w:rPr>
            <w:rStyle w:val="Hyperlink"/>
          </w:rPr>
          <w:t>Greenhouse Gas Emissions</w:t>
        </w:r>
        <w:r w:rsidR="008C3FB1">
          <w:rPr>
            <w:webHidden/>
          </w:rPr>
          <w:tab/>
        </w:r>
        <w:r w:rsidR="008C3FB1">
          <w:rPr>
            <w:webHidden/>
          </w:rPr>
          <w:fldChar w:fldCharType="begin"/>
        </w:r>
        <w:r w:rsidR="008C3FB1">
          <w:rPr>
            <w:webHidden/>
          </w:rPr>
          <w:instrText xml:space="preserve"> PAGEREF _Toc128993170 \h </w:instrText>
        </w:r>
        <w:r w:rsidR="008C3FB1">
          <w:rPr>
            <w:webHidden/>
          </w:rPr>
        </w:r>
        <w:r w:rsidR="008C3FB1">
          <w:rPr>
            <w:webHidden/>
          </w:rPr>
          <w:fldChar w:fldCharType="separate"/>
        </w:r>
        <w:r w:rsidR="008C3FB1">
          <w:rPr>
            <w:webHidden/>
          </w:rPr>
          <w:t>50</w:t>
        </w:r>
        <w:r w:rsidR="008C3FB1">
          <w:rPr>
            <w:webHidden/>
          </w:rPr>
          <w:fldChar w:fldCharType="end"/>
        </w:r>
      </w:hyperlink>
    </w:p>
    <w:p w14:paraId="3B464A1B" w14:textId="349F915F" w:rsidR="008C3FB1" w:rsidRDefault="00000000">
      <w:pPr>
        <w:pStyle w:val="TOC2"/>
        <w:rPr>
          <w:rFonts w:asciiTheme="minorHAnsi" w:eastAsiaTheme="minorEastAsia" w:hAnsiTheme="minorHAnsi" w:cstheme="minorBidi"/>
          <w:sz w:val="22"/>
        </w:rPr>
      </w:pPr>
      <w:hyperlink w:anchor="_Toc128993171" w:history="1">
        <w:r w:rsidR="008C3FB1" w:rsidRPr="009044F5">
          <w:rPr>
            <w:rStyle w:val="Hyperlink"/>
            <w:spacing w:val="-1"/>
          </w:rPr>
          <w:t>4.9</w:t>
        </w:r>
        <w:r w:rsidR="008C3FB1">
          <w:rPr>
            <w:rFonts w:asciiTheme="minorHAnsi" w:eastAsiaTheme="minorEastAsia" w:hAnsiTheme="minorHAnsi" w:cstheme="minorBidi"/>
            <w:sz w:val="22"/>
          </w:rPr>
          <w:tab/>
        </w:r>
        <w:r w:rsidR="008C3FB1" w:rsidRPr="009044F5">
          <w:rPr>
            <w:rStyle w:val="Hyperlink"/>
          </w:rPr>
          <w:t>Hazards and Hazardous Materials</w:t>
        </w:r>
        <w:r w:rsidR="008C3FB1">
          <w:rPr>
            <w:webHidden/>
          </w:rPr>
          <w:tab/>
        </w:r>
        <w:r w:rsidR="008C3FB1">
          <w:rPr>
            <w:webHidden/>
          </w:rPr>
          <w:fldChar w:fldCharType="begin"/>
        </w:r>
        <w:r w:rsidR="008C3FB1">
          <w:rPr>
            <w:webHidden/>
          </w:rPr>
          <w:instrText xml:space="preserve"> PAGEREF _Toc128993171 \h </w:instrText>
        </w:r>
        <w:r w:rsidR="008C3FB1">
          <w:rPr>
            <w:webHidden/>
          </w:rPr>
        </w:r>
        <w:r w:rsidR="008C3FB1">
          <w:rPr>
            <w:webHidden/>
          </w:rPr>
          <w:fldChar w:fldCharType="separate"/>
        </w:r>
        <w:r w:rsidR="008C3FB1">
          <w:rPr>
            <w:webHidden/>
          </w:rPr>
          <w:t>53</w:t>
        </w:r>
        <w:r w:rsidR="008C3FB1">
          <w:rPr>
            <w:webHidden/>
          </w:rPr>
          <w:fldChar w:fldCharType="end"/>
        </w:r>
      </w:hyperlink>
    </w:p>
    <w:p w14:paraId="1295C3FB" w14:textId="4E304BA0" w:rsidR="008C3FB1" w:rsidRDefault="00000000">
      <w:pPr>
        <w:pStyle w:val="TOC2"/>
        <w:rPr>
          <w:rFonts w:asciiTheme="minorHAnsi" w:eastAsiaTheme="minorEastAsia" w:hAnsiTheme="minorHAnsi" w:cstheme="minorBidi"/>
          <w:sz w:val="22"/>
        </w:rPr>
      </w:pPr>
      <w:hyperlink w:anchor="_Toc128993172" w:history="1">
        <w:r w:rsidR="008C3FB1" w:rsidRPr="009044F5">
          <w:rPr>
            <w:rStyle w:val="Hyperlink"/>
            <w:spacing w:val="-1"/>
          </w:rPr>
          <w:t>4.10</w:t>
        </w:r>
        <w:r w:rsidR="008C3FB1">
          <w:rPr>
            <w:rFonts w:asciiTheme="minorHAnsi" w:eastAsiaTheme="minorEastAsia" w:hAnsiTheme="minorHAnsi" w:cstheme="minorBidi"/>
            <w:sz w:val="22"/>
          </w:rPr>
          <w:tab/>
        </w:r>
        <w:r w:rsidR="008C3FB1" w:rsidRPr="009044F5">
          <w:rPr>
            <w:rStyle w:val="Hyperlink"/>
          </w:rPr>
          <w:t>Hydrology and Water Quality</w:t>
        </w:r>
        <w:r w:rsidR="008C3FB1">
          <w:rPr>
            <w:webHidden/>
          </w:rPr>
          <w:tab/>
        </w:r>
        <w:r w:rsidR="008C3FB1">
          <w:rPr>
            <w:webHidden/>
          </w:rPr>
          <w:fldChar w:fldCharType="begin"/>
        </w:r>
        <w:r w:rsidR="008C3FB1">
          <w:rPr>
            <w:webHidden/>
          </w:rPr>
          <w:instrText xml:space="preserve"> PAGEREF _Toc128993172 \h </w:instrText>
        </w:r>
        <w:r w:rsidR="008C3FB1">
          <w:rPr>
            <w:webHidden/>
          </w:rPr>
        </w:r>
        <w:r w:rsidR="008C3FB1">
          <w:rPr>
            <w:webHidden/>
          </w:rPr>
          <w:fldChar w:fldCharType="separate"/>
        </w:r>
        <w:r w:rsidR="008C3FB1">
          <w:rPr>
            <w:webHidden/>
          </w:rPr>
          <w:t>59</w:t>
        </w:r>
        <w:r w:rsidR="008C3FB1">
          <w:rPr>
            <w:webHidden/>
          </w:rPr>
          <w:fldChar w:fldCharType="end"/>
        </w:r>
      </w:hyperlink>
    </w:p>
    <w:p w14:paraId="168C2351" w14:textId="7C4AD63C" w:rsidR="008C3FB1" w:rsidRDefault="00000000">
      <w:pPr>
        <w:pStyle w:val="TOC2"/>
        <w:rPr>
          <w:rFonts w:asciiTheme="minorHAnsi" w:eastAsiaTheme="minorEastAsia" w:hAnsiTheme="minorHAnsi" w:cstheme="minorBidi"/>
          <w:sz w:val="22"/>
        </w:rPr>
      </w:pPr>
      <w:hyperlink w:anchor="_Toc128993173" w:history="1">
        <w:r w:rsidR="008C3FB1" w:rsidRPr="009044F5">
          <w:rPr>
            <w:rStyle w:val="Hyperlink"/>
            <w:spacing w:val="-1"/>
          </w:rPr>
          <w:t>4.11</w:t>
        </w:r>
        <w:r w:rsidR="008C3FB1">
          <w:rPr>
            <w:rFonts w:asciiTheme="minorHAnsi" w:eastAsiaTheme="minorEastAsia" w:hAnsiTheme="minorHAnsi" w:cstheme="minorBidi"/>
            <w:sz w:val="22"/>
          </w:rPr>
          <w:tab/>
        </w:r>
        <w:r w:rsidR="008C3FB1" w:rsidRPr="009044F5">
          <w:rPr>
            <w:rStyle w:val="Hyperlink"/>
          </w:rPr>
          <w:t>Land Use and Planning</w:t>
        </w:r>
        <w:r w:rsidR="008C3FB1">
          <w:rPr>
            <w:webHidden/>
          </w:rPr>
          <w:tab/>
        </w:r>
        <w:r w:rsidR="008C3FB1">
          <w:rPr>
            <w:webHidden/>
          </w:rPr>
          <w:fldChar w:fldCharType="begin"/>
        </w:r>
        <w:r w:rsidR="008C3FB1">
          <w:rPr>
            <w:webHidden/>
          </w:rPr>
          <w:instrText xml:space="preserve"> PAGEREF _Toc128993173 \h </w:instrText>
        </w:r>
        <w:r w:rsidR="008C3FB1">
          <w:rPr>
            <w:webHidden/>
          </w:rPr>
        </w:r>
        <w:r w:rsidR="008C3FB1">
          <w:rPr>
            <w:webHidden/>
          </w:rPr>
          <w:fldChar w:fldCharType="separate"/>
        </w:r>
        <w:r w:rsidR="008C3FB1">
          <w:rPr>
            <w:webHidden/>
          </w:rPr>
          <w:t>64</w:t>
        </w:r>
        <w:r w:rsidR="008C3FB1">
          <w:rPr>
            <w:webHidden/>
          </w:rPr>
          <w:fldChar w:fldCharType="end"/>
        </w:r>
      </w:hyperlink>
    </w:p>
    <w:p w14:paraId="19339792" w14:textId="492A8FCC" w:rsidR="008C3FB1" w:rsidRDefault="00000000">
      <w:pPr>
        <w:pStyle w:val="TOC2"/>
        <w:rPr>
          <w:rFonts w:asciiTheme="minorHAnsi" w:eastAsiaTheme="minorEastAsia" w:hAnsiTheme="minorHAnsi" w:cstheme="minorBidi"/>
          <w:sz w:val="22"/>
        </w:rPr>
      </w:pPr>
      <w:hyperlink w:anchor="_Toc128993174" w:history="1">
        <w:r w:rsidR="008C3FB1" w:rsidRPr="009044F5">
          <w:rPr>
            <w:rStyle w:val="Hyperlink"/>
            <w:spacing w:val="-1"/>
          </w:rPr>
          <w:t>4.12</w:t>
        </w:r>
        <w:r w:rsidR="008C3FB1">
          <w:rPr>
            <w:rFonts w:asciiTheme="minorHAnsi" w:eastAsiaTheme="minorEastAsia" w:hAnsiTheme="minorHAnsi" w:cstheme="minorBidi"/>
            <w:sz w:val="22"/>
          </w:rPr>
          <w:tab/>
        </w:r>
        <w:r w:rsidR="008C3FB1" w:rsidRPr="009044F5">
          <w:rPr>
            <w:rStyle w:val="Hyperlink"/>
          </w:rPr>
          <w:t>Mineral Resources</w:t>
        </w:r>
        <w:r w:rsidR="008C3FB1">
          <w:rPr>
            <w:webHidden/>
          </w:rPr>
          <w:tab/>
        </w:r>
        <w:r w:rsidR="008C3FB1">
          <w:rPr>
            <w:webHidden/>
          </w:rPr>
          <w:fldChar w:fldCharType="begin"/>
        </w:r>
        <w:r w:rsidR="008C3FB1">
          <w:rPr>
            <w:webHidden/>
          </w:rPr>
          <w:instrText xml:space="preserve"> PAGEREF _Toc128993174 \h </w:instrText>
        </w:r>
        <w:r w:rsidR="008C3FB1">
          <w:rPr>
            <w:webHidden/>
          </w:rPr>
        </w:r>
        <w:r w:rsidR="008C3FB1">
          <w:rPr>
            <w:webHidden/>
          </w:rPr>
          <w:fldChar w:fldCharType="separate"/>
        </w:r>
        <w:r w:rsidR="008C3FB1">
          <w:rPr>
            <w:webHidden/>
          </w:rPr>
          <w:t>66</w:t>
        </w:r>
        <w:r w:rsidR="008C3FB1">
          <w:rPr>
            <w:webHidden/>
          </w:rPr>
          <w:fldChar w:fldCharType="end"/>
        </w:r>
      </w:hyperlink>
    </w:p>
    <w:p w14:paraId="6B4A77E8" w14:textId="0F9D9EF3" w:rsidR="008C3FB1" w:rsidRDefault="00000000">
      <w:pPr>
        <w:pStyle w:val="TOC2"/>
        <w:rPr>
          <w:rFonts w:asciiTheme="minorHAnsi" w:eastAsiaTheme="minorEastAsia" w:hAnsiTheme="minorHAnsi" w:cstheme="minorBidi"/>
          <w:sz w:val="22"/>
        </w:rPr>
      </w:pPr>
      <w:hyperlink w:anchor="_Toc128993175" w:history="1">
        <w:r w:rsidR="008C3FB1" w:rsidRPr="009044F5">
          <w:rPr>
            <w:rStyle w:val="Hyperlink"/>
            <w:spacing w:val="-1"/>
          </w:rPr>
          <w:t>4.13</w:t>
        </w:r>
        <w:r w:rsidR="008C3FB1">
          <w:rPr>
            <w:rFonts w:asciiTheme="minorHAnsi" w:eastAsiaTheme="minorEastAsia" w:hAnsiTheme="minorHAnsi" w:cstheme="minorBidi"/>
            <w:sz w:val="22"/>
          </w:rPr>
          <w:tab/>
        </w:r>
        <w:r w:rsidR="008C3FB1" w:rsidRPr="009044F5">
          <w:rPr>
            <w:rStyle w:val="Hyperlink"/>
          </w:rPr>
          <w:t>Noise</w:t>
        </w:r>
        <w:r w:rsidR="008C3FB1">
          <w:rPr>
            <w:webHidden/>
          </w:rPr>
          <w:tab/>
        </w:r>
        <w:r w:rsidR="008C3FB1">
          <w:rPr>
            <w:webHidden/>
          </w:rPr>
          <w:fldChar w:fldCharType="begin"/>
        </w:r>
        <w:r w:rsidR="008C3FB1">
          <w:rPr>
            <w:webHidden/>
          </w:rPr>
          <w:instrText xml:space="preserve"> PAGEREF _Toc128993175 \h </w:instrText>
        </w:r>
        <w:r w:rsidR="008C3FB1">
          <w:rPr>
            <w:webHidden/>
          </w:rPr>
        </w:r>
        <w:r w:rsidR="008C3FB1">
          <w:rPr>
            <w:webHidden/>
          </w:rPr>
          <w:fldChar w:fldCharType="separate"/>
        </w:r>
        <w:r w:rsidR="008C3FB1">
          <w:rPr>
            <w:webHidden/>
          </w:rPr>
          <w:t>67</w:t>
        </w:r>
        <w:r w:rsidR="008C3FB1">
          <w:rPr>
            <w:webHidden/>
          </w:rPr>
          <w:fldChar w:fldCharType="end"/>
        </w:r>
      </w:hyperlink>
    </w:p>
    <w:p w14:paraId="22E6DE25" w14:textId="2D6CDBD1" w:rsidR="008C3FB1" w:rsidRDefault="00000000">
      <w:pPr>
        <w:pStyle w:val="TOC2"/>
        <w:rPr>
          <w:rFonts w:asciiTheme="minorHAnsi" w:eastAsiaTheme="minorEastAsia" w:hAnsiTheme="minorHAnsi" w:cstheme="minorBidi"/>
          <w:sz w:val="22"/>
        </w:rPr>
      </w:pPr>
      <w:hyperlink w:anchor="_Toc128993176" w:history="1">
        <w:r w:rsidR="008C3FB1" w:rsidRPr="009044F5">
          <w:rPr>
            <w:rStyle w:val="Hyperlink"/>
            <w:spacing w:val="-1"/>
          </w:rPr>
          <w:t>4.14</w:t>
        </w:r>
        <w:r w:rsidR="008C3FB1">
          <w:rPr>
            <w:rFonts w:asciiTheme="minorHAnsi" w:eastAsiaTheme="minorEastAsia" w:hAnsiTheme="minorHAnsi" w:cstheme="minorBidi"/>
            <w:sz w:val="22"/>
          </w:rPr>
          <w:tab/>
        </w:r>
        <w:r w:rsidR="008C3FB1" w:rsidRPr="009044F5">
          <w:rPr>
            <w:rStyle w:val="Hyperlink"/>
          </w:rPr>
          <w:t>Population and Housing</w:t>
        </w:r>
        <w:r w:rsidR="008C3FB1">
          <w:rPr>
            <w:webHidden/>
          </w:rPr>
          <w:tab/>
        </w:r>
        <w:r w:rsidR="008C3FB1">
          <w:rPr>
            <w:webHidden/>
          </w:rPr>
          <w:fldChar w:fldCharType="begin"/>
        </w:r>
        <w:r w:rsidR="008C3FB1">
          <w:rPr>
            <w:webHidden/>
          </w:rPr>
          <w:instrText xml:space="preserve"> PAGEREF _Toc128993176 \h </w:instrText>
        </w:r>
        <w:r w:rsidR="008C3FB1">
          <w:rPr>
            <w:webHidden/>
          </w:rPr>
        </w:r>
        <w:r w:rsidR="008C3FB1">
          <w:rPr>
            <w:webHidden/>
          </w:rPr>
          <w:fldChar w:fldCharType="separate"/>
        </w:r>
        <w:r w:rsidR="008C3FB1">
          <w:rPr>
            <w:webHidden/>
          </w:rPr>
          <w:t>79</w:t>
        </w:r>
        <w:r w:rsidR="008C3FB1">
          <w:rPr>
            <w:webHidden/>
          </w:rPr>
          <w:fldChar w:fldCharType="end"/>
        </w:r>
      </w:hyperlink>
    </w:p>
    <w:p w14:paraId="0DE4E36C" w14:textId="6367A4C0" w:rsidR="008C3FB1" w:rsidRDefault="00000000">
      <w:pPr>
        <w:pStyle w:val="TOC2"/>
        <w:rPr>
          <w:rFonts w:asciiTheme="minorHAnsi" w:eastAsiaTheme="minorEastAsia" w:hAnsiTheme="minorHAnsi" w:cstheme="minorBidi"/>
          <w:sz w:val="22"/>
        </w:rPr>
      </w:pPr>
      <w:hyperlink w:anchor="_Toc128993177" w:history="1">
        <w:r w:rsidR="008C3FB1" w:rsidRPr="009044F5">
          <w:rPr>
            <w:rStyle w:val="Hyperlink"/>
            <w:spacing w:val="-1"/>
          </w:rPr>
          <w:t>4.15</w:t>
        </w:r>
        <w:r w:rsidR="008C3FB1">
          <w:rPr>
            <w:rFonts w:asciiTheme="minorHAnsi" w:eastAsiaTheme="minorEastAsia" w:hAnsiTheme="minorHAnsi" w:cstheme="minorBidi"/>
            <w:sz w:val="22"/>
          </w:rPr>
          <w:tab/>
        </w:r>
        <w:r w:rsidR="008C3FB1" w:rsidRPr="009044F5">
          <w:rPr>
            <w:rStyle w:val="Hyperlink"/>
          </w:rPr>
          <w:t>Public Services</w:t>
        </w:r>
        <w:r w:rsidR="008C3FB1">
          <w:rPr>
            <w:webHidden/>
          </w:rPr>
          <w:tab/>
        </w:r>
        <w:r w:rsidR="008C3FB1">
          <w:rPr>
            <w:webHidden/>
          </w:rPr>
          <w:fldChar w:fldCharType="begin"/>
        </w:r>
        <w:r w:rsidR="008C3FB1">
          <w:rPr>
            <w:webHidden/>
          </w:rPr>
          <w:instrText xml:space="preserve"> PAGEREF _Toc128993177 \h </w:instrText>
        </w:r>
        <w:r w:rsidR="008C3FB1">
          <w:rPr>
            <w:webHidden/>
          </w:rPr>
        </w:r>
        <w:r w:rsidR="008C3FB1">
          <w:rPr>
            <w:webHidden/>
          </w:rPr>
          <w:fldChar w:fldCharType="separate"/>
        </w:r>
        <w:r w:rsidR="008C3FB1">
          <w:rPr>
            <w:webHidden/>
          </w:rPr>
          <w:t>81</w:t>
        </w:r>
        <w:r w:rsidR="008C3FB1">
          <w:rPr>
            <w:webHidden/>
          </w:rPr>
          <w:fldChar w:fldCharType="end"/>
        </w:r>
      </w:hyperlink>
    </w:p>
    <w:p w14:paraId="20F55FA2" w14:textId="2F262C50" w:rsidR="008C3FB1" w:rsidRDefault="00000000">
      <w:pPr>
        <w:pStyle w:val="TOC2"/>
        <w:rPr>
          <w:rFonts w:asciiTheme="minorHAnsi" w:eastAsiaTheme="minorEastAsia" w:hAnsiTheme="minorHAnsi" w:cstheme="minorBidi"/>
          <w:sz w:val="22"/>
        </w:rPr>
      </w:pPr>
      <w:hyperlink w:anchor="_Toc128993178" w:history="1">
        <w:r w:rsidR="008C3FB1" w:rsidRPr="009044F5">
          <w:rPr>
            <w:rStyle w:val="Hyperlink"/>
            <w:spacing w:val="-1"/>
          </w:rPr>
          <w:t>4.16</w:t>
        </w:r>
        <w:r w:rsidR="008C3FB1">
          <w:rPr>
            <w:rFonts w:asciiTheme="minorHAnsi" w:eastAsiaTheme="minorEastAsia" w:hAnsiTheme="minorHAnsi" w:cstheme="minorBidi"/>
            <w:sz w:val="22"/>
          </w:rPr>
          <w:tab/>
        </w:r>
        <w:r w:rsidR="008C3FB1" w:rsidRPr="009044F5">
          <w:rPr>
            <w:rStyle w:val="Hyperlink"/>
          </w:rPr>
          <w:t>Recreation</w:t>
        </w:r>
        <w:r w:rsidR="008C3FB1">
          <w:rPr>
            <w:webHidden/>
          </w:rPr>
          <w:tab/>
        </w:r>
        <w:r w:rsidR="008C3FB1">
          <w:rPr>
            <w:webHidden/>
          </w:rPr>
          <w:fldChar w:fldCharType="begin"/>
        </w:r>
        <w:r w:rsidR="008C3FB1">
          <w:rPr>
            <w:webHidden/>
          </w:rPr>
          <w:instrText xml:space="preserve"> PAGEREF _Toc128993178 \h </w:instrText>
        </w:r>
        <w:r w:rsidR="008C3FB1">
          <w:rPr>
            <w:webHidden/>
          </w:rPr>
        </w:r>
        <w:r w:rsidR="008C3FB1">
          <w:rPr>
            <w:webHidden/>
          </w:rPr>
          <w:fldChar w:fldCharType="separate"/>
        </w:r>
        <w:r w:rsidR="008C3FB1">
          <w:rPr>
            <w:webHidden/>
          </w:rPr>
          <w:t>83</w:t>
        </w:r>
        <w:r w:rsidR="008C3FB1">
          <w:rPr>
            <w:webHidden/>
          </w:rPr>
          <w:fldChar w:fldCharType="end"/>
        </w:r>
      </w:hyperlink>
    </w:p>
    <w:p w14:paraId="00628294" w14:textId="7207F891" w:rsidR="008C3FB1" w:rsidRDefault="00000000">
      <w:pPr>
        <w:pStyle w:val="TOC2"/>
        <w:rPr>
          <w:rFonts w:asciiTheme="minorHAnsi" w:eastAsiaTheme="minorEastAsia" w:hAnsiTheme="minorHAnsi" w:cstheme="minorBidi"/>
          <w:sz w:val="22"/>
        </w:rPr>
      </w:pPr>
      <w:hyperlink w:anchor="_Toc128993179" w:history="1">
        <w:r w:rsidR="008C3FB1" w:rsidRPr="009044F5">
          <w:rPr>
            <w:rStyle w:val="Hyperlink"/>
            <w:spacing w:val="-1"/>
          </w:rPr>
          <w:t>4.17</w:t>
        </w:r>
        <w:r w:rsidR="008C3FB1">
          <w:rPr>
            <w:rFonts w:asciiTheme="minorHAnsi" w:eastAsiaTheme="minorEastAsia" w:hAnsiTheme="minorHAnsi" w:cstheme="minorBidi"/>
            <w:sz w:val="22"/>
          </w:rPr>
          <w:tab/>
        </w:r>
        <w:r w:rsidR="008C3FB1" w:rsidRPr="009044F5">
          <w:rPr>
            <w:rStyle w:val="Hyperlink"/>
          </w:rPr>
          <w:t>Transportation</w:t>
        </w:r>
        <w:r w:rsidR="008C3FB1">
          <w:rPr>
            <w:webHidden/>
          </w:rPr>
          <w:tab/>
        </w:r>
        <w:r w:rsidR="008C3FB1">
          <w:rPr>
            <w:webHidden/>
          </w:rPr>
          <w:fldChar w:fldCharType="begin"/>
        </w:r>
        <w:r w:rsidR="008C3FB1">
          <w:rPr>
            <w:webHidden/>
          </w:rPr>
          <w:instrText xml:space="preserve"> PAGEREF _Toc128993179 \h </w:instrText>
        </w:r>
        <w:r w:rsidR="008C3FB1">
          <w:rPr>
            <w:webHidden/>
          </w:rPr>
        </w:r>
        <w:r w:rsidR="008C3FB1">
          <w:rPr>
            <w:webHidden/>
          </w:rPr>
          <w:fldChar w:fldCharType="separate"/>
        </w:r>
        <w:r w:rsidR="008C3FB1">
          <w:rPr>
            <w:webHidden/>
          </w:rPr>
          <w:t>84</w:t>
        </w:r>
        <w:r w:rsidR="008C3FB1">
          <w:rPr>
            <w:webHidden/>
          </w:rPr>
          <w:fldChar w:fldCharType="end"/>
        </w:r>
      </w:hyperlink>
    </w:p>
    <w:p w14:paraId="5E380822" w14:textId="70E835FF" w:rsidR="008C3FB1" w:rsidRDefault="00000000">
      <w:pPr>
        <w:pStyle w:val="TOC2"/>
        <w:rPr>
          <w:rFonts w:asciiTheme="minorHAnsi" w:eastAsiaTheme="minorEastAsia" w:hAnsiTheme="minorHAnsi" w:cstheme="minorBidi"/>
          <w:sz w:val="22"/>
        </w:rPr>
      </w:pPr>
      <w:hyperlink w:anchor="_Toc128993180" w:history="1">
        <w:r w:rsidR="008C3FB1" w:rsidRPr="009044F5">
          <w:rPr>
            <w:rStyle w:val="Hyperlink"/>
            <w:spacing w:val="-1"/>
          </w:rPr>
          <w:t>4.18</w:t>
        </w:r>
        <w:r w:rsidR="008C3FB1">
          <w:rPr>
            <w:rFonts w:asciiTheme="minorHAnsi" w:eastAsiaTheme="minorEastAsia" w:hAnsiTheme="minorHAnsi" w:cstheme="minorBidi"/>
            <w:sz w:val="22"/>
          </w:rPr>
          <w:tab/>
        </w:r>
        <w:r w:rsidR="008C3FB1" w:rsidRPr="009044F5">
          <w:rPr>
            <w:rStyle w:val="Hyperlink"/>
          </w:rPr>
          <w:t>Tribal Cultural Resources</w:t>
        </w:r>
        <w:r w:rsidR="008C3FB1">
          <w:rPr>
            <w:webHidden/>
          </w:rPr>
          <w:tab/>
        </w:r>
        <w:r w:rsidR="008C3FB1">
          <w:rPr>
            <w:webHidden/>
          </w:rPr>
          <w:fldChar w:fldCharType="begin"/>
        </w:r>
        <w:r w:rsidR="008C3FB1">
          <w:rPr>
            <w:webHidden/>
          </w:rPr>
          <w:instrText xml:space="preserve"> PAGEREF _Toc128993180 \h </w:instrText>
        </w:r>
        <w:r w:rsidR="008C3FB1">
          <w:rPr>
            <w:webHidden/>
          </w:rPr>
        </w:r>
        <w:r w:rsidR="008C3FB1">
          <w:rPr>
            <w:webHidden/>
          </w:rPr>
          <w:fldChar w:fldCharType="separate"/>
        </w:r>
        <w:r w:rsidR="008C3FB1">
          <w:rPr>
            <w:webHidden/>
          </w:rPr>
          <w:t>88</w:t>
        </w:r>
        <w:r w:rsidR="008C3FB1">
          <w:rPr>
            <w:webHidden/>
          </w:rPr>
          <w:fldChar w:fldCharType="end"/>
        </w:r>
      </w:hyperlink>
    </w:p>
    <w:p w14:paraId="269CEC2D" w14:textId="5762E27C" w:rsidR="008C3FB1" w:rsidRDefault="00000000">
      <w:pPr>
        <w:pStyle w:val="TOC2"/>
        <w:rPr>
          <w:rFonts w:asciiTheme="minorHAnsi" w:eastAsiaTheme="minorEastAsia" w:hAnsiTheme="minorHAnsi" w:cstheme="minorBidi"/>
          <w:sz w:val="22"/>
        </w:rPr>
      </w:pPr>
      <w:hyperlink w:anchor="_Toc128993181" w:history="1">
        <w:r w:rsidR="008C3FB1" w:rsidRPr="009044F5">
          <w:rPr>
            <w:rStyle w:val="Hyperlink"/>
            <w:spacing w:val="-1"/>
          </w:rPr>
          <w:t>4.19</w:t>
        </w:r>
        <w:r w:rsidR="008C3FB1">
          <w:rPr>
            <w:rFonts w:asciiTheme="minorHAnsi" w:eastAsiaTheme="minorEastAsia" w:hAnsiTheme="minorHAnsi" w:cstheme="minorBidi"/>
            <w:sz w:val="22"/>
          </w:rPr>
          <w:tab/>
        </w:r>
        <w:r w:rsidR="008C3FB1" w:rsidRPr="009044F5">
          <w:rPr>
            <w:rStyle w:val="Hyperlink"/>
          </w:rPr>
          <w:t>Utilities and Service Systems</w:t>
        </w:r>
        <w:r w:rsidR="008C3FB1">
          <w:rPr>
            <w:webHidden/>
          </w:rPr>
          <w:tab/>
        </w:r>
        <w:r w:rsidR="008C3FB1">
          <w:rPr>
            <w:webHidden/>
          </w:rPr>
          <w:fldChar w:fldCharType="begin"/>
        </w:r>
        <w:r w:rsidR="008C3FB1">
          <w:rPr>
            <w:webHidden/>
          </w:rPr>
          <w:instrText xml:space="preserve"> PAGEREF _Toc128993181 \h </w:instrText>
        </w:r>
        <w:r w:rsidR="008C3FB1">
          <w:rPr>
            <w:webHidden/>
          </w:rPr>
        </w:r>
        <w:r w:rsidR="008C3FB1">
          <w:rPr>
            <w:webHidden/>
          </w:rPr>
          <w:fldChar w:fldCharType="separate"/>
        </w:r>
        <w:r w:rsidR="008C3FB1">
          <w:rPr>
            <w:webHidden/>
          </w:rPr>
          <w:t>91</w:t>
        </w:r>
        <w:r w:rsidR="008C3FB1">
          <w:rPr>
            <w:webHidden/>
          </w:rPr>
          <w:fldChar w:fldCharType="end"/>
        </w:r>
      </w:hyperlink>
    </w:p>
    <w:p w14:paraId="6D1D4AD1" w14:textId="7E997FC5" w:rsidR="008C3FB1" w:rsidRDefault="00000000">
      <w:pPr>
        <w:pStyle w:val="TOC2"/>
        <w:rPr>
          <w:rFonts w:asciiTheme="minorHAnsi" w:eastAsiaTheme="minorEastAsia" w:hAnsiTheme="minorHAnsi" w:cstheme="minorBidi"/>
          <w:sz w:val="22"/>
        </w:rPr>
      </w:pPr>
      <w:hyperlink w:anchor="_Toc128993182" w:history="1">
        <w:r w:rsidR="008C3FB1" w:rsidRPr="009044F5">
          <w:rPr>
            <w:rStyle w:val="Hyperlink"/>
            <w:spacing w:val="-1"/>
          </w:rPr>
          <w:t>4.20</w:t>
        </w:r>
        <w:r w:rsidR="008C3FB1">
          <w:rPr>
            <w:rFonts w:asciiTheme="minorHAnsi" w:eastAsiaTheme="minorEastAsia" w:hAnsiTheme="minorHAnsi" w:cstheme="minorBidi"/>
            <w:sz w:val="22"/>
          </w:rPr>
          <w:tab/>
        </w:r>
        <w:r w:rsidR="008C3FB1" w:rsidRPr="009044F5">
          <w:rPr>
            <w:rStyle w:val="Hyperlink"/>
          </w:rPr>
          <w:t>Wildfire</w:t>
        </w:r>
        <w:r w:rsidR="008C3FB1">
          <w:rPr>
            <w:webHidden/>
          </w:rPr>
          <w:tab/>
        </w:r>
        <w:r w:rsidR="008C3FB1">
          <w:rPr>
            <w:webHidden/>
          </w:rPr>
          <w:fldChar w:fldCharType="begin"/>
        </w:r>
        <w:r w:rsidR="008C3FB1">
          <w:rPr>
            <w:webHidden/>
          </w:rPr>
          <w:instrText xml:space="preserve"> PAGEREF _Toc128993182 \h </w:instrText>
        </w:r>
        <w:r w:rsidR="008C3FB1">
          <w:rPr>
            <w:webHidden/>
          </w:rPr>
        </w:r>
        <w:r w:rsidR="008C3FB1">
          <w:rPr>
            <w:webHidden/>
          </w:rPr>
          <w:fldChar w:fldCharType="separate"/>
        </w:r>
        <w:r w:rsidR="008C3FB1">
          <w:rPr>
            <w:webHidden/>
          </w:rPr>
          <w:t>97</w:t>
        </w:r>
        <w:r w:rsidR="008C3FB1">
          <w:rPr>
            <w:webHidden/>
          </w:rPr>
          <w:fldChar w:fldCharType="end"/>
        </w:r>
      </w:hyperlink>
    </w:p>
    <w:p w14:paraId="17CC3747" w14:textId="27EA3386" w:rsidR="008C3FB1" w:rsidRDefault="00000000">
      <w:pPr>
        <w:pStyle w:val="TOC2"/>
        <w:rPr>
          <w:rFonts w:asciiTheme="minorHAnsi" w:eastAsiaTheme="minorEastAsia" w:hAnsiTheme="minorHAnsi" w:cstheme="minorBidi"/>
          <w:sz w:val="22"/>
        </w:rPr>
      </w:pPr>
      <w:hyperlink w:anchor="_Toc128993183" w:history="1">
        <w:r w:rsidR="008C3FB1" w:rsidRPr="009044F5">
          <w:rPr>
            <w:rStyle w:val="Hyperlink"/>
            <w:spacing w:val="-1"/>
          </w:rPr>
          <w:t>4.21</w:t>
        </w:r>
        <w:r w:rsidR="008C3FB1">
          <w:rPr>
            <w:rFonts w:asciiTheme="minorHAnsi" w:eastAsiaTheme="minorEastAsia" w:hAnsiTheme="minorHAnsi" w:cstheme="minorBidi"/>
            <w:sz w:val="22"/>
          </w:rPr>
          <w:tab/>
        </w:r>
        <w:r w:rsidR="008C3FB1" w:rsidRPr="009044F5">
          <w:rPr>
            <w:rStyle w:val="Hyperlink"/>
          </w:rPr>
          <w:t>Mandatory Findings of Significance</w:t>
        </w:r>
        <w:r w:rsidR="008C3FB1">
          <w:rPr>
            <w:webHidden/>
          </w:rPr>
          <w:tab/>
        </w:r>
        <w:r w:rsidR="008C3FB1">
          <w:rPr>
            <w:webHidden/>
          </w:rPr>
          <w:fldChar w:fldCharType="begin"/>
        </w:r>
        <w:r w:rsidR="008C3FB1">
          <w:rPr>
            <w:webHidden/>
          </w:rPr>
          <w:instrText xml:space="preserve"> PAGEREF _Toc128993183 \h </w:instrText>
        </w:r>
        <w:r w:rsidR="008C3FB1">
          <w:rPr>
            <w:webHidden/>
          </w:rPr>
        </w:r>
        <w:r w:rsidR="008C3FB1">
          <w:rPr>
            <w:webHidden/>
          </w:rPr>
          <w:fldChar w:fldCharType="separate"/>
        </w:r>
        <w:r w:rsidR="008C3FB1">
          <w:rPr>
            <w:webHidden/>
          </w:rPr>
          <w:t>98</w:t>
        </w:r>
        <w:r w:rsidR="008C3FB1">
          <w:rPr>
            <w:webHidden/>
          </w:rPr>
          <w:fldChar w:fldCharType="end"/>
        </w:r>
      </w:hyperlink>
    </w:p>
    <w:p w14:paraId="00F0CF13" w14:textId="1071624E" w:rsidR="00DE37E6" w:rsidRDefault="002A5D47" w:rsidP="00A64979">
      <w:pPr>
        <w:pStyle w:val="Contentstitles"/>
      </w:pPr>
      <w:r>
        <w:fldChar w:fldCharType="end"/>
      </w:r>
      <w:r w:rsidR="00DE37E6" w:rsidRPr="00AA0090">
        <w:t>Figures</w:t>
      </w:r>
    </w:p>
    <w:p w14:paraId="5EB1E1BE" w14:textId="65F555D2" w:rsidR="00287CAE" w:rsidRDefault="00C03402">
      <w:pPr>
        <w:pStyle w:val="TOC1"/>
        <w:rPr>
          <w:rFonts w:asciiTheme="minorHAnsi" w:eastAsiaTheme="minorEastAsia" w:hAnsiTheme="minorHAnsi" w:cstheme="minorBidi"/>
          <w:sz w:val="22"/>
        </w:rPr>
      </w:pPr>
      <w:r>
        <w:fldChar w:fldCharType="begin"/>
      </w:r>
      <w:r>
        <w:instrText xml:space="preserve"> TOC \h \z \u \t "Heading 7,1,Heading 9,1" </w:instrText>
      </w:r>
      <w:r>
        <w:fldChar w:fldCharType="separate"/>
      </w:r>
      <w:hyperlink w:anchor="_Toc128993749" w:history="1">
        <w:r w:rsidR="00287CAE" w:rsidRPr="00B200DF">
          <w:rPr>
            <w:rStyle w:val="Hyperlink"/>
          </w:rPr>
          <w:t>Figure 3-1</w:t>
        </w:r>
        <w:r w:rsidR="00287CAE">
          <w:rPr>
            <w:rFonts w:asciiTheme="minorHAnsi" w:eastAsiaTheme="minorEastAsia" w:hAnsiTheme="minorHAnsi" w:cstheme="minorBidi"/>
            <w:sz w:val="22"/>
          </w:rPr>
          <w:tab/>
        </w:r>
        <w:r w:rsidR="00287CAE" w:rsidRPr="00B200DF">
          <w:rPr>
            <w:rStyle w:val="Hyperlink"/>
          </w:rPr>
          <w:t>Regional Map</w:t>
        </w:r>
        <w:r w:rsidR="00287CAE">
          <w:rPr>
            <w:webHidden/>
          </w:rPr>
          <w:tab/>
        </w:r>
        <w:r w:rsidR="00287CAE">
          <w:rPr>
            <w:webHidden/>
          </w:rPr>
          <w:fldChar w:fldCharType="begin"/>
        </w:r>
        <w:r w:rsidR="00287CAE">
          <w:rPr>
            <w:webHidden/>
          </w:rPr>
          <w:instrText xml:space="preserve"> PAGEREF _Toc128993749 \h </w:instrText>
        </w:r>
        <w:r w:rsidR="00287CAE">
          <w:rPr>
            <w:webHidden/>
          </w:rPr>
        </w:r>
        <w:r w:rsidR="00287CAE">
          <w:rPr>
            <w:webHidden/>
          </w:rPr>
          <w:fldChar w:fldCharType="separate"/>
        </w:r>
        <w:r w:rsidR="00287CAE">
          <w:rPr>
            <w:webHidden/>
          </w:rPr>
          <w:t>9</w:t>
        </w:r>
        <w:r w:rsidR="00287CAE">
          <w:rPr>
            <w:webHidden/>
          </w:rPr>
          <w:fldChar w:fldCharType="end"/>
        </w:r>
      </w:hyperlink>
    </w:p>
    <w:p w14:paraId="692E2417" w14:textId="415AEBC5" w:rsidR="00287CAE" w:rsidRDefault="00000000">
      <w:pPr>
        <w:pStyle w:val="TOC1"/>
        <w:rPr>
          <w:rFonts w:asciiTheme="minorHAnsi" w:eastAsiaTheme="minorEastAsia" w:hAnsiTheme="minorHAnsi" w:cstheme="minorBidi"/>
          <w:sz w:val="22"/>
        </w:rPr>
      </w:pPr>
      <w:hyperlink w:anchor="_Toc128993750" w:history="1">
        <w:r w:rsidR="00287CAE" w:rsidRPr="00B200DF">
          <w:rPr>
            <w:rStyle w:val="Hyperlink"/>
          </w:rPr>
          <w:t>Figure 3-2</w:t>
        </w:r>
        <w:r w:rsidR="00287CAE">
          <w:rPr>
            <w:rFonts w:asciiTheme="minorHAnsi" w:eastAsiaTheme="minorEastAsia" w:hAnsiTheme="minorHAnsi" w:cstheme="minorBidi"/>
            <w:sz w:val="22"/>
          </w:rPr>
          <w:tab/>
        </w:r>
        <w:r w:rsidR="00287CAE" w:rsidRPr="00B200DF">
          <w:rPr>
            <w:rStyle w:val="Hyperlink"/>
          </w:rPr>
          <w:t>Local Area Map</w:t>
        </w:r>
        <w:r w:rsidR="00287CAE">
          <w:rPr>
            <w:webHidden/>
          </w:rPr>
          <w:tab/>
        </w:r>
        <w:r w:rsidR="00287CAE">
          <w:rPr>
            <w:webHidden/>
          </w:rPr>
          <w:fldChar w:fldCharType="begin"/>
        </w:r>
        <w:r w:rsidR="00287CAE">
          <w:rPr>
            <w:webHidden/>
          </w:rPr>
          <w:instrText xml:space="preserve"> PAGEREF _Toc128993750 \h </w:instrText>
        </w:r>
        <w:r w:rsidR="00287CAE">
          <w:rPr>
            <w:webHidden/>
          </w:rPr>
        </w:r>
        <w:r w:rsidR="00287CAE">
          <w:rPr>
            <w:webHidden/>
          </w:rPr>
          <w:fldChar w:fldCharType="separate"/>
        </w:r>
        <w:r w:rsidR="00287CAE">
          <w:rPr>
            <w:webHidden/>
          </w:rPr>
          <w:t>10</w:t>
        </w:r>
        <w:r w:rsidR="00287CAE">
          <w:rPr>
            <w:webHidden/>
          </w:rPr>
          <w:fldChar w:fldCharType="end"/>
        </w:r>
      </w:hyperlink>
    </w:p>
    <w:p w14:paraId="2A2B800A" w14:textId="53EBE853" w:rsidR="00287CAE" w:rsidRDefault="00000000">
      <w:pPr>
        <w:pStyle w:val="TOC1"/>
        <w:rPr>
          <w:rFonts w:asciiTheme="minorHAnsi" w:eastAsiaTheme="minorEastAsia" w:hAnsiTheme="minorHAnsi" w:cstheme="minorBidi"/>
          <w:sz w:val="22"/>
        </w:rPr>
      </w:pPr>
      <w:hyperlink w:anchor="_Toc128993751" w:history="1">
        <w:r w:rsidR="00287CAE" w:rsidRPr="00B200DF">
          <w:rPr>
            <w:rStyle w:val="Hyperlink"/>
          </w:rPr>
          <w:t>Figure 3-3</w:t>
        </w:r>
        <w:r w:rsidR="00287CAE">
          <w:rPr>
            <w:rFonts w:asciiTheme="minorHAnsi" w:eastAsiaTheme="minorEastAsia" w:hAnsiTheme="minorHAnsi" w:cstheme="minorBidi"/>
            <w:sz w:val="22"/>
          </w:rPr>
          <w:tab/>
        </w:r>
        <w:r w:rsidR="00287CAE" w:rsidRPr="00B200DF">
          <w:rPr>
            <w:rStyle w:val="Hyperlink"/>
          </w:rPr>
          <w:t>Aerial View</w:t>
        </w:r>
        <w:r w:rsidR="00287CAE">
          <w:rPr>
            <w:webHidden/>
          </w:rPr>
          <w:tab/>
        </w:r>
        <w:r w:rsidR="00287CAE">
          <w:rPr>
            <w:webHidden/>
          </w:rPr>
          <w:fldChar w:fldCharType="begin"/>
        </w:r>
        <w:r w:rsidR="00287CAE">
          <w:rPr>
            <w:webHidden/>
          </w:rPr>
          <w:instrText xml:space="preserve"> PAGEREF _Toc128993751 \h </w:instrText>
        </w:r>
        <w:r w:rsidR="00287CAE">
          <w:rPr>
            <w:webHidden/>
          </w:rPr>
        </w:r>
        <w:r w:rsidR="00287CAE">
          <w:rPr>
            <w:webHidden/>
          </w:rPr>
          <w:fldChar w:fldCharType="separate"/>
        </w:r>
        <w:r w:rsidR="00287CAE">
          <w:rPr>
            <w:webHidden/>
          </w:rPr>
          <w:t>11</w:t>
        </w:r>
        <w:r w:rsidR="00287CAE">
          <w:rPr>
            <w:webHidden/>
          </w:rPr>
          <w:fldChar w:fldCharType="end"/>
        </w:r>
      </w:hyperlink>
    </w:p>
    <w:p w14:paraId="61DBD8DF" w14:textId="3CFBC13F" w:rsidR="00287CAE" w:rsidRDefault="00000000">
      <w:pPr>
        <w:pStyle w:val="TOC1"/>
        <w:rPr>
          <w:rFonts w:asciiTheme="minorHAnsi" w:eastAsiaTheme="minorEastAsia" w:hAnsiTheme="minorHAnsi" w:cstheme="minorBidi"/>
          <w:sz w:val="22"/>
        </w:rPr>
      </w:pPr>
      <w:hyperlink w:anchor="_Toc128993752" w:history="1">
        <w:r w:rsidR="00287CAE" w:rsidRPr="00B200DF">
          <w:rPr>
            <w:rStyle w:val="Hyperlink"/>
          </w:rPr>
          <w:t>Figure 3-4</w:t>
        </w:r>
        <w:r w:rsidR="00287CAE">
          <w:rPr>
            <w:rFonts w:asciiTheme="minorHAnsi" w:eastAsiaTheme="minorEastAsia" w:hAnsiTheme="minorHAnsi" w:cstheme="minorBidi"/>
            <w:sz w:val="22"/>
          </w:rPr>
          <w:tab/>
        </w:r>
        <w:r w:rsidR="00287CAE" w:rsidRPr="00B200DF">
          <w:rPr>
            <w:rStyle w:val="Hyperlink"/>
          </w:rPr>
          <w:t>Site Plan</w:t>
        </w:r>
        <w:r w:rsidR="00287CAE">
          <w:rPr>
            <w:webHidden/>
          </w:rPr>
          <w:tab/>
        </w:r>
        <w:r w:rsidR="00287CAE">
          <w:rPr>
            <w:webHidden/>
          </w:rPr>
          <w:fldChar w:fldCharType="begin"/>
        </w:r>
        <w:r w:rsidR="00287CAE">
          <w:rPr>
            <w:webHidden/>
          </w:rPr>
          <w:instrText xml:space="preserve"> PAGEREF _Toc128993752 \h </w:instrText>
        </w:r>
        <w:r w:rsidR="00287CAE">
          <w:rPr>
            <w:webHidden/>
          </w:rPr>
        </w:r>
        <w:r w:rsidR="00287CAE">
          <w:rPr>
            <w:webHidden/>
          </w:rPr>
          <w:fldChar w:fldCharType="separate"/>
        </w:r>
        <w:r w:rsidR="00287CAE">
          <w:rPr>
            <w:webHidden/>
          </w:rPr>
          <w:t>13</w:t>
        </w:r>
        <w:r w:rsidR="00287CAE">
          <w:rPr>
            <w:webHidden/>
          </w:rPr>
          <w:fldChar w:fldCharType="end"/>
        </w:r>
      </w:hyperlink>
    </w:p>
    <w:p w14:paraId="4A1BC9AA" w14:textId="3A09B08C" w:rsidR="00287CAE" w:rsidRDefault="00000000">
      <w:pPr>
        <w:pStyle w:val="TOC1"/>
        <w:rPr>
          <w:rFonts w:asciiTheme="minorHAnsi" w:eastAsiaTheme="minorEastAsia" w:hAnsiTheme="minorHAnsi" w:cstheme="minorBidi"/>
          <w:sz w:val="22"/>
        </w:rPr>
      </w:pPr>
      <w:hyperlink w:anchor="_Toc128993753" w:history="1">
        <w:r w:rsidR="00287CAE" w:rsidRPr="00B200DF">
          <w:rPr>
            <w:rStyle w:val="Hyperlink"/>
          </w:rPr>
          <w:t>Figure 3-5</w:t>
        </w:r>
        <w:r w:rsidR="00287CAE">
          <w:rPr>
            <w:rFonts w:asciiTheme="minorHAnsi" w:eastAsiaTheme="minorEastAsia" w:hAnsiTheme="minorHAnsi" w:cstheme="minorBidi"/>
            <w:sz w:val="22"/>
          </w:rPr>
          <w:tab/>
        </w:r>
        <w:r w:rsidR="00287CAE" w:rsidRPr="00B200DF">
          <w:rPr>
            <w:rStyle w:val="Hyperlink"/>
          </w:rPr>
          <w:t>Aerial View of Adjacent Land Uses</w:t>
        </w:r>
        <w:r w:rsidR="00287CAE">
          <w:rPr>
            <w:webHidden/>
          </w:rPr>
          <w:tab/>
        </w:r>
        <w:r w:rsidR="00287CAE">
          <w:rPr>
            <w:webHidden/>
          </w:rPr>
          <w:fldChar w:fldCharType="begin"/>
        </w:r>
        <w:r w:rsidR="00287CAE">
          <w:rPr>
            <w:webHidden/>
          </w:rPr>
          <w:instrText xml:space="preserve"> PAGEREF _Toc128993753 \h </w:instrText>
        </w:r>
        <w:r w:rsidR="00287CAE">
          <w:rPr>
            <w:webHidden/>
          </w:rPr>
        </w:r>
        <w:r w:rsidR="00287CAE">
          <w:rPr>
            <w:webHidden/>
          </w:rPr>
          <w:fldChar w:fldCharType="separate"/>
        </w:r>
        <w:r w:rsidR="00287CAE">
          <w:rPr>
            <w:webHidden/>
          </w:rPr>
          <w:t>16</w:t>
        </w:r>
        <w:r w:rsidR="00287CAE">
          <w:rPr>
            <w:webHidden/>
          </w:rPr>
          <w:fldChar w:fldCharType="end"/>
        </w:r>
      </w:hyperlink>
    </w:p>
    <w:p w14:paraId="271452C1" w14:textId="6C8E4E58" w:rsidR="00287CAE" w:rsidRDefault="00000000">
      <w:pPr>
        <w:pStyle w:val="TOC1"/>
        <w:rPr>
          <w:rFonts w:asciiTheme="minorHAnsi" w:eastAsiaTheme="minorEastAsia" w:hAnsiTheme="minorHAnsi" w:cstheme="minorBidi"/>
          <w:sz w:val="22"/>
        </w:rPr>
      </w:pPr>
      <w:hyperlink w:anchor="_Toc128993754" w:history="1">
        <w:r w:rsidR="00287CAE" w:rsidRPr="00B200DF">
          <w:rPr>
            <w:rStyle w:val="Hyperlink"/>
          </w:rPr>
          <w:t>Figure 3-6</w:t>
        </w:r>
        <w:r w:rsidR="00287CAE">
          <w:rPr>
            <w:rFonts w:asciiTheme="minorHAnsi" w:eastAsiaTheme="minorEastAsia" w:hAnsiTheme="minorHAnsi" w:cstheme="minorBidi"/>
            <w:sz w:val="22"/>
          </w:rPr>
          <w:tab/>
        </w:r>
        <w:r w:rsidR="00287CAE" w:rsidRPr="00B200DF">
          <w:rPr>
            <w:rStyle w:val="Hyperlink"/>
          </w:rPr>
          <w:t>Street Views</w:t>
        </w:r>
        <w:r w:rsidR="00287CAE">
          <w:rPr>
            <w:webHidden/>
          </w:rPr>
          <w:tab/>
        </w:r>
        <w:r w:rsidR="00287CAE">
          <w:rPr>
            <w:webHidden/>
          </w:rPr>
          <w:fldChar w:fldCharType="begin"/>
        </w:r>
        <w:r w:rsidR="00287CAE">
          <w:rPr>
            <w:webHidden/>
          </w:rPr>
          <w:instrText xml:space="preserve"> PAGEREF _Toc128993754 \h </w:instrText>
        </w:r>
        <w:r w:rsidR="00287CAE">
          <w:rPr>
            <w:webHidden/>
          </w:rPr>
        </w:r>
        <w:r w:rsidR="00287CAE">
          <w:rPr>
            <w:webHidden/>
          </w:rPr>
          <w:fldChar w:fldCharType="separate"/>
        </w:r>
        <w:r w:rsidR="00287CAE">
          <w:rPr>
            <w:webHidden/>
          </w:rPr>
          <w:t>17</w:t>
        </w:r>
        <w:r w:rsidR="00287CAE">
          <w:rPr>
            <w:webHidden/>
          </w:rPr>
          <w:fldChar w:fldCharType="end"/>
        </w:r>
      </w:hyperlink>
    </w:p>
    <w:p w14:paraId="51B78157" w14:textId="746FFE3A" w:rsidR="00287CAE" w:rsidRDefault="00000000">
      <w:pPr>
        <w:pStyle w:val="TOC1"/>
        <w:rPr>
          <w:rFonts w:asciiTheme="minorHAnsi" w:eastAsiaTheme="minorEastAsia" w:hAnsiTheme="minorHAnsi" w:cstheme="minorBidi"/>
          <w:sz w:val="22"/>
        </w:rPr>
      </w:pPr>
      <w:hyperlink w:anchor="_Toc128993755" w:history="1">
        <w:r w:rsidR="00287CAE" w:rsidRPr="00B200DF">
          <w:rPr>
            <w:rStyle w:val="Hyperlink"/>
          </w:rPr>
          <w:t>Figure 4.1-1</w:t>
        </w:r>
        <w:r w:rsidR="00287CAE">
          <w:rPr>
            <w:rFonts w:asciiTheme="minorHAnsi" w:eastAsiaTheme="minorEastAsia" w:hAnsiTheme="minorHAnsi" w:cstheme="minorBidi"/>
            <w:sz w:val="22"/>
          </w:rPr>
          <w:tab/>
        </w:r>
        <w:r w:rsidR="00287CAE" w:rsidRPr="00B200DF">
          <w:rPr>
            <w:rStyle w:val="Hyperlink"/>
          </w:rPr>
          <w:t>Architectural Elevations</w:t>
        </w:r>
        <w:r w:rsidR="00287CAE">
          <w:rPr>
            <w:webHidden/>
          </w:rPr>
          <w:tab/>
        </w:r>
        <w:r w:rsidR="00287CAE">
          <w:rPr>
            <w:webHidden/>
          </w:rPr>
          <w:fldChar w:fldCharType="begin"/>
        </w:r>
        <w:r w:rsidR="00287CAE">
          <w:rPr>
            <w:webHidden/>
          </w:rPr>
          <w:instrText xml:space="preserve"> PAGEREF _Toc128993755 \h </w:instrText>
        </w:r>
        <w:r w:rsidR="00287CAE">
          <w:rPr>
            <w:webHidden/>
          </w:rPr>
        </w:r>
        <w:r w:rsidR="00287CAE">
          <w:rPr>
            <w:webHidden/>
          </w:rPr>
          <w:fldChar w:fldCharType="separate"/>
        </w:r>
        <w:r w:rsidR="00287CAE">
          <w:rPr>
            <w:webHidden/>
          </w:rPr>
          <w:t>21</w:t>
        </w:r>
        <w:r w:rsidR="00287CAE">
          <w:rPr>
            <w:webHidden/>
          </w:rPr>
          <w:fldChar w:fldCharType="end"/>
        </w:r>
      </w:hyperlink>
    </w:p>
    <w:p w14:paraId="07E9CE89" w14:textId="2E4147AD" w:rsidR="00287CAE" w:rsidRDefault="00000000">
      <w:pPr>
        <w:pStyle w:val="TOC1"/>
        <w:rPr>
          <w:rFonts w:asciiTheme="minorHAnsi" w:eastAsiaTheme="minorEastAsia" w:hAnsiTheme="minorHAnsi" w:cstheme="minorBidi"/>
          <w:sz w:val="22"/>
        </w:rPr>
      </w:pPr>
      <w:hyperlink w:anchor="_Toc128993756" w:history="1">
        <w:r w:rsidR="00287CAE" w:rsidRPr="00B200DF">
          <w:rPr>
            <w:rStyle w:val="Hyperlink"/>
          </w:rPr>
          <w:t>Figure 4.9-1</w:t>
        </w:r>
        <w:r w:rsidR="00287CAE">
          <w:rPr>
            <w:rFonts w:asciiTheme="minorHAnsi" w:eastAsiaTheme="minorEastAsia" w:hAnsiTheme="minorHAnsi" w:cstheme="minorBidi"/>
            <w:sz w:val="22"/>
          </w:rPr>
          <w:tab/>
        </w:r>
        <w:r w:rsidR="00287CAE" w:rsidRPr="00B200DF">
          <w:rPr>
            <w:rStyle w:val="Hyperlink"/>
          </w:rPr>
          <w:t>Southern California Logistics Airport Compatibility Review Areas</w:t>
        </w:r>
        <w:r w:rsidR="00287CAE">
          <w:rPr>
            <w:webHidden/>
          </w:rPr>
          <w:tab/>
        </w:r>
        <w:r w:rsidR="00287CAE">
          <w:rPr>
            <w:webHidden/>
          </w:rPr>
          <w:fldChar w:fldCharType="begin"/>
        </w:r>
        <w:r w:rsidR="00287CAE">
          <w:rPr>
            <w:webHidden/>
          </w:rPr>
          <w:instrText xml:space="preserve"> PAGEREF _Toc128993756 \h </w:instrText>
        </w:r>
        <w:r w:rsidR="00287CAE">
          <w:rPr>
            <w:webHidden/>
          </w:rPr>
        </w:r>
        <w:r w:rsidR="00287CAE">
          <w:rPr>
            <w:webHidden/>
          </w:rPr>
          <w:fldChar w:fldCharType="separate"/>
        </w:r>
        <w:r w:rsidR="00287CAE">
          <w:rPr>
            <w:webHidden/>
          </w:rPr>
          <w:t>56</w:t>
        </w:r>
        <w:r w:rsidR="00287CAE">
          <w:rPr>
            <w:webHidden/>
          </w:rPr>
          <w:fldChar w:fldCharType="end"/>
        </w:r>
      </w:hyperlink>
    </w:p>
    <w:p w14:paraId="2FA50EC6" w14:textId="7E8525DF" w:rsidR="00287CAE" w:rsidRDefault="00000000">
      <w:pPr>
        <w:pStyle w:val="TOC1"/>
        <w:rPr>
          <w:rFonts w:asciiTheme="minorHAnsi" w:eastAsiaTheme="minorEastAsia" w:hAnsiTheme="minorHAnsi" w:cstheme="minorBidi"/>
          <w:sz w:val="22"/>
        </w:rPr>
      </w:pPr>
      <w:hyperlink w:anchor="_Toc128993757" w:history="1">
        <w:r w:rsidR="00287CAE" w:rsidRPr="00B200DF">
          <w:rPr>
            <w:rStyle w:val="Hyperlink"/>
          </w:rPr>
          <w:t>Figure 4.13-1</w:t>
        </w:r>
        <w:r w:rsidR="00287CAE">
          <w:rPr>
            <w:rFonts w:asciiTheme="minorHAnsi" w:eastAsiaTheme="minorEastAsia" w:hAnsiTheme="minorHAnsi" w:cstheme="minorBidi"/>
            <w:sz w:val="22"/>
          </w:rPr>
          <w:tab/>
        </w:r>
        <w:r w:rsidR="00287CAE" w:rsidRPr="00B200DF">
          <w:rPr>
            <w:rStyle w:val="Hyperlink"/>
          </w:rPr>
          <w:t>Noise Measurement Locations</w:t>
        </w:r>
        <w:r w:rsidR="00287CAE">
          <w:rPr>
            <w:webHidden/>
          </w:rPr>
          <w:tab/>
        </w:r>
        <w:r w:rsidR="00287CAE">
          <w:rPr>
            <w:webHidden/>
          </w:rPr>
          <w:fldChar w:fldCharType="begin"/>
        </w:r>
        <w:r w:rsidR="00287CAE">
          <w:rPr>
            <w:webHidden/>
          </w:rPr>
          <w:instrText xml:space="preserve"> PAGEREF _Toc128993757 \h </w:instrText>
        </w:r>
        <w:r w:rsidR="00287CAE">
          <w:rPr>
            <w:webHidden/>
          </w:rPr>
        </w:r>
        <w:r w:rsidR="00287CAE">
          <w:rPr>
            <w:webHidden/>
          </w:rPr>
          <w:fldChar w:fldCharType="separate"/>
        </w:r>
        <w:r w:rsidR="00287CAE">
          <w:rPr>
            <w:webHidden/>
          </w:rPr>
          <w:t>68</w:t>
        </w:r>
        <w:r w:rsidR="00287CAE">
          <w:rPr>
            <w:webHidden/>
          </w:rPr>
          <w:fldChar w:fldCharType="end"/>
        </w:r>
      </w:hyperlink>
    </w:p>
    <w:p w14:paraId="6A3493D3" w14:textId="4ED84F12" w:rsidR="00287CAE" w:rsidRDefault="00000000">
      <w:pPr>
        <w:pStyle w:val="TOC1"/>
        <w:rPr>
          <w:rFonts w:asciiTheme="minorHAnsi" w:eastAsiaTheme="minorEastAsia" w:hAnsiTheme="minorHAnsi" w:cstheme="minorBidi"/>
          <w:sz w:val="22"/>
        </w:rPr>
      </w:pPr>
      <w:hyperlink w:anchor="_Toc128993758" w:history="1">
        <w:r w:rsidR="00287CAE" w:rsidRPr="00B200DF">
          <w:rPr>
            <w:rStyle w:val="Hyperlink"/>
            <w:rFonts w:eastAsia="Calibri"/>
          </w:rPr>
          <w:t>Figure 4.13-2</w:t>
        </w:r>
        <w:r w:rsidR="00287CAE">
          <w:rPr>
            <w:rFonts w:asciiTheme="minorHAnsi" w:eastAsiaTheme="minorEastAsia" w:hAnsiTheme="minorHAnsi" w:cstheme="minorBidi"/>
            <w:sz w:val="22"/>
          </w:rPr>
          <w:tab/>
        </w:r>
        <w:r w:rsidR="00287CAE" w:rsidRPr="00B200DF">
          <w:rPr>
            <w:rStyle w:val="Hyperlink"/>
            <w:rFonts w:eastAsia="Calibri"/>
          </w:rPr>
          <w:t>National Transportation Noise Map: Adelanto Area</w:t>
        </w:r>
        <w:r w:rsidR="00287CAE">
          <w:rPr>
            <w:webHidden/>
          </w:rPr>
          <w:tab/>
        </w:r>
        <w:r w:rsidR="00287CAE">
          <w:rPr>
            <w:webHidden/>
          </w:rPr>
          <w:fldChar w:fldCharType="begin"/>
        </w:r>
        <w:r w:rsidR="00287CAE">
          <w:rPr>
            <w:webHidden/>
          </w:rPr>
          <w:instrText xml:space="preserve"> PAGEREF _Toc128993758 \h </w:instrText>
        </w:r>
        <w:r w:rsidR="00287CAE">
          <w:rPr>
            <w:webHidden/>
          </w:rPr>
        </w:r>
        <w:r w:rsidR="00287CAE">
          <w:rPr>
            <w:webHidden/>
          </w:rPr>
          <w:fldChar w:fldCharType="separate"/>
        </w:r>
        <w:r w:rsidR="00287CAE">
          <w:rPr>
            <w:webHidden/>
          </w:rPr>
          <w:t>70</w:t>
        </w:r>
        <w:r w:rsidR="00287CAE">
          <w:rPr>
            <w:webHidden/>
          </w:rPr>
          <w:fldChar w:fldCharType="end"/>
        </w:r>
      </w:hyperlink>
    </w:p>
    <w:p w14:paraId="7E17F3F1" w14:textId="288BD812" w:rsidR="00287CAE" w:rsidRDefault="00000000">
      <w:pPr>
        <w:pStyle w:val="TOC1"/>
        <w:rPr>
          <w:rFonts w:asciiTheme="minorHAnsi" w:eastAsiaTheme="minorEastAsia" w:hAnsiTheme="minorHAnsi" w:cstheme="minorBidi"/>
          <w:sz w:val="22"/>
        </w:rPr>
      </w:pPr>
      <w:hyperlink w:anchor="_Toc128993759" w:history="1">
        <w:r w:rsidR="00287CAE" w:rsidRPr="00B200DF">
          <w:rPr>
            <w:rStyle w:val="Hyperlink"/>
          </w:rPr>
          <w:t>Figure 4.13-3</w:t>
        </w:r>
        <w:r w:rsidR="00287CAE">
          <w:rPr>
            <w:rFonts w:asciiTheme="minorHAnsi" w:eastAsiaTheme="minorEastAsia" w:hAnsiTheme="minorHAnsi" w:cstheme="minorBidi"/>
            <w:sz w:val="22"/>
          </w:rPr>
          <w:tab/>
        </w:r>
        <w:r w:rsidR="00287CAE" w:rsidRPr="00B200DF">
          <w:rPr>
            <w:rStyle w:val="Hyperlink"/>
          </w:rPr>
          <w:t>Long-Range Noise Contours</w:t>
        </w:r>
        <w:r w:rsidR="00287CAE">
          <w:rPr>
            <w:webHidden/>
          </w:rPr>
          <w:tab/>
        </w:r>
        <w:r w:rsidR="00287CAE">
          <w:rPr>
            <w:webHidden/>
          </w:rPr>
          <w:fldChar w:fldCharType="begin"/>
        </w:r>
        <w:r w:rsidR="00287CAE">
          <w:rPr>
            <w:webHidden/>
          </w:rPr>
          <w:instrText xml:space="preserve"> PAGEREF _Toc128993759 \h </w:instrText>
        </w:r>
        <w:r w:rsidR="00287CAE">
          <w:rPr>
            <w:webHidden/>
          </w:rPr>
        </w:r>
        <w:r w:rsidR="00287CAE">
          <w:rPr>
            <w:webHidden/>
          </w:rPr>
          <w:fldChar w:fldCharType="separate"/>
        </w:r>
        <w:r w:rsidR="00287CAE">
          <w:rPr>
            <w:webHidden/>
          </w:rPr>
          <w:t>78</w:t>
        </w:r>
        <w:r w:rsidR="00287CAE">
          <w:rPr>
            <w:webHidden/>
          </w:rPr>
          <w:fldChar w:fldCharType="end"/>
        </w:r>
      </w:hyperlink>
    </w:p>
    <w:p w14:paraId="40A5B9F1" w14:textId="77F67323" w:rsidR="00A64979" w:rsidRDefault="00C03402" w:rsidP="00A64979">
      <w:pPr>
        <w:pStyle w:val="NormalNoSpaceAfterNSA"/>
      </w:pPr>
      <w:r>
        <w:fldChar w:fldCharType="end"/>
      </w:r>
    </w:p>
    <w:p w14:paraId="3C6C44B7" w14:textId="77777777" w:rsidR="00A64979" w:rsidRDefault="00A64979" w:rsidP="00A64979">
      <w:pPr>
        <w:pStyle w:val="Contentstitles"/>
        <w:spacing w:before="0"/>
        <w:sectPr w:rsidR="00A64979" w:rsidSect="00A64979">
          <w:headerReference w:type="even" r:id="rId15"/>
          <w:headerReference w:type="default" r:id="rId16"/>
          <w:footerReference w:type="default" r:id="rId17"/>
          <w:headerReference w:type="first" r:id="rId18"/>
          <w:pgSz w:w="12240" w:h="15840"/>
          <w:pgMar w:top="1080" w:right="1152" w:bottom="936" w:left="1440" w:header="720" w:footer="720" w:gutter="0"/>
          <w:pgNumType w:fmt="lowerRoman"/>
          <w:cols w:space="720"/>
          <w:formProt w:val="0"/>
          <w:docGrid w:linePitch="299"/>
        </w:sectPr>
      </w:pPr>
    </w:p>
    <w:p w14:paraId="293820CB" w14:textId="7B3F261A" w:rsidR="00DE37E6" w:rsidRDefault="00DE37E6" w:rsidP="00A64979">
      <w:pPr>
        <w:pStyle w:val="Contentstitles"/>
        <w:spacing w:before="0"/>
      </w:pPr>
      <w:r w:rsidRPr="00AA0090">
        <w:lastRenderedPageBreak/>
        <w:t>Tables</w:t>
      </w:r>
    </w:p>
    <w:p w14:paraId="1F4E38A6" w14:textId="16E1B6A8" w:rsidR="008C3FB1" w:rsidRDefault="00C03402">
      <w:pPr>
        <w:pStyle w:val="TOC1"/>
        <w:rPr>
          <w:rFonts w:asciiTheme="minorHAnsi" w:eastAsiaTheme="minorEastAsia" w:hAnsiTheme="minorHAnsi" w:cstheme="minorBidi"/>
          <w:sz w:val="22"/>
        </w:rPr>
      </w:pPr>
      <w:r>
        <w:fldChar w:fldCharType="begin"/>
      </w:r>
      <w:r>
        <w:instrText xml:space="preserve"> TOC \h \z \u \t "Heading 6,1,Heading 8,1" </w:instrText>
      </w:r>
      <w:r>
        <w:fldChar w:fldCharType="separate"/>
      </w:r>
      <w:hyperlink w:anchor="_Toc128993195" w:history="1">
        <w:r w:rsidR="008C3FB1" w:rsidRPr="00090821">
          <w:rPr>
            <w:rStyle w:val="Hyperlink"/>
            <w:rFonts w:eastAsia="Calibri"/>
          </w:rPr>
          <w:t>Table 2-1</w:t>
        </w:r>
        <w:r w:rsidR="008C3FB1">
          <w:rPr>
            <w:rFonts w:asciiTheme="minorHAnsi" w:eastAsiaTheme="minorEastAsia" w:hAnsiTheme="minorHAnsi" w:cstheme="minorBidi"/>
            <w:sz w:val="22"/>
          </w:rPr>
          <w:tab/>
        </w:r>
        <w:r w:rsidR="008C3FB1" w:rsidRPr="00090821">
          <w:rPr>
            <w:rStyle w:val="Hyperlink"/>
            <w:rFonts w:eastAsia="Calibri"/>
          </w:rPr>
          <w:t>Summary of Environmental Impacts and Mitigation Measures</w:t>
        </w:r>
        <w:r w:rsidR="008C3FB1">
          <w:rPr>
            <w:webHidden/>
          </w:rPr>
          <w:tab/>
        </w:r>
        <w:r w:rsidR="008C3FB1">
          <w:rPr>
            <w:webHidden/>
          </w:rPr>
          <w:fldChar w:fldCharType="begin"/>
        </w:r>
        <w:r w:rsidR="008C3FB1">
          <w:rPr>
            <w:webHidden/>
          </w:rPr>
          <w:instrText xml:space="preserve"> PAGEREF _Toc128993195 \h </w:instrText>
        </w:r>
        <w:r w:rsidR="008C3FB1">
          <w:rPr>
            <w:webHidden/>
          </w:rPr>
        </w:r>
        <w:r w:rsidR="008C3FB1">
          <w:rPr>
            <w:webHidden/>
          </w:rPr>
          <w:fldChar w:fldCharType="separate"/>
        </w:r>
        <w:r w:rsidR="008C3FB1">
          <w:rPr>
            <w:webHidden/>
          </w:rPr>
          <w:t>4</w:t>
        </w:r>
        <w:r w:rsidR="008C3FB1">
          <w:rPr>
            <w:webHidden/>
          </w:rPr>
          <w:fldChar w:fldCharType="end"/>
        </w:r>
      </w:hyperlink>
    </w:p>
    <w:p w14:paraId="16DFEF15" w14:textId="3FC199CA" w:rsidR="008C3FB1" w:rsidRDefault="00000000">
      <w:pPr>
        <w:pStyle w:val="TOC1"/>
        <w:rPr>
          <w:rFonts w:asciiTheme="minorHAnsi" w:eastAsiaTheme="minorEastAsia" w:hAnsiTheme="minorHAnsi" w:cstheme="minorBidi"/>
          <w:sz w:val="22"/>
        </w:rPr>
      </w:pPr>
      <w:hyperlink w:anchor="_Toc128993196" w:history="1">
        <w:r w:rsidR="008C3FB1" w:rsidRPr="00090821">
          <w:rPr>
            <w:rStyle w:val="Hyperlink"/>
          </w:rPr>
          <w:t>Table 3-1</w:t>
        </w:r>
        <w:r w:rsidR="008C3FB1">
          <w:rPr>
            <w:rFonts w:asciiTheme="minorHAnsi" w:eastAsiaTheme="minorEastAsia" w:hAnsiTheme="minorHAnsi" w:cstheme="minorBidi"/>
            <w:sz w:val="22"/>
          </w:rPr>
          <w:tab/>
        </w:r>
        <w:r w:rsidR="008C3FB1" w:rsidRPr="00090821">
          <w:rPr>
            <w:rStyle w:val="Hyperlink"/>
          </w:rPr>
          <w:t>Land Uses, General Plan Land Use Designations, and Zoning Classifications</w:t>
        </w:r>
        <w:r w:rsidR="008C3FB1">
          <w:rPr>
            <w:webHidden/>
          </w:rPr>
          <w:tab/>
        </w:r>
        <w:r w:rsidR="008C3FB1">
          <w:rPr>
            <w:webHidden/>
          </w:rPr>
          <w:fldChar w:fldCharType="begin"/>
        </w:r>
        <w:r w:rsidR="008C3FB1">
          <w:rPr>
            <w:webHidden/>
          </w:rPr>
          <w:instrText xml:space="preserve"> PAGEREF _Toc128993196 \h </w:instrText>
        </w:r>
        <w:r w:rsidR="008C3FB1">
          <w:rPr>
            <w:webHidden/>
          </w:rPr>
        </w:r>
        <w:r w:rsidR="008C3FB1">
          <w:rPr>
            <w:webHidden/>
          </w:rPr>
          <w:fldChar w:fldCharType="separate"/>
        </w:r>
        <w:r w:rsidR="008C3FB1">
          <w:rPr>
            <w:webHidden/>
          </w:rPr>
          <w:t>15</w:t>
        </w:r>
        <w:r w:rsidR="008C3FB1">
          <w:rPr>
            <w:webHidden/>
          </w:rPr>
          <w:fldChar w:fldCharType="end"/>
        </w:r>
      </w:hyperlink>
    </w:p>
    <w:p w14:paraId="27E3A3A4" w14:textId="2C76A9AF" w:rsidR="008C3FB1" w:rsidRDefault="00000000">
      <w:pPr>
        <w:pStyle w:val="TOC1"/>
        <w:rPr>
          <w:rFonts w:asciiTheme="minorHAnsi" w:eastAsiaTheme="minorEastAsia" w:hAnsiTheme="minorHAnsi" w:cstheme="minorBidi"/>
          <w:sz w:val="22"/>
        </w:rPr>
      </w:pPr>
      <w:hyperlink w:anchor="_Toc128993197" w:history="1">
        <w:r w:rsidR="008C3FB1" w:rsidRPr="00090821">
          <w:rPr>
            <w:rStyle w:val="Hyperlink"/>
          </w:rPr>
          <w:t>Table 4.3-1</w:t>
        </w:r>
        <w:r w:rsidR="008C3FB1">
          <w:rPr>
            <w:rFonts w:asciiTheme="minorHAnsi" w:eastAsiaTheme="minorEastAsia" w:hAnsiTheme="minorHAnsi" w:cstheme="minorBidi"/>
            <w:sz w:val="22"/>
          </w:rPr>
          <w:tab/>
        </w:r>
        <w:r w:rsidR="008C3FB1" w:rsidRPr="00090821">
          <w:rPr>
            <w:rStyle w:val="Hyperlink"/>
          </w:rPr>
          <w:t>Attainment Status of Criteria Pollutants in the Mojave Desert Air Basin</w:t>
        </w:r>
        <w:r w:rsidR="008C3FB1">
          <w:rPr>
            <w:webHidden/>
          </w:rPr>
          <w:tab/>
        </w:r>
        <w:r w:rsidR="008C3FB1">
          <w:rPr>
            <w:webHidden/>
          </w:rPr>
          <w:fldChar w:fldCharType="begin"/>
        </w:r>
        <w:r w:rsidR="008C3FB1">
          <w:rPr>
            <w:webHidden/>
          </w:rPr>
          <w:instrText xml:space="preserve"> PAGEREF _Toc128993197 \h </w:instrText>
        </w:r>
        <w:r w:rsidR="008C3FB1">
          <w:rPr>
            <w:webHidden/>
          </w:rPr>
        </w:r>
        <w:r w:rsidR="008C3FB1">
          <w:rPr>
            <w:webHidden/>
          </w:rPr>
          <w:fldChar w:fldCharType="separate"/>
        </w:r>
        <w:r w:rsidR="008C3FB1">
          <w:rPr>
            <w:webHidden/>
          </w:rPr>
          <w:t>27</w:t>
        </w:r>
        <w:r w:rsidR="008C3FB1">
          <w:rPr>
            <w:webHidden/>
          </w:rPr>
          <w:fldChar w:fldCharType="end"/>
        </w:r>
      </w:hyperlink>
    </w:p>
    <w:p w14:paraId="63098818" w14:textId="2E7F763B" w:rsidR="008C3FB1" w:rsidRDefault="00000000">
      <w:pPr>
        <w:pStyle w:val="TOC1"/>
        <w:rPr>
          <w:rFonts w:asciiTheme="minorHAnsi" w:eastAsiaTheme="minorEastAsia" w:hAnsiTheme="minorHAnsi" w:cstheme="minorBidi"/>
          <w:sz w:val="22"/>
        </w:rPr>
      </w:pPr>
      <w:hyperlink w:anchor="_Toc128993198" w:history="1">
        <w:r w:rsidR="008C3FB1" w:rsidRPr="00090821">
          <w:rPr>
            <w:rStyle w:val="Hyperlink"/>
          </w:rPr>
          <w:t>Table 4.3-2</w:t>
        </w:r>
        <w:r w:rsidR="008C3FB1">
          <w:rPr>
            <w:rFonts w:asciiTheme="minorHAnsi" w:eastAsiaTheme="minorEastAsia" w:hAnsiTheme="minorHAnsi" w:cstheme="minorBidi"/>
            <w:sz w:val="22"/>
          </w:rPr>
          <w:tab/>
        </w:r>
        <w:r w:rsidR="008C3FB1" w:rsidRPr="00090821">
          <w:rPr>
            <w:rStyle w:val="Hyperlink"/>
          </w:rPr>
          <w:t>MDAQMD Air Quality Significance Thresholds</w:t>
        </w:r>
        <w:r w:rsidR="008C3FB1">
          <w:rPr>
            <w:webHidden/>
          </w:rPr>
          <w:tab/>
        </w:r>
        <w:r w:rsidR="008C3FB1">
          <w:rPr>
            <w:webHidden/>
          </w:rPr>
          <w:fldChar w:fldCharType="begin"/>
        </w:r>
        <w:r w:rsidR="008C3FB1">
          <w:rPr>
            <w:webHidden/>
          </w:rPr>
          <w:instrText xml:space="preserve"> PAGEREF _Toc128993198 \h </w:instrText>
        </w:r>
        <w:r w:rsidR="008C3FB1">
          <w:rPr>
            <w:webHidden/>
          </w:rPr>
        </w:r>
        <w:r w:rsidR="008C3FB1">
          <w:rPr>
            <w:webHidden/>
          </w:rPr>
          <w:fldChar w:fldCharType="separate"/>
        </w:r>
        <w:r w:rsidR="008C3FB1">
          <w:rPr>
            <w:webHidden/>
          </w:rPr>
          <w:t>29</w:t>
        </w:r>
        <w:r w:rsidR="008C3FB1">
          <w:rPr>
            <w:webHidden/>
          </w:rPr>
          <w:fldChar w:fldCharType="end"/>
        </w:r>
      </w:hyperlink>
    </w:p>
    <w:p w14:paraId="7FB6DF6D" w14:textId="3D6BF598" w:rsidR="008C3FB1" w:rsidRDefault="00000000">
      <w:pPr>
        <w:pStyle w:val="TOC1"/>
        <w:rPr>
          <w:rFonts w:asciiTheme="minorHAnsi" w:eastAsiaTheme="minorEastAsia" w:hAnsiTheme="minorHAnsi" w:cstheme="minorBidi"/>
          <w:sz w:val="22"/>
        </w:rPr>
      </w:pPr>
      <w:hyperlink w:anchor="_Toc128993199" w:history="1">
        <w:r w:rsidR="008C3FB1" w:rsidRPr="00090821">
          <w:rPr>
            <w:rStyle w:val="Hyperlink"/>
          </w:rPr>
          <w:t>Table 4.3-3</w:t>
        </w:r>
        <w:r w:rsidR="008C3FB1">
          <w:rPr>
            <w:rFonts w:asciiTheme="minorHAnsi" w:eastAsiaTheme="minorEastAsia" w:hAnsiTheme="minorHAnsi" w:cstheme="minorBidi"/>
            <w:sz w:val="22"/>
          </w:rPr>
          <w:tab/>
        </w:r>
        <w:r w:rsidR="008C3FB1" w:rsidRPr="00090821">
          <w:rPr>
            <w:rStyle w:val="Hyperlink"/>
          </w:rPr>
          <w:t>Construction Emissions</w:t>
        </w:r>
        <w:r w:rsidR="008C3FB1">
          <w:rPr>
            <w:webHidden/>
          </w:rPr>
          <w:tab/>
        </w:r>
        <w:r w:rsidR="008C3FB1">
          <w:rPr>
            <w:webHidden/>
          </w:rPr>
          <w:fldChar w:fldCharType="begin"/>
        </w:r>
        <w:r w:rsidR="008C3FB1">
          <w:rPr>
            <w:webHidden/>
          </w:rPr>
          <w:instrText xml:space="preserve"> PAGEREF _Toc128993199 \h </w:instrText>
        </w:r>
        <w:r w:rsidR="008C3FB1">
          <w:rPr>
            <w:webHidden/>
          </w:rPr>
        </w:r>
        <w:r w:rsidR="008C3FB1">
          <w:rPr>
            <w:webHidden/>
          </w:rPr>
          <w:fldChar w:fldCharType="separate"/>
        </w:r>
        <w:r w:rsidR="008C3FB1">
          <w:rPr>
            <w:webHidden/>
          </w:rPr>
          <w:t>29</w:t>
        </w:r>
        <w:r w:rsidR="008C3FB1">
          <w:rPr>
            <w:webHidden/>
          </w:rPr>
          <w:fldChar w:fldCharType="end"/>
        </w:r>
      </w:hyperlink>
    </w:p>
    <w:p w14:paraId="25A64938" w14:textId="2E24FF77" w:rsidR="008C3FB1" w:rsidRDefault="00000000">
      <w:pPr>
        <w:pStyle w:val="TOC1"/>
        <w:rPr>
          <w:rFonts w:asciiTheme="minorHAnsi" w:eastAsiaTheme="minorEastAsia" w:hAnsiTheme="minorHAnsi" w:cstheme="minorBidi"/>
          <w:sz w:val="22"/>
        </w:rPr>
      </w:pPr>
      <w:hyperlink w:anchor="_Toc128993200" w:history="1">
        <w:r w:rsidR="008C3FB1" w:rsidRPr="00090821">
          <w:rPr>
            <w:rStyle w:val="Hyperlink"/>
          </w:rPr>
          <w:t>Table 4.3-4</w:t>
        </w:r>
        <w:r w:rsidR="008C3FB1">
          <w:rPr>
            <w:rFonts w:asciiTheme="minorHAnsi" w:eastAsiaTheme="minorEastAsia" w:hAnsiTheme="minorHAnsi" w:cstheme="minorBidi"/>
            <w:sz w:val="22"/>
          </w:rPr>
          <w:tab/>
        </w:r>
        <w:r w:rsidR="008C3FB1" w:rsidRPr="00090821">
          <w:rPr>
            <w:rStyle w:val="Hyperlink"/>
          </w:rPr>
          <w:t>Operational Emissions (Average of Summer and Winter)</w:t>
        </w:r>
        <w:r w:rsidR="008C3FB1">
          <w:rPr>
            <w:webHidden/>
          </w:rPr>
          <w:tab/>
        </w:r>
        <w:r w:rsidR="008C3FB1">
          <w:rPr>
            <w:webHidden/>
          </w:rPr>
          <w:fldChar w:fldCharType="begin"/>
        </w:r>
        <w:r w:rsidR="008C3FB1">
          <w:rPr>
            <w:webHidden/>
          </w:rPr>
          <w:instrText xml:space="preserve"> PAGEREF _Toc128993200 \h </w:instrText>
        </w:r>
        <w:r w:rsidR="008C3FB1">
          <w:rPr>
            <w:webHidden/>
          </w:rPr>
        </w:r>
        <w:r w:rsidR="008C3FB1">
          <w:rPr>
            <w:webHidden/>
          </w:rPr>
          <w:fldChar w:fldCharType="separate"/>
        </w:r>
        <w:r w:rsidR="008C3FB1">
          <w:rPr>
            <w:webHidden/>
          </w:rPr>
          <w:t>30</w:t>
        </w:r>
        <w:r w:rsidR="008C3FB1">
          <w:rPr>
            <w:webHidden/>
          </w:rPr>
          <w:fldChar w:fldCharType="end"/>
        </w:r>
      </w:hyperlink>
    </w:p>
    <w:p w14:paraId="77539D1E" w14:textId="6792EC55" w:rsidR="008C3FB1" w:rsidRDefault="00000000">
      <w:pPr>
        <w:pStyle w:val="TOC1"/>
        <w:rPr>
          <w:rFonts w:asciiTheme="minorHAnsi" w:eastAsiaTheme="minorEastAsia" w:hAnsiTheme="minorHAnsi" w:cstheme="minorBidi"/>
          <w:sz w:val="22"/>
        </w:rPr>
      </w:pPr>
      <w:hyperlink w:anchor="_Toc128993201" w:history="1">
        <w:r w:rsidR="008C3FB1" w:rsidRPr="00090821">
          <w:rPr>
            <w:rStyle w:val="Hyperlink"/>
          </w:rPr>
          <w:t>Table 4.4-1</w:t>
        </w:r>
        <w:r w:rsidR="008C3FB1">
          <w:rPr>
            <w:rFonts w:asciiTheme="minorHAnsi" w:eastAsiaTheme="minorEastAsia" w:hAnsiTheme="minorHAnsi" w:cstheme="minorBidi"/>
            <w:sz w:val="22"/>
          </w:rPr>
          <w:tab/>
        </w:r>
        <w:r w:rsidR="008C3FB1" w:rsidRPr="00090821">
          <w:rPr>
            <w:rStyle w:val="Hyperlink"/>
          </w:rPr>
          <w:t>Presence of Candidate, Sensitive, or Special Status Wildlife Species</w:t>
        </w:r>
        <w:r w:rsidR="008C3FB1">
          <w:rPr>
            <w:webHidden/>
          </w:rPr>
          <w:tab/>
        </w:r>
        <w:r w:rsidR="008C3FB1">
          <w:rPr>
            <w:webHidden/>
          </w:rPr>
          <w:fldChar w:fldCharType="begin"/>
        </w:r>
        <w:r w:rsidR="008C3FB1">
          <w:rPr>
            <w:webHidden/>
          </w:rPr>
          <w:instrText xml:space="preserve"> PAGEREF _Toc128993201 \h </w:instrText>
        </w:r>
        <w:r w:rsidR="008C3FB1">
          <w:rPr>
            <w:webHidden/>
          </w:rPr>
        </w:r>
        <w:r w:rsidR="008C3FB1">
          <w:rPr>
            <w:webHidden/>
          </w:rPr>
          <w:fldChar w:fldCharType="separate"/>
        </w:r>
        <w:r w:rsidR="008C3FB1">
          <w:rPr>
            <w:webHidden/>
          </w:rPr>
          <w:t>35</w:t>
        </w:r>
        <w:r w:rsidR="008C3FB1">
          <w:rPr>
            <w:webHidden/>
          </w:rPr>
          <w:fldChar w:fldCharType="end"/>
        </w:r>
      </w:hyperlink>
    </w:p>
    <w:p w14:paraId="5DBF7571" w14:textId="365F5D09" w:rsidR="008C3FB1" w:rsidRDefault="00000000">
      <w:pPr>
        <w:pStyle w:val="TOC1"/>
        <w:rPr>
          <w:rFonts w:asciiTheme="minorHAnsi" w:eastAsiaTheme="minorEastAsia" w:hAnsiTheme="minorHAnsi" w:cstheme="minorBidi"/>
          <w:sz w:val="22"/>
        </w:rPr>
      </w:pPr>
      <w:hyperlink w:anchor="_Toc128993202" w:history="1">
        <w:r w:rsidR="008C3FB1" w:rsidRPr="00090821">
          <w:rPr>
            <w:rStyle w:val="Hyperlink"/>
          </w:rPr>
          <w:t>Table 4.8-1</w:t>
        </w:r>
        <w:r w:rsidR="008C3FB1">
          <w:rPr>
            <w:rFonts w:asciiTheme="minorHAnsi" w:eastAsiaTheme="minorEastAsia" w:hAnsiTheme="minorHAnsi" w:cstheme="minorBidi"/>
            <w:sz w:val="22"/>
          </w:rPr>
          <w:tab/>
        </w:r>
        <w:r w:rsidR="008C3FB1" w:rsidRPr="00090821">
          <w:rPr>
            <w:rStyle w:val="Hyperlink"/>
          </w:rPr>
          <w:t>Project Greenhouse Gas Emissions (Annual)</w:t>
        </w:r>
        <w:r w:rsidR="008C3FB1">
          <w:rPr>
            <w:webHidden/>
          </w:rPr>
          <w:tab/>
        </w:r>
        <w:r w:rsidR="008C3FB1">
          <w:rPr>
            <w:webHidden/>
          </w:rPr>
          <w:fldChar w:fldCharType="begin"/>
        </w:r>
        <w:r w:rsidR="008C3FB1">
          <w:rPr>
            <w:webHidden/>
          </w:rPr>
          <w:instrText xml:space="preserve"> PAGEREF _Toc128993202 \h </w:instrText>
        </w:r>
        <w:r w:rsidR="008C3FB1">
          <w:rPr>
            <w:webHidden/>
          </w:rPr>
        </w:r>
        <w:r w:rsidR="008C3FB1">
          <w:rPr>
            <w:webHidden/>
          </w:rPr>
          <w:fldChar w:fldCharType="separate"/>
        </w:r>
        <w:r w:rsidR="008C3FB1">
          <w:rPr>
            <w:webHidden/>
          </w:rPr>
          <w:t>51</w:t>
        </w:r>
        <w:r w:rsidR="008C3FB1">
          <w:rPr>
            <w:webHidden/>
          </w:rPr>
          <w:fldChar w:fldCharType="end"/>
        </w:r>
      </w:hyperlink>
    </w:p>
    <w:p w14:paraId="15095F79" w14:textId="269D422B" w:rsidR="008C3FB1" w:rsidRDefault="00000000">
      <w:pPr>
        <w:pStyle w:val="TOC1"/>
        <w:rPr>
          <w:rFonts w:asciiTheme="minorHAnsi" w:eastAsiaTheme="minorEastAsia" w:hAnsiTheme="minorHAnsi" w:cstheme="minorBidi"/>
          <w:sz w:val="22"/>
        </w:rPr>
      </w:pPr>
      <w:hyperlink w:anchor="_Toc128993203" w:history="1">
        <w:r w:rsidR="008C3FB1" w:rsidRPr="00090821">
          <w:rPr>
            <w:rStyle w:val="Hyperlink"/>
          </w:rPr>
          <w:t>Table 4.8-2</w:t>
        </w:r>
        <w:r w:rsidR="008C3FB1">
          <w:rPr>
            <w:rFonts w:asciiTheme="minorHAnsi" w:eastAsiaTheme="minorEastAsia" w:hAnsiTheme="minorHAnsi" w:cstheme="minorBidi"/>
            <w:sz w:val="22"/>
          </w:rPr>
          <w:tab/>
        </w:r>
        <w:r w:rsidR="008C3FB1" w:rsidRPr="00090821">
          <w:rPr>
            <w:rStyle w:val="Hyperlink"/>
          </w:rPr>
          <w:t>Project Greenhouse Gas Emissions Summary</w:t>
        </w:r>
        <w:r w:rsidR="008C3FB1">
          <w:rPr>
            <w:webHidden/>
          </w:rPr>
          <w:tab/>
        </w:r>
        <w:r w:rsidR="008C3FB1">
          <w:rPr>
            <w:webHidden/>
          </w:rPr>
          <w:fldChar w:fldCharType="begin"/>
        </w:r>
        <w:r w:rsidR="008C3FB1">
          <w:rPr>
            <w:webHidden/>
          </w:rPr>
          <w:instrText xml:space="preserve"> PAGEREF _Toc128993203 \h </w:instrText>
        </w:r>
        <w:r w:rsidR="008C3FB1">
          <w:rPr>
            <w:webHidden/>
          </w:rPr>
        </w:r>
        <w:r w:rsidR="008C3FB1">
          <w:rPr>
            <w:webHidden/>
          </w:rPr>
          <w:fldChar w:fldCharType="separate"/>
        </w:r>
        <w:r w:rsidR="008C3FB1">
          <w:rPr>
            <w:webHidden/>
          </w:rPr>
          <w:t>51</w:t>
        </w:r>
        <w:r w:rsidR="008C3FB1">
          <w:rPr>
            <w:webHidden/>
          </w:rPr>
          <w:fldChar w:fldCharType="end"/>
        </w:r>
      </w:hyperlink>
    </w:p>
    <w:p w14:paraId="23A05C42" w14:textId="3405541A" w:rsidR="008C3FB1" w:rsidRDefault="00000000">
      <w:pPr>
        <w:pStyle w:val="TOC1"/>
        <w:rPr>
          <w:rFonts w:asciiTheme="minorHAnsi" w:eastAsiaTheme="minorEastAsia" w:hAnsiTheme="minorHAnsi" w:cstheme="minorBidi"/>
          <w:sz w:val="22"/>
        </w:rPr>
      </w:pPr>
      <w:hyperlink w:anchor="_Toc128993204" w:history="1">
        <w:r w:rsidR="008C3FB1" w:rsidRPr="00090821">
          <w:rPr>
            <w:rStyle w:val="Hyperlink"/>
          </w:rPr>
          <w:t>Table 4.10-1</w:t>
        </w:r>
        <w:r w:rsidR="008C3FB1">
          <w:rPr>
            <w:rFonts w:asciiTheme="minorHAnsi" w:eastAsiaTheme="minorEastAsia" w:hAnsiTheme="minorHAnsi" w:cstheme="minorBidi"/>
            <w:sz w:val="22"/>
          </w:rPr>
          <w:tab/>
        </w:r>
        <w:r w:rsidR="008C3FB1" w:rsidRPr="00090821">
          <w:rPr>
            <w:rStyle w:val="Hyperlink"/>
          </w:rPr>
          <w:t>Pre-Development vs. Post Development Storm Water Runoff</w:t>
        </w:r>
        <w:r w:rsidR="008C3FB1">
          <w:rPr>
            <w:webHidden/>
          </w:rPr>
          <w:tab/>
        </w:r>
        <w:r w:rsidR="008C3FB1">
          <w:rPr>
            <w:webHidden/>
          </w:rPr>
          <w:fldChar w:fldCharType="begin"/>
        </w:r>
        <w:r w:rsidR="008C3FB1">
          <w:rPr>
            <w:webHidden/>
          </w:rPr>
          <w:instrText xml:space="preserve"> PAGEREF _Toc128993204 \h </w:instrText>
        </w:r>
        <w:r w:rsidR="008C3FB1">
          <w:rPr>
            <w:webHidden/>
          </w:rPr>
        </w:r>
        <w:r w:rsidR="008C3FB1">
          <w:rPr>
            <w:webHidden/>
          </w:rPr>
          <w:fldChar w:fldCharType="separate"/>
        </w:r>
        <w:r w:rsidR="008C3FB1">
          <w:rPr>
            <w:webHidden/>
          </w:rPr>
          <w:t>62</w:t>
        </w:r>
        <w:r w:rsidR="008C3FB1">
          <w:rPr>
            <w:webHidden/>
          </w:rPr>
          <w:fldChar w:fldCharType="end"/>
        </w:r>
      </w:hyperlink>
    </w:p>
    <w:p w14:paraId="5A000566" w14:textId="1F62006F" w:rsidR="008C3FB1" w:rsidRDefault="00000000">
      <w:pPr>
        <w:pStyle w:val="TOC1"/>
        <w:rPr>
          <w:rFonts w:asciiTheme="minorHAnsi" w:eastAsiaTheme="minorEastAsia" w:hAnsiTheme="minorHAnsi" w:cstheme="minorBidi"/>
          <w:sz w:val="22"/>
        </w:rPr>
      </w:pPr>
      <w:hyperlink w:anchor="_Toc128993205" w:history="1">
        <w:r w:rsidR="008C3FB1" w:rsidRPr="00090821">
          <w:rPr>
            <w:rStyle w:val="Hyperlink"/>
            <w:rFonts w:eastAsia="Calibri"/>
          </w:rPr>
          <w:t>Table 4.13-1</w:t>
        </w:r>
        <w:r w:rsidR="008C3FB1">
          <w:rPr>
            <w:rFonts w:asciiTheme="minorHAnsi" w:eastAsiaTheme="minorEastAsia" w:hAnsiTheme="minorHAnsi" w:cstheme="minorBidi"/>
            <w:sz w:val="22"/>
          </w:rPr>
          <w:tab/>
        </w:r>
        <w:r w:rsidR="008C3FB1" w:rsidRPr="00090821">
          <w:rPr>
            <w:rStyle w:val="Hyperlink"/>
            <w:rFonts w:eastAsia="Calibri"/>
          </w:rPr>
          <w:t>Occupied Structures/Receptors</w:t>
        </w:r>
        <w:r w:rsidR="008C3FB1">
          <w:rPr>
            <w:webHidden/>
          </w:rPr>
          <w:tab/>
        </w:r>
        <w:r w:rsidR="008C3FB1">
          <w:rPr>
            <w:webHidden/>
          </w:rPr>
          <w:fldChar w:fldCharType="begin"/>
        </w:r>
        <w:r w:rsidR="008C3FB1">
          <w:rPr>
            <w:webHidden/>
          </w:rPr>
          <w:instrText xml:space="preserve"> PAGEREF _Toc128993205 \h </w:instrText>
        </w:r>
        <w:r w:rsidR="008C3FB1">
          <w:rPr>
            <w:webHidden/>
          </w:rPr>
        </w:r>
        <w:r w:rsidR="008C3FB1">
          <w:rPr>
            <w:webHidden/>
          </w:rPr>
          <w:fldChar w:fldCharType="separate"/>
        </w:r>
        <w:r w:rsidR="008C3FB1">
          <w:rPr>
            <w:webHidden/>
          </w:rPr>
          <w:t>67</w:t>
        </w:r>
        <w:r w:rsidR="008C3FB1">
          <w:rPr>
            <w:webHidden/>
          </w:rPr>
          <w:fldChar w:fldCharType="end"/>
        </w:r>
      </w:hyperlink>
    </w:p>
    <w:p w14:paraId="4DDC0773" w14:textId="71DB220A" w:rsidR="008C3FB1" w:rsidRDefault="00000000">
      <w:pPr>
        <w:pStyle w:val="TOC1"/>
        <w:rPr>
          <w:rFonts w:asciiTheme="minorHAnsi" w:eastAsiaTheme="minorEastAsia" w:hAnsiTheme="minorHAnsi" w:cstheme="minorBidi"/>
          <w:sz w:val="22"/>
        </w:rPr>
      </w:pPr>
      <w:hyperlink w:anchor="_Toc128993206" w:history="1">
        <w:r w:rsidR="008C3FB1" w:rsidRPr="00090821">
          <w:rPr>
            <w:rStyle w:val="Hyperlink"/>
          </w:rPr>
          <w:t>Table 4.13-2</w:t>
        </w:r>
        <w:r w:rsidR="008C3FB1">
          <w:rPr>
            <w:rFonts w:asciiTheme="minorHAnsi" w:eastAsiaTheme="minorEastAsia" w:hAnsiTheme="minorHAnsi" w:cstheme="minorBidi"/>
            <w:sz w:val="22"/>
          </w:rPr>
          <w:tab/>
        </w:r>
        <w:r w:rsidR="008C3FB1" w:rsidRPr="00090821">
          <w:rPr>
            <w:rStyle w:val="Hyperlink"/>
          </w:rPr>
          <w:t>Ambient Noise Level Measurements</w:t>
        </w:r>
        <w:r w:rsidR="008C3FB1">
          <w:rPr>
            <w:webHidden/>
          </w:rPr>
          <w:tab/>
        </w:r>
        <w:r w:rsidR="008C3FB1">
          <w:rPr>
            <w:webHidden/>
          </w:rPr>
          <w:fldChar w:fldCharType="begin"/>
        </w:r>
        <w:r w:rsidR="008C3FB1">
          <w:rPr>
            <w:webHidden/>
          </w:rPr>
          <w:instrText xml:space="preserve"> PAGEREF _Toc128993206 \h </w:instrText>
        </w:r>
        <w:r w:rsidR="008C3FB1">
          <w:rPr>
            <w:webHidden/>
          </w:rPr>
        </w:r>
        <w:r w:rsidR="008C3FB1">
          <w:rPr>
            <w:webHidden/>
          </w:rPr>
          <w:fldChar w:fldCharType="separate"/>
        </w:r>
        <w:r w:rsidR="008C3FB1">
          <w:rPr>
            <w:webHidden/>
          </w:rPr>
          <w:t>67</w:t>
        </w:r>
        <w:r w:rsidR="008C3FB1">
          <w:rPr>
            <w:webHidden/>
          </w:rPr>
          <w:fldChar w:fldCharType="end"/>
        </w:r>
      </w:hyperlink>
    </w:p>
    <w:p w14:paraId="0D16A81D" w14:textId="41BF1DCD" w:rsidR="008C3FB1" w:rsidRDefault="00000000">
      <w:pPr>
        <w:pStyle w:val="TOC1"/>
        <w:rPr>
          <w:rFonts w:asciiTheme="minorHAnsi" w:eastAsiaTheme="minorEastAsia" w:hAnsiTheme="minorHAnsi" w:cstheme="minorBidi"/>
          <w:sz w:val="22"/>
        </w:rPr>
      </w:pPr>
      <w:hyperlink w:anchor="_Toc128993207" w:history="1">
        <w:r w:rsidR="008C3FB1" w:rsidRPr="00090821">
          <w:rPr>
            <w:rStyle w:val="Hyperlink"/>
            <w:rFonts w:eastAsia="Calibri"/>
          </w:rPr>
          <w:t>Table 4.13-3</w:t>
        </w:r>
        <w:r w:rsidR="008C3FB1">
          <w:rPr>
            <w:rFonts w:asciiTheme="minorHAnsi" w:eastAsiaTheme="minorEastAsia" w:hAnsiTheme="minorHAnsi" w:cstheme="minorBidi"/>
            <w:sz w:val="22"/>
          </w:rPr>
          <w:tab/>
        </w:r>
        <w:r w:rsidR="008C3FB1" w:rsidRPr="00090821">
          <w:rPr>
            <w:rStyle w:val="Hyperlink"/>
            <w:rFonts w:eastAsia="Calibri"/>
          </w:rPr>
          <w:t>Construction Equipment Noise Levels at the Nearest Sensitive Receptor (Adelanto Medical Center)</w:t>
        </w:r>
        <w:r w:rsidR="008C3FB1">
          <w:rPr>
            <w:webHidden/>
          </w:rPr>
          <w:tab/>
        </w:r>
        <w:r w:rsidR="008C3FB1">
          <w:rPr>
            <w:webHidden/>
          </w:rPr>
          <w:fldChar w:fldCharType="begin"/>
        </w:r>
        <w:r w:rsidR="008C3FB1">
          <w:rPr>
            <w:webHidden/>
          </w:rPr>
          <w:instrText xml:space="preserve"> PAGEREF _Toc128993207 \h </w:instrText>
        </w:r>
        <w:r w:rsidR="008C3FB1">
          <w:rPr>
            <w:webHidden/>
          </w:rPr>
        </w:r>
        <w:r w:rsidR="008C3FB1">
          <w:rPr>
            <w:webHidden/>
          </w:rPr>
          <w:fldChar w:fldCharType="separate"/>
        </w:r>
        <w:r w:rsidR="008C3FB1">
          <w:rPr>
            <w:webHidden/>
          </w:rPr>
          <w:t>71</w:t>
        </w:r>
        <w:r w:rsidR="008C3FB1">
          <w:rPr>
            <w:webHidden/>
          </w:rPr>
          <w:fldChar w:fldCharType="end"/>
        </w:r>
      </w:hyperlink>
    </w:p>
    <w:p w14:paraId="393C1223" w14:textId="299D5355" w:rsidR="008C3FB1" w:rsidRDefault="00000000">
      <w:pPr>
        <w:pStyle w:val="TOC1"/>
        <w:rPr>
          <w:rFonts w:asciiTheme="minorHAnsi" w:eastAsiaTheme="minorEastAsia" w:hAnsiTheme="minorHAnsi" w:cstheme="minorBidi"/>
          <w:sz w:val="22"/>
        </w:rPr>
      </w:pPr>
      <w:hyperlink w:anchor="_Toc128993208" w:history="1">
        <w:r w:rsidR="008C3FB1" w:rsidRPr="00090821">
          <w:rPr>
            <w:rStyle w:val="Hyperlink"/>
            <w:rFonts w:eastAsia="Calibri"/>
          </w:rPr>
          <w:t>Table 4.13-4</w:t>
        </w:r>
        <w:r w:rsidR="008C3FB1">
          <w:rPr>
            <w:rFonts w:asciiTheme="minorHAnsi" w:eastAsiaTheme="minorEastAsia" w:hAnsiTheme="minorHAnsi" w:cstheme="minorBidi"/>
            <w:sz w:val="22"/>
          </w:rPr>
          <w:tab/>
        </w:r>
        <w:r w:rsidR="008C3FB1" w:rsidRPr="00090821">
          <w:rPr>
            <w:rStyle w:val="Hyperlink"/>
            <w:rFonts w:eastAsia="Calibri"/>
          </w:rPr>
          <w:t>Construction Equipment Noise Levels at the Nearest Sensitive Receptor (Western States Wholesale Building Materials)</w:t>
        </w:r>
        <w:r w:rsidR="008C3FB1">
          <w:rPr>
            <w:webHidden/>
          </w:rPr>
          <w:tab/>
        </w:r>
        <w:r w:rsidR="008C3FB1">
          <w:rPr>
            <w:webHidden/>
          </w:rPr>
          <w:fldChar w:fldCharType="begin"/>
        </w:r>
        <w:r w:rsidR="008C3FB1">
          <w:rPr>
            <w:webHidden/>
          </w:rPr>
          <w:instrText xml:space="preserve"> PAGEREF _Toc128993208 \h </w:instrText>
        </w:r>
        <w:r w:rsidR="008C3FB1">
          <w:rPr>
            <w:webHidden/>
          </w:rPr>
        </w:r>
        <w:r w:rsidR="008C3FB1">
          <w:rPr>
            <w:webHidden/>
          </w:rPr>
          <w:fldChar w:fldCharType="separate"/>
        </w:r>
        <w:r w:rsidR="008C3FB1">
          <w:rPr>
            <w:webHidden/>
          </w:rPr>
          <w:t>71</w:t>
        </w:r>
        <w:r w:rsidR="008C3FB1">
          <w:rPr>
            <w:webHidden/>
          </w:rPr>
          <w:fldChar w:fldCharType="end"/>
        </w:r>
      </w:hyperlink>
    </w:p>
    <w:p w14:paraId="5090ABFF" w14:textId="6651CC7B" w:rsidR="008C3FB1" w:rsidRDefault="00000000">
      <w:pPr>
        <w:pStyle w:val="TOC1"/>
        <w:rPr>
          <w:rFonts w:asciiTheme="minorHAnsi" w:eastAsiaTheme="minorEastAsia" w:hAnsiTheme="minorHAnsi" w:cstheme="minorBidi"/>
          <w:sz w:val="22"/>
        </w:rPr>
      </w:pPr>
      <w:hyperlink w:anchor="_Toc128993209" w:history="1">
        <w:r w:rsidR="008C3FB1" w:rsidRPr="00090821">
          <w:rPr>
            <w:rStyle w:val="Hyperlink"/>
          </w:rPr>
          <w:t>Table 4.13-5</w:t>
        </w:r>
        <w:r w:rsidR="008C3FB1">
          <w:rPr>
            <w:rFonts w:asciiTheme="minorHAnsi" w:eastAsiaTheme="minorEastAsia" w:hAnsiTheme="minorHAnsi" w:cstheme="minorBidi"/>
            <w:sz w:val="22"/>
          </w:rPr>
          <w:tab/>
        </w:r>
        <w:r w:rsidR="008C3FB1" w:rsidRPr="00090821">
          <w:rPr>
            <w:rStyle w:val="Hyperlink"/>
          </w:rPr>
          <w:t>Worst Case Construction Noise Levels (Site Preparation and Grading)</w:t>
        </w:r>
        <w:r w:rsidR="008C3FB1">
          <w:rPr>
            <w:webHidden/>
          </w:rPr>
          <w:tab/>
        </w:r>
        <w:r w:rsidR="008C3FB1">
          <w:rPr>
            <w:webHidden/>
          </w:rPr>
          <w:fldChar w:fldCharType="begin"/>
        </w:r>
        <w:r w:rsidR="008C3FB1">
          <w:rPr>
            <w:webHidden/>
          </w:rPr>
          <w:instrText xml:space="preserve"> PAGEREF _Toc128993209 \h </w:instrText>
        </w:r>
        <w:r w:rsidR="008C3FB1">
          <w:rPr>
            <w:webHidden/>
          </w:rPr>
        </w:r>
        <w:r w:rsidR="008C3FB1">
          <w:rPr>
            <w:webHidden/>
          </w:rPr>
          <w:fldChar w:fldCharType="separate"/>
        </w:r>
        <w:r w:rsidR="008C3FB1">
          <w:rPr>
            <w:webHidden/>
          </w:rPr>
          <w:t>73</w:t>
        </w:r>
        <w:r w:rsidR="008C3FB1">
          <w:rPr>
            <w:webHidden/>
          </w:rPr>
          <w:fldChar w:fldCharType="end"/>
        </w:r>
      </w:hyperlink>
    </w:p>
    <w:p w14:paraId="592322F6" w14:textId="004CD7E0" w:rsidR="008C3FB1" w:rsidRDefault="00000000">
      <w:pPr>
        <w:pStyle w:val="TOC1"/>
        <w:rPr>
          <w:rFonts w:asciiTheme="minorHAnsi" w:eastAsiaTheme="minorEastAsia" w:hAnsiTheme="minorHAnsi" w:cstheme="minorBidi"/>
          <w:sz w:val="22"/>
        </w:rPr>
      </w:pPr>
      <w:hyperlink w:anchor="_Toc128993210" w:history="1">
        <w:r w:rsidR="008C3FB1" w:rsidRPr="00090821">
          <w:rPr>
            <w:rStyle w:val="Hyperlink"/>
          </w:rPr>
          <w:t>Table 4.13-6</w:t>
        </w:r>
        <w:r w:rsidR="008C3FB1">
          <w:rPr>
            <w:rFonts w:asciiTheme="minorHAnsi" w:eastAsiaTheme="minorEastAsia" w:hAnsiTheme="minorHAnsi" w:cstheme="minorBidi"/>
            <w:sz w:val="22"/>
          </w:rPr>
          <w:tab/>
        </w:r>
        <w:r w:rsidR="008C3FB1" w:rsidRPr="00090821">
          <w:rPr>
            <w:rStyle w:val="Hyperlink"/>
          </w:rPr>
          <w:t>Reference Noise Level Measurements</w:t>
        </w:r>
        <w:r w:rsidR="008C3FB1">
          <w:rPr>
            <w:webHidden/>
          </w:rPr>
          <w:tab/>
        </w:r>
        <w:r w:rsidR="008C3FB1">
          <w:rPr>
            <w:webHidden/>
          </w:rPr>
          <w:fldChar w:fldCharType="begin"/>
        </w:r>
        <w:r w:rsidR="008C3FB1">
          <w:rPr>
            <w:webHidden/>
          </w:rPr>
          <w:instrText xml:space="preserve"> PAGEREF _Toc128993210 \h </w:instrText>
        </w:r>
        <w:r w:rsidR="008C3FB1">
          <w:rPr>
            <w:webHidden/>
          </w:rPr>
        </w:r>
        <w:r w:rsidR="008C3FB1">
          <w:rPr>
            <w:webHidden/>
          </w:rPr>
          <w:fldChar w:fldCharType="separate"/>
        </w:r>
        <w:r w:rsidR="008C3FB1">
          <w:rPr>
            <w:webHidden/>
          </w:rPr>
          <w:t>74</w:t>
        </w:r>
        <w:r w:rsidR="008C3FB1">
          <w:rPr>
            <w:webHidden/>
          </w:rPr>
          <w:fldChar w:fldCharType="end"/>
        </w:r>
      </w:hyperlink>
    </w:p>
    <w:p w14:paraId="34012297" w14:textId="703B7828" w:rsidR="008C3FB1" w:rsidRDefault="00000000">
      <w:pPr>
        <w:pStyle w:val="TOC1"/>
        <w:rPr>
          <w:rFonts w:asciiTheme="minorHAnsi" w:eastAsiaTheme="minorEastAsia" w:hAnsiTheme="minorHAnsi" w:cstheme="minorBidi"/>
          <w:sz w:val="22"/>
        </w:rPr>
      </w:pPr>
      <w:hyperlink w:anchor="_Toc128993211" w:history="1">
        <w:r w:rsidR="008C3FB1" w:rsidRPr="00090821">
          <w:rPr>
            <w:rStyle w:val="Hyperlink"/>
            <w:rFonts w:eastAsia="Calibri"/>
          </w:rPr>
          <w:t>Table 4.13-7</w:t>
        </w:r>
        <w:r w:rsidR="008C3FB1">
          <w:rPr>
            <w:rFonts w:asciiTheme="minorHAnsi" w:eastAsiaTheme="minorEastAsia" w:hAnsiTheme="minorHAnsi" w:cstheme="minorBidi"/>
            <w:sz w:val="22"/>
          </w:rPr>
          <w:tab/>
        </w:r>
        <w:r w:rsidR="008C3FB1" w:rsidRPr="00090821">
          <w:rPr>
            <w:rStyle w:val="Hyperlink"/>
            <w:rFonts w:eastAsia="Calibri"/>
          </w:rPr>
          <w:t>Vibration Source Levels for Construction Equipment</w:t>
        </w:r>
        <w:r w:rsidR="008C3FB1">
          <w:rPr>
            <w:webHidden/>
          </w:rPr>
          <w:tab/>
        </w:r>
        <w:r w:rsidR="008C3FB1">
          <w:rPr>
            <w:webHidden/>
          </w:rPr>
          <w:fldChar w:fldCharType="begin"/>
        </w:r>
        <w:r w:rsidR="008C3FB1">
          <w:rPr>
            <w:webHidden/>
          </w:rPr>
          <w:instrText xml:space="preserve"> PAGEREF _Toc128993211 \h </w:instrText>
        </w:r>
        <w:r w:rsidR="008C3FB1">
          <w:rPr>
            <w:webHidden/>
          </w:rPr>
        </w:r>
        <w:r w:rsidR="008C3FB1">
          <w:rPr>
            <w:webHidden/>
          </w:rPr>
          <w:fldChar w:fldCharType="separate"/>
        </w:r>
        <w:r w:rsidR="008C3FB1">
          <w:rPr>
            <w:webHidden/>
          </w:rPr>
          <w:t>76</w:t>
        </w:r>
        <w:r w:rsidR="008C3FB1">
          <w:rPr>
            <w:webHidden/>
          </w:rPr>
          <w:fldChar w:fldCharType="end"/>
        </w:r>
      </w:hyperlink>
    </w:p>
    <w:p w14:paraId="2A98D1EC" w14:textId="386147F7" w:rsidR="008C3FB1" w:rsidRDefault="00000000">
      <w:pPr>
        <w:pStyle w:val="TOC1"/>
        <w:rPr>
          <w:rFonts w:asciiTheme="minorHAnsi" w:eastAsiaTheme="minorEastAsia" w:hAnsiTheme="minorHAnsi" w:cstheme="minorBidi"/>
          <w:sz w:val="22"/>
        </w:rPr>
      </w:pPr>
      <w:hyperlink w:anchor="_Toc128993212" w:history="1">
        <w:r w:rsidR="008C3FB1" w:rsidRPr="00090821">
          <w:rPr>
            <w:rStyle w:val="Hyperlink"/>
          </w:rPr>
          <w:t>Table 4.17-1</w:t>
        </w:r>
        <w:r w:rsidR="008C3FB1">
          <w:rPr>
            <w:rFonts w:asciiTheme="minorHAnsi" w:eastAsiaTheme="minorEastAsia" w:hAnsiTheme="minorHAnsi" w:cstheme="minorBidi"/>
            <w:sz w:val="22"/>
          </w:rPr>
          <w:tab/>
        </w:r>
        <w:r w:rsidR="008C3FB1" w:rsidRPr="00090821">
          <w:rPr>
            <w:rStyle w:val="Hyperlink"/>
          </w:rPr>
          <w:t>Rancho 38 Warehouse – Employment Estimates</w:t>
        </w:r>
        <w:r w:rsidR="008C3FB1">
          <w:rPr>
            <w:webHidden/>
          </w:rPr>
          <w:tab/>
        </w:r>
        <w:r w:rsidR="008C3FB1">
          <w:rPr>
            <w:webHidden/>
          </w:rPr>
          <w:fldChar w:fldCharType="begin"/>
        </w:r>
        <w:r w:rsidR="008C3FB1">
          <w:rPr>
            <w:webHidden/>
          </w:rPr>
          <w:instrText xml:space="preserve"> PAGEREF _Toc128993212 \h </w:instrText>
        </w:r>
        <w:r w:rsidR="008C3FB1">
          <w:rPr>
            <w:webHidden/>
          </w:rPr>
        </w:r>
        <w:r w:rsidR="008C3FB1">
          <w:rPr>
            <w:webHidden/>
          </w:rPr>
          <w:fldChar w:fldCharType="separate"/>
        </w:r>
        <w:r w:rsidR="008C3FB1">
          <w:rPr>
            <w:webHidden/>
          </w:rPr>
          <w:t>85</w:t>
        </w:r>
        <w:r w:rsidR="008C3FB1">
          <w:rPr>
            <w:webHidden/>
          </w:rPr>
          <w:fldChar w:fldCharType="end"/>
        </w:r>
      </w:hyperlink>
    </w:p>
    <w:p w14:paraId="43BA271F" w14:textId="1D51809B" w:rsidR="008C3FB1" w:rsidRDefault="00000000">
      <w:pPr>
        <w:pStyle w:val="TOC1"/>
        <w:rPr>
          <w:rFonts w:asciiTheme="minorHAnsi" w:eastAsiaTheme="minorEastAsia" w:hAnsiTheme="minorHAnsi" w:cstheme="minorBidi"/>
          <w:sz w:val="22"/>
        </w:rPr>
      </w:pPr>
      <w:hyperlink w:anchor="_Toc128993213" w:history="1">
        <w:r w:rsidR="008C3FB1" w:rsidRPr="00090821">
          <w:rPr>
            <w:rStyle w:val="Hyperlink"/>
          </w:rPr>
          <w:t>Table 4.17-2</w:t>
        </w:r>
        <w:r w:rsidR="008C3FB1">
          <w:rPr>
            <w:rFonts w:asciiTheme="minorHAnsi" w:eastAsiaTheme="minorEastAsia" w:hAnsiTheme="minorHAnsi" w:cstheme="minorBidi"/>
            <w:sz w:val="22"/>
          </w:rPr>
          <w:tab/>
        </w:r>
        <w:r w:rsidR="008C3FB1" w:rsidRPr="00090821">
          <w:rPr>
            <w:rStyle w:val="Hyperlink"/>
          </w:rPr>
          <w:t>Project VMT Analysis</w:t>
        </w:r>
        <w:r w:rsidR="008C3FB1">
          <w:rPr>
            <w:webHidden/>
          </w:rPr>
          <w:tab/>
        </w:r>
        <w:r w:rsidR="008C3FB1">
          <w:rPr>
            <w:webHidden/>
          </w:rPr>
          <w:fldChar w:fldCharType="begin"/>
        </w:r>
        <w:r w:rsidR="008C3FB1">
          <w:rPr>
            <w:webHidden/>
          </w:rPr>
          <w:instrText xml:space="preserve"> PAGEREF _Toc128993213 \h </w:instrText>
        </w:r>
        <w:r w:rsidR="008C3FB1">
          <w:rPr>
            <w:webHidden/>
          </w:rPr>
        </w:r>
        <w:r w:rsidR="008C3FB1">
          <w:rPr>
            <w:webHidden/>
          </w:rPr>
          <w:fldChar w:fldCharType="separate"/>
        </w:r>
        <w:r w:rsidR="008C3FB1">
          <w:rPr>
            <w:webHidden/>
          </w:rPr>
          <w:t>86</w:t>
        </w:r>
        <w:r w:rsidR="008C3FB1">
          <w:rPr>
            <w:webHidden/>
          </w:rPr>
          <w:fldChar w:fldCharType="end"/>
        </w:r>
      </w:hyperlink>
    </w:p>
    <w:p w14:paraId="577BA8AD" w14:textId="10127D06" w:rsidR="008C3FB1" w:rsidRDefault="00000000">
      <w:pPr>
        <w:pStyle w:val="TOC1"/>
        <w:rPr>
          <w:rFonts w:asciiTheme="minorHAnsi" w:eastAsiaTheme="minorEastAsia" w:hAnsiTheme="minorHAnsi" w:cstheme="minorBidi"/>
          <w:sz w:val="22"/>
        </w:rPr>
      </w:pPr>
      <w:hyperlink w:anchor="_Toc128993214" w:history="1">
        <w:r w:rsidR="008C3FB1" w:rsidRPr="00090821">
          <w:rPr>
            <w:rStyle w:val="Hyperlink"/>
          </w:rPr>
          <w:t>Table 4.17-3</w:t>
        </w:r>
        <w:r w:rsidR="008C3FB1">
          <w:rPr>
            <w:rFonts w:asciiTheme="minorHAnsi" w:eastAsiaTheme="minorEastAsia" w:hAnsiTheme="minorHAnsi" w:cstheme="minorBidi"/>
            <w:sz w:val="22"/>
          </w:rPr>
          <w:tab/>
        </w:r>
        <w:r w:rsidR="008C3FB1" w:rsidRPr="00090821">
          <w:rPr>
            <w:rStyle w:val="Hyperlink"/>
          </w:rPr>
          <w:t>Roadway VMT within San Bernardino County</w:t>
        </w:r>
        <w:r w:rsidR="008C3FB1">
          <w:rPr>
            <w:webHidden/>
          </w:rPr>
          <w:tab/>
        </w:r>
        <w:r w:rsidR="008C3FB1">
          <w:rPr>
            <w:webHidden/>
          </w:rPr>
          <w:fldChar w:fldCharType="begin"/>
        </w:r>
        <w:r w:rsidR="008C3FB1">
          <w:rPr>
            <w:webHidden/>
          </w:rPr>
          <w:instrText xml:space="preserve"> PAGEREF _Toc128993214 \h </w:instrText>
        </w:r>
        <w:r w:rsidR="008C3FB1">
          <w:rPr>
            <w:webHidden/>
          </w:rPr>
        </w:r>
        <w:r w:rsidR="008C3FB1">
          <w:rPr>
            <w:webHidden/>
          </w:rPr>
          <w:fldChar w:fldCharType="separate"/>
        </w:r>
        <w:r w:rsidR="008C3FB1">
          <w:rPr>
            <w:webHidden/>
          </w:rPr>
          <w:t>86</w:t>
        </w:r>
        <w:r w:rsidR="008C3FB1">
          <w:rPr>
            <w:webHidden/>
          </w:rPr>
          <w:fldChar w:fldCharType="end"/>
        </w:r>
      </w:hyperlink>
    </w:p>
    <w:p w14:paraId="582BA7AB" w14:textId="3E02DB93" w:rsidR="00C03402" w:rsidRDefault="00C03402" w:rsidP="00C03402">
      <w:pPr>
        <w:pStyle w:val="NormalNoSpaceAfterNSA"/>
      </w:pPr>
      <w:r>
        <w:fldChar w:fldCharType="end"/>
      </w:r>
    </w:p>
    <w:p w14:paraId="48AC671B" w14:textId="0D924515" w:rsidR="007F48AE" w:rsidRPr="00565FA2" w:rsidRDefault="00C14E17" w:rsidP="00565FA2">
      <w:pPr>
        <w:pStyle w:val="Contentstitles"/>
      </w:pPr>
      <w:r w:rsidRPr="00565FA2">
        <w:t xml:space="preserve">Appendices </w:t>
      </w:r>
    </w:p>
    <w:p w14:paraId="10E55A8C" w14:textId="33F4FE40" w:rsidR="00E42213" w:rsidRPr="00A64979" w:rsidRDefault="00895AE6" w:rsidP="00565FA2">
      <w:pPr>
        <w:pStyle w:val="Hanging"/>
        <w:spacing w:after="0"/>
        <w:ind w:left="1440" w:hanging="1440"/>
        <w:jc w:val="left"/>
        <w:rPr>
          <w:bCs/>
          <w:sz w:val="21"/>
          <w:szCs w:val="21"/>
        </w:rPr>
      </w:pPr>
      <w:bookmarkStart w:id="2" w:name="_Hlk128687722"/>
      <w:r w:rsidRPr="00A64979">
        <w:rPr>
          <w:bCs/>
          <w:sz w:val="21"/>
          <w:szCs w:val="21"/>
        </w:rPr>
        <w:t xml:space="preserve">Appendix </w:t>
      </w:r>
      <w:r w:rsidR="00E86B2F" w:rsidRPr="00A64979">
        <w:rPr>
          <w:bCs/>
          <w:sz w:val="21"/>
          <w:szCs w:val="21"/>
        </w:rPr>
        <w:t xml:space="preserve">A </w:t>
      </w:r>
      <w:r w:rsidR="00E86B2F" w:rsidRPr="00A64979">
        <w:rPr>
          <w:bCs/>
          <w:sz w:val="21"/>
          <w:szCs w:val="21"/>
        </w:rPr>
        <w:tab/>
      </w:r>
      <w:r w:rsidR="006D632C" w:rsidRPr="00A64979">
        <w:rPr>
          <w:bCs/>
          <w:sz w:val="21"/>
          <w:szCs w:val="21"/>
        </w:rPr>
        <w:t>Title Insurer Packet Zoning Summary, PZR Report, August 30, 2022</w:t>
      </w:r>
    </w:p>
    <w:p w14:paraId="268B3655" w14:textId="53250870" w:rsidR="00760F11" w:rsidRPr="00A64979" w:rsidRDefault="00895AE6" w:rsidP="00565FA2">
      <w:pPr>
        <w:pStyle w:val="Hanging"/>
        <w:spacing w:after="0"/>
        <w:ind w:left="1440" w:hanging="1440"/>
        <w:jc w:val="left"/>
        <w:rPr>
          <w:bCs/>
          <w:sz w:val="21"/>
          <w:szCs w:val="21"/>
        </w:rPr>
      </w:pPr>
      <w:r w:rsidRPr="00A64979">
        <w:rPr>
          <w:rFonts w:eastAsia="Calibri"/>
          <w:bCs/>
          <w:sz w:val="21"/>
          <w:szCs w:val="21"/>
        </w:rPr>
        <w:t xml:space="preserve">Appendix B </w:t>
      </w:r>
      <w:r w:rsidR="00565FA2" w:rsidRPr="00A64979">
        <w:rPr>
          <w:rFonts w:eastAsia="Calibri"/>
          <w:bCs/>
          <w:sz w:val="21"/>
          <w:szCs w:val="21"/>
        </w:rPr>
        <w:tab/>
      </w:r>
      <w:r w:rsidR="006D632C" w:rsidRPr="00A64979">
        <w:rPr>
          <w:bCs/>
          <w:sz w:val="21"/>
          <w:szCs w:val="21"/>
        </w:rPr>
        <w:t>Phase 1 Environmental Site Assessment, WSP USA Environmental &amp; Infrastructure Inc., October 19, 2022</w:t>
      </w:r>
    </w:p>
    <w:p w14:paraId="07A11AD0" w14:textId="0CAE50E0" w:rsidR="00760F11" w:rsidRPr="00A64979" w:rsidRDefault="00320FF6" w:rsidP="00565FA2">
      <w:pPr>
        <w:pStyle w:val="Hanging"/>
        <w:spacing w:after="0"/>
        <w:ind w:left="1440" w:hanging="1440"/>
        <w:jc w:val="left"/>
        <w:rPr>
          <w:bCs/>
          <w:sz w:val="21"/>
          <w:szCs w:val="21"/>
        </w:rPr>
      </w:pPr>
      <w:r w:rsidRPr="00A64979">
        <w:rPr>
          <w:bCs/>
          <w:sz w:val="21"/>
          <w:szCs w:val="21"/>
        </w:rPr>
        <w:t>Appendix C</w:t>
      </w:r>
      <w:r w:rsidR="00814982" w:rsidRPr="00A64979">
        <w:rPr>
          <w:bCs/>
          <w:sz w:val="21"/>
          <w:szCs w:val="21"/>
        </w:rPr>
        <w:t xml:space="preserve"> </w:t>
      </w:r>
      <w:r w:rsidR="00814982" w:rsidRPr="00A64979">
        <w:rPr>
          <w:bCs/>
          <w:sz w:val="21"/>
          <w:szCs w:val="21"/>
        </w:rPr>
        <w:tab/>
      </w:r>
      <w:r w:rsidR="006D632C" w:rsidRPr="00A64979">
        <w:rPr>
          <w:bCs/>
          <w:sz w:val="21"/>
          <w:szCs w:val="21"/>
        </w:rPr>
        <w:t>Air Quality/GHG Assessment, KPC EHS Consultants, February 11, 2023</w:t>
      </w:r>
    </w:p>
    <w:p w14:paraId="314AD207" w14:textId="7FDDFCF4" w:rsidR="00760F11" w:rsidRPr="00A64979" w:rsidRDefault="00E816E5" w:rsidP="00565FA2">
      <w:pPr>
        <w:pStyle w:val="Hanging"/>
        <w:spacing w:after="0"/>
        <w:ind w:left="1440" w:hanging="1440"/>
        <w:jc w:val="left"/>
        <w:rPr>
          <w:bCs/>
          <w:sz w:val="21"/>
          <w:szCs w:val="21"/>
        </w:rPr>
      </w:pPr>
      <w:r w:rsidRPr="00A64979">
        <w:rPr>
          <w:bCs/>
          <w:sz w:val="21"/>
          <w:szCs w:val="21"/>
        </w:rPr>
        <w:t>Appendix D</w:t>
      </w:r>
      <w:r w:rsidRPr="00A64979">
        <w:rPr>
          <w:bCs/>
          <w:sz w:val="21"/>
          <w:szCs w:val="21"/>
        </w:rPr>
        <w:tab/>
      </w:r>
      <w:r w:rsidR="006D632C" w:rsidRPr="00A64979">
        <w:rPr>
          <w:bCs/>
          <w:sz w:val="21"/>
          <w:szCs w:val="21"/>
        </w:rPr>
        <w:t>Biological Resources Assessment, ELMT Consulting, November 16, 2022</w:t>
      </w:r>
    </w:p>
    <w:p w14:paraId="0238691F" w14:textId="04A649B6" w:rsidR="00895AE6" w:rsidRPr="00A64979" w:rsidRDefault="00895AE6" w:rsidP="00565FA2">
      <w:pPr>
        <w:pStyle w:val="Hanging"/>
        <w:spacing w:after="0"/>
        <w:ind w:left="1440" w:hanging="1440"/>
        <w:jc w:val="left"/>
        <w:rPr>
          <w:bCs/>
          <w:sz w:val="21"/>
          <w:szCs w:val="21"/>
        </w:rPr>
      </w:pPr>
      <w:r w:rsidRPr="00A64979">
        <w:rPr>
          <w:bCs/>
          <w:sz w:val="21"/>
          <w:szCs w:val="21"/>
        </w:rPr>
        <w:t xml:space="preserve">Appendix </w:t>
      </w:r>
      <w:r w:rsidR="00E816E5" w:rsidRPr="00A64979">
        <w:rPr>
          <w:bCs/>
          <w:sz w:val="21"/>
          <w:szCs w:val="21"/>
        </w:rPr>
        <w:t>E</w:t>
      </w:r>
      <w:r w:rsidR="00CF2A98" w:rsidRPr="00A64979">
        <w:rPr>
          <w:bCs/>
          <w:sz w:val="21"/>
          <w:szCs w:val="21"/>
        </w:rPr>
        <w:t xml:space="preserve"> </w:t>
      </w:r>
      <w:bookmarkStart w:id="3" w:name="_Hlk121909621"/>
      <w:r w:rsidR="00565FA2" w:rsidRPr="00A64979">
        <w:rPr>
          <w:bCs/>
          <w:sz w:val="21"/>
          <w:szCs w:val="21"/>
        </w:rPr>
        <w:tab/>
      </w:r>
      <w:r w:rsidR="006D632C" w:rsidRPr="00A64979">
        <w:rPr>
          <w:bCs/>
          <w:sz w:val="21"/>
          <w:szCs w:val="21"/>
        </w:rPr>
        <w:t xml:space="preserve">Historical/Archaeological Resources Survey Report, </w:t>
      </w:r>
      <w:r w:rsidR="00003582" w:rsidRPr="00A64979">
        <w:rPr>
          <w:bCs/>
          <w:sz w:val="21"/>
          <w:szCs w:val="21"/>
        </w:rPr>
        <w:t>CRM TECH, January 15, 2023</w:t>
      </w:r>
    </w:p>
    <w:bookmarkEnd w:id="3"/>
    <w:p w14:paraId="3CCE9EEC" w14:textId="4CFE5B5D" w:rsidR="00895AE6" w:rsidRPr="00A64979" w:rsidRDefault="00C0451D" w:rsidP="00565FA2">
      <w:pPr>
        <w:pStyle w:val="Hanging"/>
        <w:spacing w:after="0"/>
        <w:ind w:left="1440" w:hanging="1440"/>
        <w:jc w:val="left"/>
        <w:rPr>
          <w:bCs/>
          <w:sz w:val="21"/>
          <w:szCs w:val="21"/>
        </w:rPr>
      </w:pPr>
      <w:r w:rsidRPr="00A64979">
        <w:rPr>
          <w:bCs/>
          <w:sz w:val="21"/>
          <w:szCs w:val="21"/>
        </w:rPr>
        <w:t xml:space="preserve">Appendix </w:t>
      </w:r>
      <w:r w:rsidR="00E816E5" w:rsidRPr="00A64979">
        <w:rPr>
          <w:bCs/>
          <w:sz w:val="21"/>
          <w:szCs w:val="21"/>
        </w:rPr>
        <w:t>F</w:t>
      </w:r>
      <w:r w:rsidR="00320FF6" w:rsidRPr="00A64979">
        <w:rPr>
          <w:bCs/>
          <w:sz w:val="21"/>
          <w:szCs w:val="21"/>
        </w:rPr>
        <w:t xml:space="preserve"> </w:t>
      </w:r>
      <w:r w:rsidR="00F24BCB" w:rsidRPr="00A64979">
        <w:rPr>
          <w:bCs/>
          <w:sz w:val="21"/>
          <w:szCs w:val="21"/>
        </w:rPr>
        <w:tab/>
      </w:r>
      <w:r w:rsidR="00003582" w:rsidRPr="00A64979">
        <w:rPr>
          <w:bCs/>
          <w:sz w:val="21"/>
          <w:szCs w:val="21"/>
        </w:rPr>
        <w:t>Preliminary Geotechnical Evaluation, LGC Geotechnical, Inc., November 30, 2022</w:t>
      </w:r>
    </w:p>
    <w:p w14:paraId="31FBF4A9" w14:textId="56360F8C" w:rsidR="00461979" w:rsidRPr="00A64979" w:rsidRDefault="00461979" w:rsidP="00565FA2">
      <w:pPr>
        <w:pStyle w:val="Hanging"/>
        <w:spacing w:after="0"/>
        <w:ind w:left="1440" w:hanging="1440"/>
        <w:jc w:val="left"/>
        <w:rPr>
          <w:bCs/>
          <w:sz w:val="21"/>
          <w:szCs w:val="21"/>
        </w:rPr>
      </w:pPr>
      <w:r w:rsidRPr="00A64979">
        <w:rPr>
          <w:bCs/>
          <w:sz w:val="21"/>
          <w:szCs w:val="21"/>
        </w:rPr>
        <w:t xml:space="preserve">Appendix G </w:t>
      </w:r>
      <w:r w:rsidRPr="00A64979">
        <w:rPr>
          <w:bCs/>
          <w:sz w:val="21"/>
          <w:szCs w:val="21"/>
        </w:rPr>
        <w:tab/>
      </w:r>
      <w:r w:rsidR="00003582" w:rsidRPr="00A64979">
        <w:rPr>
          <w:bCs/>
          <w:sz w:val="21"/>
          <w:szCs w:val="21"/>
        </w:rPr>
        <w:t>Preliminary Hydrology Study, Keir + Wright, February 28, 2023</w:t>
      </w:r>
    </w:p>
    <w:p w14:paraId="29E5B630" w14:textId="6B1CA586" w:rsidR="00461979" w:rsidRPr="00AB38C1" w:rsidRDefault="00461979" w:rsidP="00565FA2">
      <w:pPr>
        <w:pStyle w:val="Hanging"/>
        <w:spacing w:after="0"/>
        <w:ind w:left="1440" w:hanging="1440"/>
        <w:jc w:val="left"/>
        <w:rPr>
          <w:bCs/>
          <w:sz w:val="21"/>
          <w:szCs w:val="21"/>
        </w:rPr>
      </w:pPr>
      <w:r w:rsidRPr="00A64979">
        <w:rPr>
          <w:bCs/>
          <w:sz w:val="21"/>
          <w:szCs w:val="21"/>
        </w:rPr>
        <w:t>Appendix H</w:t>
      </w:r>
      <w:r w:rsidRPr="00A64979">
        <w:rPr>
          <w:bCs/>
          <w:sz w:val="21"/>
          <w:szCs w:val="21"/>
        </w:rPr>
        <w:tab/>
      </w:r>
      <w:r w:rsidR="00003582" w:rsidRPr="00AB38C1">
        <w:rPr>
          <w:bCs/>
          <w:sz w:val="21"/>
          <w:szCs w:val="21"/>
        </w:rPr>
        <w:t>Water Supply Assessment, KPC EHS Consultants, LLC, January 30, 2023</w:t>
      </w:r>
    </w:p>
    <w:p w14:paraId="6C8B0B27" w14:textId="18BE98D6" w:rsidR="00461979" w:rsidRPr="00AB38C1" w:rsidRDefault="00461979" w:rsidP="00565FA2">
      <w:pPr>
        <w:pStyle w:val="Hanging"/>
        <w:spacing w:after="0"/>
        <w:ind w:left="1440" w:hanging="1440"/>
        <w:jc w:val="left"/>
        <w:rPr>
          <w:bCs/>
          <w:sz w:val="21"/>
          <w:szCs w:val="21"/>
        </w:rPr>
      </w:pPr>
      <w:r w:rsidRPr="00AB38C1">
        <w:rPr>
          <w:bCs/>
          <w:sz w:val="21"/>
          <w:szCs w:val="21"/>
        </w:rPr>
        <w:t xml:space="preserve">Appendix I </w:t>
      </w:r>
      <w:r w:rsidR="00565FA2" w:rsidRPr="00AB38C1">
        <w:rPr>
          <w:bCs/>
          <w:sz w:val="21"/>
          <w:szCs w:val="21"/>
        </w:rPr>
        <w:tab/>
      </w:r>
      <w:r w:rsidR="00003582" w:rsidRPr="00AB38C1">
        <w:rPr>
          <w:bCs/>
          <w:sz w:val="21"/>
          <w:szCs w:val="21"/>
        </w:rPr>
        <w:t>Sewer and Water Analysis, Kier + Wright, November 18, 2022</w:t>
      </w:r>
    </w:p>
    <w:p w14:paraId="2D37CE75" w14:textId="0931714D" w:rsidR="00461979" w:rsidRPr="00AB38C1" w:rsidRDefault="00461979" w:rsidP="00565FA2">
      <w:pPr>
        <w:pStyle w:val="Hanging"/>
        <w:spacing w:after="0"/>
        <w:ind w:left="1440" w:hanging="1440"/>
        <w:jc w:val="left"/>
        <w:rPr>
          <w:bCs/>
          <w:sz w:val="21"/>
          <w:szCs w:val="21"/>
        </w:rPr>
      </w:pPr>
      <w:r w:rsidRPr="00AB38C1">
        <w:rPr>
          <w:bCs/>
          <w:sz w:val="21"/>
          <w:szCs w:val="21"/>
        </w:rPr>
        <w:t xml:space="preserve">Appendix J </w:t>
      </w:r>
      <w:r w:rsidRPr="00AB38C1">
        <w:rPr>
          <w:bCs/>
          <w:sz w:val="21"/>
          <w:szCs w:val="21"/>
        </w:rPr>
        <w:tab/>
      </w:r>
      <w:r w:rsidR="00003582" w:rsidRPr="00AB38C1">
        <w:rPr>
          <w:bCs/>
          <w:sz w:val="21"/>
          <w:szCs w:val="21"/>
        </w:rPr>
        <w:t>Noise Assessment, KPC EHS Consultants, February 14, 2023</w:t>
      </w:r>
    </w:p>
    <w:p w14:paraId="6BFE482F" w14:textId="57673240" w:rsidR="00582D20" w:rsidRPr="00AB38C1" w:rsidRDefault="00582D20" w:rsidP="00565FA2">
      <w:pPr>
        <w:pStyle w:val="Hanging"/>
        <w:spacing w:after="0"/>
        <w:ind w:left="1440" w:hanging="1440"/>
        <w:jc w:val="left"/>
        <w:rPr>
          <w:bCs/>
          <w:sz w:val="21"/>
          <w:szCs w:val="21"/>
        </w:rPr>
      </w:pPr>
      <w:r w:rsidRPr="00AB38C1">
        <w:rPr>
          <w:bCs/>
          <w:sz w:val="21"/>
          <w:szCs w:val="21"/>
        </w:rPr>
        <w:t xml:space="preserve">Appendix K </w:t>
      </w:r>
      <w:r w:rsidR="00565FA2" w:rsidRPr="00AB38C1">
        <w:rPr>
          <w:bCs/>
          <w:sz w:val="21"/>
          <w:szCs w:val="21"/>
        </w:rPr>
        <w:tab/>
      </w:r>
      <w:r w:rsidR="00E56651" w:rsidRPr="00AB38C1">
        <w:rPr>
          <w:bCs/>
          <w:sz w:val="21"/>
          <w:szCs w:val="21"/>
        </w:rPr>
        <w:t xml:space="preserve">Traffic Impact Analysis, David Evans and Associated Inc., </w:t>
      </w:r>
      <w:r w:rsidR="004517AD" w:rsidRPr="00AB38C1">
        <w:rPr>
          <w:bCs/>
          <w:sz w:val="21"/>
          <w:szCs w:val="21"/>
        </w:rPr>
        <w:t>March 5</w:t>
      </w:r>
      <w:r w:rsidR="00E56651" w:rsidRPr="00AB38C1">
        <w:rPr>
          <w:bCs/>
          <w:sz w:val="21"/>
          <w:szCs w:val="21"/>
        </w:rPr>
        <w:t>, 202</w:t>
      </w:r>
      <w:r w:rsidR="004517AD" w:rsidRPr="00AB38C1">
        <w:rPr>
          <w:bCs/>
          <w:sz w:val="21"/>
          <w:szCs w:val="21"/>
        </w:rPr>
        <w:t>3</w:t>
      </w:r>
    </w:p>
    <w:p w14:paraId="15243707" w14:textId="0E22D77C" w:rsidR="00582D20" w:rsidRPr="00AB38C1" w:rsidRDefault="00582D20" w:rsidP="00565FA2">
      <w:pPr>
        <w:pStyle w:val="Hanging"/>
        <w:spacing w:after="0"/>
        <w:ind w:left="1440" w:hanging="1440"/>
        <w:jc w:val="left"/>
        <w:rPr>
          <w:bCs/>
          <w:sz w:val="21"/>
          <w:szCs w:val="21"/>
        </w:rPr>
      </w:pPr>
      <w:r w:rsidRPr="00AB38C1">
        <w:rPr>
          <w:bCs/>
          <w:sz w:val="21"/>
          <w:szCs w:val="21"/>
        </w:rPr>
        <w:t xml:space="preserve">Appendix L </w:t>
      </w:r>
      <w:r w:rsidRPr="00AB38C1">
        <w:rPr>
          <w:bCs/>
          <w:sz w:val="21"/>
          <w:szCs w:val="21"/>
        </w:rPr>
        <w:tab/>
      </w:r>
      <w:r w:rsidR="00E56651" w:rsidRPr="00AB38C1">
        <w:rPr>
          <w:bCs/>
          <w:sz w:val="21"/>
          <w:szCs w:val="21"/>
        </w:rPr>
        <w:t>Vehicle Miles Traveled (VMT) Analysis, General Technologies and Solutions, February</w:t>
      </w:r>
      <w:r w:rsidR="00070C58" w:rsidRPr="00AB38C1">
        <w:rPr>
          <w:bCs/>
          <w:sz w:val="21"/>
          <w:szCs w:val="21"/>
        </w:rPr>
        <w:t> </w:t>
      </w:r>
      <w:r w:rsidR="00E56651" w:rsidRPr="00AB38C1">
        <w:rPr>
          <w:bCs/>
          <w:sz w:val="21"/>
          <w:szCs w:val="21"/>
        </w:rPr>
        <w:t>24, 2023</w:t>
      </w:r>
    </w:p>
    <w:p w14:paraId="69B17893" w14:textId="2AB66024" w:rsidR="00D256C1" w:rsidRPr="00A64979" w:rsidRDefault="00D256C1" w:rsidP="00565FA2">
      <w:pPr>
        <w:pStyle w:val="Hanging"/>
        <w:spacing w:after="0"/>
        <w:ind w:left="1440" w:hanging="1440"/>
        <w:jc w:val="left"/>
        <w:rPr>
          <w:bCs/>
          <w:sz w:val="21"/>
          <w:szCs w:val="21"/>
        </w:rPr>
      </w:pPr>
      <w:r w:rsidRPr="00AB38C1">
        <w:rPr>
          <w:bCs/>
          <w:sz w:val="21"/>
          <w:szCs w:val="21"/>
        </w:rPr>
        <w:t>Appendix M</w:t>
      </w:r>
      <w:r w:rsidRPr="00AB38C1">
        <w:rPr>
          <w:bCs/>
          <w:sz w:val="21"/>
          <w:szCs w:val="21"/>
        </w:rPr>
        <w:tab/>
        <w:t>Determination of No Hazard to Air Navigation, Federal Aviation Administration, December 1, 2022</w:t>
      </w:r>
    </w:p>
    <w:bookmarkEnd w:id="2"/>
    <w:p w14:paraId="6E6D23AB" w14:textId="77777777" w:rsidR="00582D20" w:rsidRPr="00003582" w:rsidRDefault="00582D20" w:rsidP="00461979">
      <w:pPr>
        <w:rPr>
          <w:rFonts w:asciiTheme="minorHAnsi" w:hAnsiTheme="minorHAnsi" w:cstheme="minorHAnsi"/>
          <w:sz w:val="24"/>
          <w:szCs w:val="24"/>
        </w:rPr>
      </w:pPr>
    </w:p>
    <w:p w14:paraId="45B3110E" w14:textId="1A38477A" w:rsidR="00C223BD" w:rsidRPr="00363833" w:rsidRDefault="00C223BD" w:rsidP="005039CE">
      <w:pPr>
        <w:rPr>
          <w:rFonts w:asciiTheme="minorHAnsi" w:hAnsiTheme="minorHAnsi" w:cstheme="minorHAnsi"/>
          <w:b/>
          <w:color w:val="4F81BD" w:themeColor="accent1"/>
          <w:sz w:val="24"/>
          <w:szCs w:val="24"/>
        </w:rPr>
        <w:sectPr w:rsidR="00C223BD" w:rsidRPr="00363833" w:rsidSect="00A64979">
          <w:pgSz w:w="12240" w:h="15840"/>
          <w:pgMar w:top="1080" w:right="1152" w:bottom="936" w:left="1440" w:header="720" w:footer="720" w:gutter="0"/>
          <w:pgNumType w:fmt="lowerRoman"/>
          <w:cols w:space="720"/>
          <w:formProt w:val="0"/>
          <w:docGrid w:linePitch="299"/>
        </w:sectPr>
      </w:pPr>
      <w:bookmarkStart w:id="4" w:name="_Hlk47128714"/>
      <w:bookmarkEnd w:id="0"/>
      <w:bookmarkEnd w:id="1"/>
    </w:p>
    <w:p w14:paraId="01A20F85" w14:textId="53E94F0D" w:rsidR="00BA7F12" w:rsidRPr="00363833" w:rsidRDefault="00BA7F12" w:rsidP="00721F97">
      <w:pPr>
        <w:pStyle w:val="Heading1"/>
        <w:numPr>
          <w:ilvl w:val="0"/>
          <w:numId w:val="128"/>
        </w:numPr>
      </w:pPr>
      <w:bookmarkStart w:id="5" w:name="_Toc105526523"/>
      <w:bookmarkStart w:id="6" w:name="_Toc116651484"/>
      <w:bookmarkStart w:id="7" w:name="_Toc119967884"/>
      <w:bookmarkStart w:id="8" w:name="_Toc128993152"/>
      <w:bookmarkStart w:id="9" w:name="_Toc51070707"/>
      <w:r w:rsidRPr="00363833">
        <w:lastRenderedPageBreak/>
        <w:t>Background Information</w:t>
      </w:r>
      <w:bookmarkEnd w:id="5"/>
      <w:bookmarkEnd w:id="6"/>
      <w:bookmarkEnd w:id="7"/>
      <w:bookmarkEnd w:id="8"/>
    </w:p>
    <w:p w14:paraId="2157724A" w14:textId="0A1F6168" w:rsidR="00BA7F12" w:rsidRPr="00363833" w:rsidRDefault="00BA7F12" w:rsidP="00352180">
      <w:pPr>
        <w:pStyle w:val="Hanging"/>
      </w:pPr>
      <w:bookmarkStart w:id="10" w:name="_Toc105526524"/>
      <w:r w:rsidRPr="00363833">
        <w:rPr>
          <w:b/>
          <w:bCs/>
          <w:color w:val="17365D" w:themeColor="text2" w:themeShade="BF"/>
        </w:rPr>
        <w:t xml:space="preserve">1. </w:t>
      </w:r>
      <w:r w:rsidR="00E269EB">
        <w:rPr>
          <w:b/>
          <w:bCs/>
          <w:color w:val="17365D" w:themeColor="text2" w:themeShade="BF"/>
        </w:rPr>
        <w:tab/>
      </w:r>
      <w:r w:rsidRPr="00363833">
        <w:rPr>
          <w:b/>
          <w:bCs/>
          <w:color w:val="17365D" w:themeColor="text2" w:themeShade="BF"/>
        </w:rPr>
        <w:t>Project Title:</w:t>
      </w:r>
      <w:r w:rsidRPr="00363833">
        <w:rPr>
          <w:color w:val="17365D" w:themeColor="text2" w:themeShade="BF"/>
        </w:rPr>
        <w:t xml:space="preserve"> </w:t>
      </w:r>
      <w:bookmarkEnd w:id="10"/>
      <w:r w:rsidR="00891CDC" w:rsidRPr="00891CDC">
        <w:t xml:space="preserve">Location and Development Plan 23-01, </w:t>
      </w:r>
      <w:r w:rsidR="001513C0" w:rsidRPr="00891CDC">
        <w:t>Rancho 38</w:t>
      </w:r>
      <w:r w:rsidR="00891CDC">
        <w:t xml:space="preserve"> Industrial Project</w:t>
      </w:r>
      <w:r w:rsidR="00891CDC" w:rsidRPr="00891CDC">
        <w:t>.</w:t>
      </w:r>
    </w:p>
    <w:p w14:paraId="489B5BEB" w14:textId="58580CC2" w:rsidR="00BA7F12" w:rsidRPr="00363833" w:rsidRDefault="00BA7F12" w:rsidP="00352180">
      <w:pPr>
        <w:pStyle w:val="Hanging"/>
      </w:pPr>
      <w:r w:rsidRPr="00363833">
        <w:rPr>
          <w:b/>
          <w:color w:val="17365D" w:themeColor="text2" w:themeShade="BF"/>
        </w:rPr>
        <w:t xml:space="preserve">2. </w:t>
      </w:r>
      <w:r w:rsidR="00E269EB">
        <w:rPr>
          <w:b/>
          <w:color w:val="17365D" w:themeColor="text2" w:themeShade="BF"/>
        </w:rPr>
        <w:tab/>
      </w:r>
      <w:r w:rsidRPr="00363833">
        <w:rPr>
          <w:b/>
          <w:color w:val="17365D" w:themeColor="text2" w:themeShade="BF"/>
        </w:rPr>
        <w:t>Lead Agency Name, Address, and Telephone Number:</w:t>
      </w:r>
      <w:r w:rsidRPr="00363833">
        <w:rPr>
          <w:color w:val="17365D" w:themeColor="text2" w:themeShade="BF"/>
        </w:rPr>
        <w:t xml:space="preserve"> </w:t>
      </w:r>
      <w:r w:rsidRPr="00EC6574">
        <w:t>Development Services-Planning Division, 11600 Air Expressway, Adelanto, CA 92301</w:t>
      </w:r>
    </w:p>
    <w:p w14:paraId="681F0FAF" w14:textId="7892BF14" w:rsidR="002E5054" w:rsidRPr="00EC6574" w:rsidRDefault="00BA7F12" w:rsidP="00352180">
      <w:pPr>
        <w:pStyle w:val="Hanging"/>
        <w:rPr>
          <w:highlight w:val="yellow"/>
        </w:rPr>
      </w:pPr>
      <w:bookmarkStart w:id="11" w:name="_Toc105526525"/>
      <w:r w:rsidRPr="00363833">
        <w:rPr>
          <w:b/>
          <w:color w:val="17365D" w:themeColor="text2" w:themeShade="BF"/>
        </w:rPr>
        <w:t xml:space="preserve">3. </w:t>
      </w:r>
      <w:r w:rsidR="00E269EB">
        <w:rPr>
          <w:b/>
          <w:color w:val="17365D" w:themeColor="text2" w:themeShade="BF"/>
        </w:rPr>
        <w:tab/>
      </w:r>
      <w:r w:rsidRPr="00363833">
        <w:rPr>
          <w:b/>
          <w:color w:val="17365D" w:themeColor="text2" w:themeShade="BF"/>
        </w:rPr>
        <w:t>Description of Project:</w:t>
      </w:r>
      <w:r w:rsidRPr="00363833">
        <w:rPr>
          <w:color w:val="17365D" w:themeColor="text2" w:themeShade="BF"/>
        </w:rPr>
        <w:t xml:space="preserve"> </w:t>
      </w:r>
      <w:bookmarkStart w:id="12" w:name="_Toc105526526"/>
      <w:bookmarkEnd w:id="11"/>
      <w:r w:rsidR="0099071D">
        <w:t>The Applicant is proposing to develop a 68</w:t>
      </w:r>
      <w:r w:rsidR="00924C7C">
        <w:t>9</w:t>
      </w:r>
      <w:r w:rsidR="0099071D">
        <w:t>,</w:t>
      </w:r>
      <w:r w:rsidR="00924C7C">
        <w:t>824</w:t>
      </w:r>
      <w:r w:rsidR="00F045F3">
        <w:t>-square-foot</w:t>
      </w:r>
      <w:r w:rsidR="0099071D">
        <w:t xml:space="preserve"> warehouse/</w:t>
      </w:r>
      <w:r w:rsidR="00F045F3">
        <w:t>‌</w:t>
      </w:r>
      <w:r w:rsidR="0099071D">
        <w:t xml:space="preserve">distribution </w:t>
      </w:r>
      <w:r w:rsidR="00891CDC">
        <w:t xml:space="preserve">building including </w:t>
      </w:r>
      <w:r w:rsidR="0099071D">
        <w:t>on an approximately 39.24</w:t>
      </w:r>
      <w:r w:rsidR="00F045F3">
        <w:t>-</w:t>
      </w:r>
      <w:r w:rsidR="0099071D">
        <w:t>acre vacant parcel.</w:t>
      </w:r>
      <w:r w:rsidR="00AB56DD">
        <w:t xml:space="preserve"> (See 3.0, </w:t>
      </w:r>
      <w:r w:rsidR="00AB56DD" w:rsidRPr="00AB56DD">
        <w:rPr>
          <w:i/>
          <w:iCs/>
        </w:rPr>
        <w:t>Project Description</w:t>
      </w:r>
      <w:r w:rsidR="00AB56DD">
        <w:t>, for additional details.</w:t>
      </w:r>
    </w:p>
    <w:p w14:paraId="2397F881" w14:textId="57EC6E05" w:rsidR="002E5054" w:rsidRPr="00363833" w:rsidRDefault="00BA7F12" w:rsidP="00352180">
      <w:pPr>
        <w:pStyle w:val="Hanging"/>
      </w:pPr>
      <w:r w:rsidRPr="00363833">
        <w:rPr>
          <w:b/>
          <w:bCs/>
          <w:color w:val="17365D" w:themeColor="text2" w:themeShade="BF"/>
        </w:rPr>
        <w:t xml:space="preserve">4. </w:t>
      </w:r>
      <w:r w:rsidR="00F761D4">
        <w:rPr>
          <w:b/>
          <w:bCs/>
          <w:color w:val="17365D" w:themeColor="text2" w:themeShade="BF"/>
        </w:rPr>
        <w:tab/>
      </w:r>
      <w:r w:rsidRPr="00363833">
        <w:rPr>
          <w:b/>
          <w:bCs/>
          <w:color w:val="17365D" w:themeColor="text2" w:themeShade="BF"/>
        </w:rPr>
        <w:t>Project Location</w:t>
      </w:r>
      <w:r w:rsidRPr="00363833">
        <w:rPr>
          <w:color w:val="17365D" w:themeColor="text2" w:themeShade="BF"/>
        </w:rPr>
        <w:t xml:space="preserve">: </w:t>
      </w:r>
      <w:bookmarkStart w:id="13" w:name="_Toc105526527"/>
      <w:bookmarkEnd w:id="12"/>
      <w:r w:rsidR="0099071D">
        <w:t xml:space="preserve">The proposed project site is located on the south side of Rancho Road, on the southwest corner of the intersection of Rancho Road and Emerald Road, and is </w:t>
      </w:r>
      <w:r w:rsidR="00891CDC">
        <w:t xml:space="preserve">also </w:t>
      </w:r>
      <w:r w:rsidR="0099071D">
        <w:t xml:space="preserve">referred to </w:t>
      </w:r>
      <w:r w:rsidR="00031210">
        <w:t>as San</w:t>
      </w:r>
      <w:r w:rsidR="00891CDC">
        <w:t xml:space="preserve"> Bernardino County Tax Assessor’s Parcel Number (</w:t>
      </w:r>
      <w:r w:rsidR="0099071D">
        <w:t>APN</w:t>
      </w:r>
      <w:r w:rsidR="00891CDC">
        <w:t>)</w:t>
      </w:r>
      <w:r w:rsidR="0099071D">
        <w:t xml:space="preserve"> 3128-291-02.</w:t>
      </w:r>
    </w:p>
    <w:p w14:paraId="10C56BF8" w14:textId="2C824AAF" w:rsidR="002E5054" w:rsidRPr="00EC6574" w:rsidRDefault="00BA7F12" w:rsidP="00352180">
      <w:pPr>
        <w:pStyle w:val="Hanging"/>
      </w:pPr>
      <w:r w:rsidRPr="005872A9">
        <w:rPr>
          <w:b/>
          <w:bCs/>
          <w:color w:val="17365D" w:themeColor="text2" w:themeShade="BF"/>
        </w:rPr>
        <w:t xml:space="preserve">5. </w:t>
      </w:r>
      <w:r w:rsidR="00E269EB">
        <w:rPr>
          <w:b/>
          <w:bCs/>
          <w:color w:val="17365D" w:themeColor="text2" w:themeShade="BF"/>
        </w:rPr>
        <w:tab/>
      </w:r>
      <w:r w:rsidRPr="005872A9">
        <w:rPr>
          <w:b/>
          <w:bCs/>
          <w:color w:val="17365D" w:themeColor="text2" w:themeShade="BF"/>
        </w:rPr>
        <w:t>General Plan and Zoning Designation:</w:t>
      </w:r>
      <w:r w:rsidRPr="005872A9">
        <w:rPr>
          <w:color w:val="17365D" w:themeColor="text2" w:themeShade="BF"/>
        </w:rPr>
        <w:t xml:space="preserve"> </w:t>
      </w:r>
      <w:bookmarkEnd w:id="13"/>
      <w:r w:rsidR="0099071D" w:rsidRPr="0099071D">
        <w:t>Light Manufacturing (LM)</w:t>
      </w:r>
      <w:r w:rsidR="00CA2790" w:rsidRPr="0099071D">
        <w:t>.</w:t>
      </w:r>
      <w:r w:rsidR="005677DA" w:rsidRPr="0099071D">
        <w:rPr>
          <w:shd w:val="clear" w:color="auto" w:fill="FFFFFF"/>
        </w:rPr>
        <w:t xml:space="preserve"> </w:t>
      </w:r>
      <w:bookmarkStart w:id="14" w:name="_Toc105526528"/>
      <w:r w:rsidR="0099071D" w:rsidRPr="0099071D">
        <w:rPr>
          <w:shd w:val="clear" w:color="auto" w:fill="FFFFFF"/>
        </w:rPr>
        <w:t xml:space="preserve">The </w:t>
      </w:r>
      <w:r w:rsidR="009D51B5">
        <w:rPr>
          <w:shd w:val="clear" w:color="auto" w:fill="FFFFFF"/>
        </w:rPr>
        <w:t xml:space="preserve">LM </w:t>
      </w:r>
      <w:r w:rsidR="0099071D" w:rsidRPr="0099071D">
        <w:rPr>
          <w:shd w:val="clear" w:color="auto" w:fill="FFFFFF"/>
        </w:rPr>
        <w:t xml:space="preserve">district provides for a more limited range of uses, including only light industrial and manufacturing uses </w:t>
      </w:r>
      <w:r w:rsidR="00F761D4">
        <w:rPr>
          <w:shd w:val="clear" w:color="auto" w:fill="FFFFFF"/>
        </w:rPr>
        <w:t xml:space="preserve">that </w:t>
      </w:r>
      <w:r w:rsidR="0099071D" w:rsidRPr="0099071D">
        <w:rPr>
          <w:shd w:val="clear" w:color="auto" w:fill="FFFFFF"/>
        </w:rPr>
        <w:t>benefit from separation from residential, office, and retail districts.</w:t>
      </w:r>
    </w:p>
    <w:p w14:paraId="7373C6FB" w14:textId="1D77EC6D" w:rsidR="00BA7F12" w:rsidRPr="00F761D4" w:rsidRDefault="00BA7F12" w:rsidP="00352180">
      <w:pPr>
        <w:pStyle w:val="Hanging"/>
        <w:rPr>
          <w:bCs/>
        </w:rPr>
      </w:pPr>
      <w:r w:rsidRPr="00363833">
        <w:rPr>
          <w:b/>
          <w:bCs/>
          <w:color w:val="17365D" w:themeColor="text2" w:themeShade="BF"/>
        </w:rPr>
        <w:t xml:space="preserve">6. </w:t>
      </w:r>
      <w:r w:rsidR="00E269EB">
        <w:rPr>
          <w:b/>
          <w:bCs/>
          <w:color w:val="17365D" w:themeColor="text2" w:themeShade="BF"/>
        </w:rPr>
        <w:tab/>
      </w:r>
      <w:r w:rsidRPr="00363833">
        <w:rPr>
          <w:b/>
          <w:bCs/>
          <w:color w:val="17365D" w:themeColor="text2" w:themeShade="BF"/>
        </w:rPr>
        <w:t xml:space="preserve">Other </w:t>
      </w:r>
      <w:r w:rsidR="00DC09DC" w:rsidRPr="00363833">
        <w:rPr>
          <w:b/>
          <w:bCs/>
          <w:color w:val="17365D" w:themeColor="text2" w:themeShade="BF"/>
        </w:rPr>
        <w:t>P</w:t>
      </w:r>
      <w:r w:rsidRPr="00363833">
        <w:rPr>
          <w:b/>
          <w:bCs/>
          <w:color w:val="17365D" w:themeColor="text2" w:themeShade="BF"/>
        </w:rPr>
        <w:t xml:space="preserve">ublic </w:t>
      </w:r>
      <w:r w:rsidR="00DC09DC" w:rsidRPr="00363833">
        <w:rPr>
          <w:b/>
          <w:bCs/>
          <w:color w:val="17365D" w:themeColor="text2" w:themeShade="BF"/>
        </w:rPr>
        <w:t>A</w:t>
      </w:r>
      <w:r w:rsidR="00AD43C5" w:rsidRPr="00363833">
        <w:rPr>
          <w:b/>
          <w:bCs/>
          <w:color w:val="17365D" w:themeColor="text2" w:themeShade="BF"/>
        </w:rPr>
        <w:t>gencies</w:t>
      </w:r>
      <w:r w:rsidRPr="00363833">
        <w:rPr>
          <w:b/>
          <w:bCs/>
          <w:color w:val="17365D" w:themeColor="text2" w:themeShade="BF"/>
        </w:rPr>
        <w:t xml:space="preserve"> whose </w:t>
      </w:r>
      <w:r w:rsidR="00DC09DC" w:rsidRPr="00363833">
        <w:rPr>
          <w:b/>
          <w:bCs/>
          <w:color w:val="17365D" w:themeColor="text2" w:themeShade="BF"/>
        </w:rPr>
        <w:t>A</w:t>
      </w:r>
      <w:r w:rsidRPr="00363833">
        <w:rPr>
          <w:b/>
          <w:bCs/>
          <w:color w:val="17365D" w:themeColor="text2" w:themeShade="BF"/>
        </w:rPr>
        <w:t xml:space="preserve">pproval is </w:t>
      </w:r>
      <w:r w:rsidR="00DC09DC" w:rsidRPr="00363833">
        <w:rPr>
          <w:b/>
          <w:bCs/>
          <w:color w:val="17365D" w:themeColor="text2" w:themeShade="BF"/>
        </w:rPr>
        <w:t>R</w:t>
      </w:r>
      <w:r w:rsidRPr="00363833">
        <w:rPr>
          <w:b/>
          <w:bCs/>
          <w:color w:val="17365D" w:themeColor="text2" w:themeShade="BF"/>
        </w:rPr>
        <w:t>equired:</w:t>
      </w:r>
      <w:r w:rsidRPr="00363833">
        <w:rPr>
          <w:color w:val="17365D" w:themeColor="text2" w:themeShade="BF"/>
        </w:rPr>
        <w:t xml:space="preserve"> </w:t>
      </w:r>
      <w:r w:rsidR="00A8072A">
        <w:t>I</w:t>
      </w:r>
      <w:r w:rsidRPr="00EC6574">
        <w:t xml:space="preserve">ssuance </w:t>
      </w:r>
      <w:r w:rsidR="008A40F0" w:rsidRPr="00EC6574">
        <w:t xml:space="preserve">of building </w:t>
      </w:r>
      <w:r w:rsidR="00AD43C5" w:rsidRPr="00EC6574">
        <w:t>permits,</w:t>
      </w:r>
      <w:r w:rsidRPr="00EC6574">
        <w:t xml:space="preserve"> and completion of structures to current building code </w:t>
      </w:r>
      <w:r w:rsidR="00F761D4">
        <w:t xml:space="preserve">are </w:t>
      </w:r>
      <w:r w:rsidRPr="00EC6574">
        <w:t xml:space="preserve">required by the City prior to </w:t>
      </w:r>
      <w:r w:rsidR="00AD43C5" w:rsidRPr="00EC6574">
        <w:t xml:space="preserve">the </w:t>
      </w:r>
      <w:r w:rsidR="008A40F0" w:rsidRPr="00EC6574">
        <w:t>establishment</w:t>
      </w:r>
      <w:r w:rsidRPr="00EC6574">
        <w:t xml:space="preserve"> of the </w:t>
      </w:r>
      <w:r w:rsidR="00A8072A">
        <w:t>use.</w:t>
      </w:r>
      <w:r w:rsidRPr="00EC6574">
        <w:t xml:space="preserve"> Additionally, approvals from the following agencies are required:</w:t>
      </w:r>
      <w:bookmarkEnd w:id="14"/>
      <w:r w:rsidRPr="00EC6574">
        <w:t xml:space="preserve"> </w:t>
      </w:r>
    </w:p>
    <w:p w14:paraId="58B048FC" w14:textId="46C604EA" w:rsidR="00BA7F12" w:rsidRPr="00E67D3F" w:rsidRDefault="00BA7F12" w:rsidP="00F045F3">
      <w:pPr>
        <w:pStyle w:val="Bullet1"/>
        <w:contextualSpacing/>
        <w:rPr>
          <w:bCs/>
        </w:rPr>
      </w:pPr>
      <w:bookmarkStart w:id="15" w:name="_Toc105526529"/>
      <w:r w:rsidRPr="00EC6574">
        <w:t>Lahontan Regional Water Quality Control Board (National Pollutant Discharge Elimination System Permit and Report of Waste Discharge)</w:t>
      </w:r>
      <w:bookmarkEnd w:id="15"/>
    </w:p>
    <w:p w14:paraId="0062CCDF" w14:textId="11AEE575" w:rsidR="00BA7F12" w:rsidRPr="00EC6574" w:rsidRDefault="00BA7F12" w:rsidP="00F045F3">
      <w:pPr>
        <w:pStyle w:val="Bullet1"/>
        <w:contextualSpacing/>
      </w:pPr>
      <w:bookmarkStart w:id="16" w:name="_Toc105526530"/>
      <w:r w:rsidRPr="00EC6574">
        <w:t>Mohave Desert Air Quality Management District (Authority to Construct)</w:t>
      </w:r>
      <w:bookmarkEnd w:id="16"/>
    </w:p>
    <w:p w14:paraId="695A42BA" w14:textId="01896B9A" w:rsidR="00BA7F12" w:rsidRPr="00E269EB" w:rsidRDefault="00BA7F12" w:rsidP="00352180">
      <w:pPr>
        <w:pStyle w:val="Hanging"/>
      </w:pPr>
      <w:r w:rsidRPr="00E269EB">
        <w:rPr>
          <w:b/>
          <w:bCs/>
          <w:color w:val="17365D" w:themeColor="text2" w:themeShade="BF"/>
        </w:rPr>
        <w:t xml:space="preserve">7. </w:t>
      </w:r>
      <w:r w:rsidR="00E269EB" w:rsidRPr="00E269EB">
        <w:rPr>
          <w:b/>
          <w:bCs/>
          <w:color w:val="17365D" w:themeColor="text2" w:themeShade="BF"/>
        </w:rPr>
        <w:tab/>
      </w:r>
      <w:r w:rsidRPr="00E269EB">
        <w:rPr>
          <w:b/>
          <w:bCs/>
          <w:color w:val="17365D" w:themeColor="text2" w:themeShade="BF"/>
        </w:rPr>
        <w:t>Native American Tribal Consultation</w:t>
      </w:r>
      <w:r w:rsidRPr="00E269EB">
        <w:t xml:space="preserve">: The City commenced the AB 52 process by sending consultation invitation letters to tribes previously requesting notification pursuant to Public Resources Code </w:t>
      </w:r>
      <w:r w:rsidR="00E269EB">
        <w:t>§</w:t>
      </w:r>
      <w:r w:rsidRPr="00E269EB">
        <w:t>21080.3.1.</w:t>
      </w:r>
      <w:r w:rsidR="00F761D4">
        <w:t xml:space="preserve"> </w:t>
      </w:r>
      <w:r w:rsidRPr="00E269EB">
        <w:t>The Project site is located within Serrano ancestral territory and, therefore, is of interest to the</w:t>
      </w:r>
      <w:r w:rsidR="009B2206" w:rsidRPr="00E269EB">
        <w:t xml:space="preserve"> Yuhaaviatam of San Manuel Nation (</w:t>
      </w:r>
      <w:r w:rsidR="00DC09DC" w:rsidRPr="00E269EB">
        <w:t>YSMN)</w:t>
      </w:r>
      <w:r w:rsidR="00F045F3">
        <w:t>.</w:t>
      </w:r>
      <w:r w:rsidR="00DC09DC" w:rsidRPr="00E269EB">
        <w:t xml:space="preserve"> </w:t>
      </w:r>
      <w:r w:rsidRPr="00E269EB">
        <w:t xml:space="preserve">As a result, Mitigation Measure TCR-1 </w:t>
      </w:r>
      <w:r w:rsidR="00636C14" w:rsidRPr="00E269EB">
        <w:t xml:space="preserve">is </w:t>
      </w:r>
      <w:r w:rsidR="00D636E9" w:rsidRPr="00E269EB">
        <w:t>included in</w:t>
      </w:r>
      <w:r w:rsidRPr="00E269EB">
        <w:t xml:space="preserve"> the project/permit/plan conditions.</w:t>
      </w:r>
    </w:p>
    <w:p w14:paraId="46BED0DC" w14:textId="77777777" w:rsidR="00F15ABF" w:rsidRPr="00363833" w:rsidRDefault="00F15ABF" w:rsidP="00F045F3">
      <w:r w:rsidRPr="00363833">
        <w:br w:type="page"/>
      </w:r>
    </w:p>
    <w:p w14:paraId="215F5061" w14:textId="12366F38" w:rsidR="0032714D" w:rsidRPr="00CA211B" w:rsidRDefault="00F045F3" w:rsidP="00F045F3">
      <w:pPr>
        <w:pStyle w:val="Subheading"/>
      </w:pPr>
      <w:bookmarkStart w:id="17" w:name="_Toc105526531"/>
      <w:r w:rsidRPr="00CA211B">
        <w:lastRenderedPageBreak/>
        <w:t xml:space="preserve">Significant </w:t>
      </w:r>
      <w:r>
        <w:t>o</w:t>
      </w:r>
      <w:r w:rsidRPr="00CA211B">
        <w:t>r Potentially Significant Environmental Factors</w:t>
      </w:r>
      <w:bookmarkEnd w:id="17"/>
      <w:r w:rsidRPr="00CA211B">
        <w:t xml:space="preserve"> </w:t>
      </w:r>
    </w:p>
    <w:p w14:paraId="44924F58" w14:textId="5411DE8C" w:rsidR="00F15ABF" w:rsidRPr="00363833" w:rsidRDefault="0032714D" w:rsidP="00F045F3">
      <w:bookmarkStart w:id="18" w:name="_Hlk70498808"/>
      <w:r w:rsidRPr="00363833">
        <w:t xml:space="preserve">The </w:t>
      </w:r>
      <w:r w:rsidR="00F15ABF" w:rsidRPr="00363833">
        <w:t xml:space="preserve">following </w:t>
      </w:r>
      <w:r w:rsidRPr="00363833">
        <w:t>environmental factors</w:t>
      </w:r>
      <w:r w:rsidR="00F15ABF" w:rsidRPr="00363833">
        <w:t xml:space="preserve"> have been evaluated in this Initial Study to determine if development of the Project will result in a Significant or Potentially Significant impact(s) </w:t>
      </w:r>
      <w:r w:rsidR="007657B2" w:rsidRPr="00363833">
        <w:t>to the environment</w:t>
      </w:r>
      <w:r w:rsidR="00F15ABF" w:rsidRPr="00363833">
        <w:t xml:space="preserve"> that cannot be mitigated to a level of insignificance</w:t>
      </w:r>
      <w:r w:rsidR="006B697D" w:rsidRPr="00363833">
        <w:t xml:space="preserve">. The environmental factors checked below require mitigation measures to reduce impacts to a level of insignificance. </w:t>
      </w:r>
    </w:p>
    <w:p w14:paraId="3BFACD5E" w14:textId="1A3D73AB" w:rsidR="0032714D" w:rsidRDefault="0032714D" w:rsidP="00F045F3"/>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43" w:type="dxa"/>
          <w:left w:w="72" w:type="dxa"/>
          <w:bottom w:w="43" w:type="dxa"/>
          <w:right w:w="72" w:type="dxa"/>
        </w:tblCellMar>
        <w:tblLook w:val="04A0" w:firstRow="1" w:lastRow="0" w:firstColumn="1" w:lastColumn="0" w:noHBand="0" w:noVBand="1"/>
      </w:tblPr>
      <w:tblGrid>
        <w:gridCol w:w="4513"/>
        <w:gridCol w:w="4783"/>
      </w:tblGrid>
      <w:tr w:rsidR="00A22BB2" w:rsidRPr="00AA0090" w14:paraId="2FCC864A" w14:textId="77777777" w:rsidTr="002A5D47">
        <w:trPr>
          <w:jc w:val="center"/>
        </w:trPr>
        <w:tc>
          <w:tcPr>
            <w:tcW w:w="4513" w:type="dxa"/>
          </w:tcPr>
          <w:p w14:paraId="051FA93E" w14:textId="77777777" w:rsidR="00A22BB2" w:rsidRPr="00AA0090" w:rsidRDefault="00A22BB2" w:rsidP="002A5D47">
            <w:pPr>
              <w:pStyle w:val="BodyTextNSAnospaceafter"/>
              <w:keepNext/>
              <w:tabs>
                <w:tab w:val="left" w:pos="469"/>
              </w:tabs>
              <w:spacing w:line="228" w:lineRule="auto"/>
            </w:pPr>
            <w:r w:rsidRPr="00AA0090">
              <w:rPr>
                <w:rFonts w:eastAsia="Times"/>
                <w:sz w:val="20"/>
                <w:szCs w:val="20"/>
              </w:rPr>
              <w:fldChar w:fldCharType="begin">
                <w:ffData>
                  <w:name w:val="Check2"/>
                  <w:enabled/>
                  <w:calcOnExit w:val="0"/>
                  <w:checkBox>
                    <w:sizeAuto/>
                    <w:default w:val="0"/>
                  </w:checkBox>
                </w:ffData>
              </w:fldChar>
            </w:r>
            <w:r w:rsidRPr="00AA0090">
              <w:rPr>
                <w:rFonts w:eastAsia="Times"/>
                <w:sz w:val="20"/>
                <w:szCs w:val="20"/>
              </w:rPr>
              <w:instrText xml:space="preserve"> FORMCHECKBOX </w:instrText>
            </w:r>
            <w:r w:rsidR="00000000">
              <w:rPr>
                <w:rFonts w:eastAsia="Times"/>
                <w:sz w:val="20"/>
                <w:szCs w:val="20"/>
              </w:rPr>
            </w:r>
            <w:r w:rsidR="00000000">
              <w:rPr>
                <w:rFonts w:eastAsia="Times"/>
                <w:sz w:val="20"/>
                <w:szCs w:val="20"/>
              </w:rPr>
              <w:fldChar w:fldCharType="separate"/>
            </w:r>
            <w:r w:rsidRPr="00AA0090">
              <w:rPr>
                <w:rFonts w:eastAsia="Times"/>
                <w:sz w:val="20"/>
                <w:szCs w:val="20"/>
              </w:rPr>
              <w:fldChar w:fldCharType="end"/>
            </w:r>
            <w:r w:rsidRPr="00AA0090">
              <w:rPr>
                <w:szCs w:val="22"/>
              </w:rPr>
              <w:tab/>
              <w:t>Aesthetics</w:t>
            </w:r>
          </w:p>
        </w:tc>
        <w:tc>
          <w:tcPr>
            <w:tcW w:w="4783" w:type="dxa"/>
          </w:tcPr>
          <w:p w14:paraId="2AAC51D8" w14:textId="77777777" w:rsidR="00A22BB2" w:rsidRPr="00AA0090" w:rsidRDefault="00A22BB2" w:rsidP="002A5D47">
            <w:pPr>
              <w:pStyle w:val="BodyTextNSAnospaceafter"/>
              <w:keepNext/>
              <w:tabs>
                <w:tab w:val="left" w:pos="469"/>
              </w:tabs>
              <w:spacing w:line="228" w:lineRule="auto"/>
            </w:pPr>
            <w:r w:rsidRPr="00AA0090">
              <w:rPr>
                <w:rFonts w:eastAsia="Times"/>
                <w:sz w:val="20"/>
                <w:szCs w:val="20"/>
              </w:rPr>
              <w:fldChar w:fldCharType="begin">
                <w:ffData>
                  <w:name w:val="Check2"/>
                  <w:enabled/>
                  <w:calcOnExit w:val="0"/>
                  <w:checkBox>
                    <w:sizeAuto/>
                    <w:default w:val="0"/>
                  </w:checkBox>
                </w:ffData>
              </w:fldChar>
            </w:r>
            <w:r w:rsidRPr="00AA0090">
              <w:rPr>
                <w:rFonts w:eastAsia="Times"/>
                <w:sz w:val="20"/>
                <w:szCs w:val="20"/>
              </w:rPr>
              <w:instrText xml:space="preserve"> FORMCHECKBOX </w:instrText>
            </w:r>
            <w:r w:rsidR="00000000">
              <w:rPr>
                <w:rFonts w:eastAsia="Times"/>
                <w:sz w:val="20"/>
                <w:szCs w:val="20"/>
              </w:rPr>
            </w:r>
            <w:r w:rsidR="00000000">
              <w:rPr>
                <w:rFonts w:eastAsia="Times"/>
                <w:sz w:val="20"/>
                <w:szCs w:val="20"/>
              </w:rPr>
              <w:fldChar w:fldCharType="separate"/>
            </w:r>
            <w:r w:rsidRPr="00AA0090">
              <w:rPr>
                <w:rFonts w:eastAsia="Times"/>
                <w:sz w:val="20"/>
                <w:szCs w:val="20"/>
              </w:rPr>
              <w:fldChar w:fldCharType="end"/>
            </w:r>
            <w:r w:rsidRPr="00AA0090">
              <w:rPr>
                <w:szCs w:val="22"/>
              </w:rPr>
              <w:tab/>
              <w:t>Mineral Resources</w:t>
            </w:r>
          </w:p>
        </w:tc>
      </w:tr>
      <w:tr w:rsidR="00A22BB2" w:rsidRPr="00AA0090" w14:paraId="45057A33" w14:textId="77777777" w:rsidTr="002A5D47">
        <w:trPr>
          <w:jc w:val="center"/>
        </w:trPr>
        <w:tc>
          <w:tcPr>
            <w:tcW w:w="4513" w:type="dxa"/>
          </w:tcPr>
          <w:p w14:paraId="54488EE9" w14:textId="77777777" w:rsidR="00A22BB2" w:rsidRPr="00AA0090" w:rsidRDefault="00A22BB2" w:rsidP="002A5D47">
            <w:pPr>
              <w:pStyle w:val="BodyTextNSAnospaceafter"/>
              <w:keepNext/>
              <w:tabs>
                <w:tab w:val="left" w:pos="469"/>
              </w:tabs>
              <w:spacing w:line="228" w:lineRule="auto"/>
              <w:rPr>
                <w:rFonts w:ascii="MS Gothic" w:eastAsia="MS Gothic" w:hAnsi="MS Gothic"/>
              </w:rPr>
            </w:pPr>
            <w:r w:rsidRPr="00AA0090">
              <w:rPr>
                <w:rFonts w:eastAsia="Times"/>
                <w:sz w:val="20"/>
                <w:szCs w:val="20"/>
              </w:rPr>
              <w:fldChar w:fldCharType="begin">
                <w:ffData>
                  <w:name w:val="Check2"/>
                  <w:enabled/>
                  <w:calcOnExit w:val="0"/>
                  <w:checkBox>
                    <w:sizeAuto/>
                    <w:default w:val="0"/>
                  </w:checkBox>
                </w:ffData>
              </w:fldChar>
            </w:r>
            <w:r w:rsidRPr="00AA0090">
              <w:rPr>
                <w:rFonts w:eastAsia="Times"/>
                <w:sz w:val="20"/>
                <w:szCs w:val="20"/>
              </w:rPr>
              <w:instrText xml:space="preserve"> FORMCHECKBOX </w:instrText>
            </w:r>
            <w:r w:rsidR="00000000">
              <w:rPr>
                <w:rFonts w:eastAsia="Times"/>
                <w:sz w:val="20"/>
                <w:szCs w:val="20"/>
              </w:rPr>
            </w:r>
            <w:r w:rsidR="00000000">
              <w:rPr>
                <w:rFonts w:eastAsia="Times"/>
                <w:sz w:val="20"/>
                <w:szCs w:val="20"/>
              </w:rPr>
              <w:fldChar w:fldCharType="separate"/>
            </w:r>
            <w:r w:rsidRPr="00AA0090">
              <w:rPr>
                <w:rFonts w:eastAsia="Times"/>
                <w:sz w:val="20"/>
                <w:szCs w:val="20"/>
              </w:rPr>
              <w:fldChar w:fldCharType="end"/>
            </w:r>
            <w:r w:rsidRPr="00AA0090">
              <w:rPr>
                <w:szCs w:val="22"/>
              </w:rPr>
              <w:tab/>
              <w:t>Agriculture and Forestry Resources</w:t>
            </w:r>
          </w:p>
        </w:tc>
        <w:tc>
          <w:tcPr>
            <w:tcW w:w="4783" w:type="dxa"/>
          </w:tcPr>
          <w:p w14:paraId="7E9F6C2A" w14:textId="77777777" w:rsidR="00A22BB2" w:rsidRPr="00AA0090" w:rsidRDefault="00A22BB2" w:rsidP="002A5D47">
            <w:pPr>
              <w:pStyle w:val="BodyTextNSAnospaceafter"/>
              <w:keepNext/>
              <w:tabs>
                <w:tab w:val="left" w:pos="469"/>
              </w:tabs>
              <w:spacing w:line="228" w:lineRule="auto"/>
            </w:pPr>
            <w:r w:rsidRPr="00AA0090">
              <w:rPr>
                <w:rFonts w:eastAsia="Times"/>
                <w:sz w:val="20"/>
                <w:szCs w:val="20"/>
              </w:rPr>
              <w:fldChar w:fldCharType="begin">
                <w:ffData>
                  <w:name w:val="Check2"/>
                  <w:enabled/>
                  <w:calcOnExit w:val="0"/>
                  <w:checkBox>
                    <w:sizeAuto/>
                    <w:default w:val="0"/>
                  </w:checkBox>
                </w:ffData>
              </w:fldChar>
            </w:r>
            <w:r w:rsidRPr="00AA0090">
              <w:rPr>
                <w:rFonts w:eastAsia="Times"/>
                <w:sz w:val="20"/>
                <w:szCs w:val="20"/>
              </w:rPr>
              <w:instrText xml:space="preserve"> FORMCHECKBOX </w:instrText>
            </w:r>
            <w:r w:rsidR="00000000">
              <w:rPr>
                <w:rFonts w:eastAsia="Times"/>
                <w:sz w:val="20"/>
                <w:szCs w:val="20"/>
              </w:rPr>
            </w:r>
            <w:r w:rsidR="00000000">
              <w:rPr>
                <w:rFonts w:eastAsia="Times"/>
                <w:sz w:val="20"/>
                <w:szCs w:val="20"/>
              </w:rPr>
              <w:fldChar w:fldCharType="separate"/>
            </w:r>
            <w:r w:rsidRPr="00AA0090">
              <w:rPr>
                <w:rFonts w:eastAsia="Times"/>
                <w:sz w:val="20"/>
                <w:szCs w:val="20"/>
              </w:rPr>
              <w:fldChar w:fldCharType="end"/>
            </w:r>
            <w:r w:rsidRPr="00AA0090">
              <w:rPr>
                <w:szCs w:val="22"/>
              </w:rPr>
              <w:tab/>
              <w:t>Noise</w:t>
            </w:r>
          </w:p>
        </w:tc>
      </w:tr>
      <w:tr w:rsidR="00A22BB2" w:rsidRPr="00AA0090" w14:paraId="442870F2" w14:textId="77777777" w:rsidTr="002A5D47">
        <w:trPr>
          <w:jc w:val="center"/>
        </w:trPr>
        <w:tc>
          <w:tcPr>
            <w:tcW w:w="4513" w:type="dxa"/>
          </w:tcPr>
          <w:p w14:paraId="7E2DC293" w14:textId="77777777" w:rsidR="00A22BB2" w:rsidRPr="00AA0090" w:rsidRDefault="00A22BB2" w:rsidP="002A5D47">
            <w:pPr>
              <w:pStyle w:val="BodyTextNSAnospaceafter"/>
              <w:keepNext/>
              <w:tabs>
                <w:tab w:val="left" w:pos="469"/>
              </w:tabs>
              <w:spacing w:line="228" w:lineRule="auto"/>
              <w:rPr>
                <w:rFonts w:ascii="MS Gothic" w:eastAsia="MS Gothic" w:hAnsi="MS Gothic"/>
              </w:rPr>
            </w:pPr>
            <w:r w:rsidRPr="00AA0090">
              <w:rPr>
                <w:rFonts w:eastAsia="Times"/>
                <w:sz w:val="20"/>
                <w:szCs w:val="20"/>
              </w:rPr>
              <w:fldChar w:fldCharType="begin">
                <w:ffData>
                  <w:name w:val="Check2"/>
                  <w:enabled/>
                  <w:calcOnExit w:val="0"/>
                  <w:checkBox>
                    <w:sizeAuto/>
                    <w:default w:val="0"/>
                  </w:checkBox>
                </w:ffData>
              </w:fldChar>
            </w:r>
            <w:r w:rsidRPr="00AA0090">
              <w:rPr>
                <w:rFonts w:eastAsia="Times"/>
                <w:sz w:val="20"/>
                <w:szCs w:val="20"/>
              </w:rPr>
              <w:instrText xml:space="preserve"> FORMCHECKBOX </w:instrText>
            </w:r>
            <w:r w:rsidR="00000000">
              <w:rPr>
                <w:rFonts w:eastAsia="Times"/>
                <w:sz w:val="20"/>
                <w:szCs w:val="20"/>
              </w:rPr>
            </w:r>
            <w:r w:rsidR="00000000">
              <w:rPr>
                <w:rFonts w:eastAsia="Times"/>
                <w:sz w:val="20"/>
                <w:szCs w:val="20"/>
              </w:rPr>
              <w:fldChar w:fldCharType="separate"/>
            </w:r>
            <w:r w:rsidRPr="00AA0090">
              <w:rPr>
                <w:rFonts w:eastAsia="Times"/>
                <w:sz w:val="20"/>
                <w:szCs w:val="20"/>
              </w:rPr>
              <w:fldChar w:fldCharType="end"/>
            </w:r>
            <w:r w:rsidRPr="00AA0090">
              <w:rPr>
                <w:szCs w:val="22"/>
              </w:rPr>
              <w:tab/>
              <w:t xml:space="preserve">Air Quality </w:t>
            </w:r>
          </w:p>
        </w:tc>
        <w:tc>
          <w:tcPr>
            <w:tcW w:w="4783" w:type="dxa"/>
          </w:tcPr>
          <w:p w14:paraId="3C8E8F9E" w14:textId="77777777" w:rsidR="00A22BB2" w:rsidRPr="00AA0090" w:rsidRDefault="00A22BB2" w:rsidP="002A5D47">
            <w:pPr>
              <w:pStyle w:val="BodyTextNSAnospaceafter"/>
              <w:keepNext/>
              <w:tabs>
                <w:tab w:val="left" w:pos="469"/>
              </w:tabs>
              <w:spacing w:line="228" w:lineRule="auto"/>
            </w:pPr>
            <w:r w:rsidRPr="00AA0090">
              <w:rPr>
                <w:rFonts w:eastAsia="Times"/>
                <w:sz w:val="20"/>
                <w:szCs w:val="20"/>
              </w:rPr>
              <w:fldChar w:fldCharType="begin">
                <w:ffData>
                  <w:name w:val="Check2"/>
                  <w:enabled/>
                  <w:calcOnExit w:val="0"/>
                  <w:checkBox>
                    <w:sizeAuto/>
                    <w:default w:val="0"/>
                  </w:checkBox>
                </w:ffData>
              </w:fldChar>
            </w:r>
            <w:r w:rsidRPr="00AA0090">
              <w:rPr>
                <w:rFonts w:eastAsia="Times"/>
                <w:sz w:val="20"/>
                <w:szCs w:val="20"/>
              </w:rPr>
              <w:instrText xml:space="preserve"> FORMCHECKBOX </w:instrText>
            </w:r>
            <w:r w:rsidR="00000000">
              <w:rPr>
                <w:rFonts w:eastAsia="Times"/>
                <w:sz w:val="20"/>
                <w:szCs w:val="20"/>
              </w:rPr>
            </w:r>
            <w:r w:rsidR="00000000">
              <w:rPr>
                <w:rFonts w:eastAsia="Times"/>
                <w:sz w:val="20"/>
                <w:szCs w:val="20"/>
              </w:rPr>
              <w:fldChar w:fldCharType="separate"/>
            </w:r>
            <w:r w:rsidRPr="00AA0090">
              <w:rPr>
                <w:rFonts w:eastAsia="Times"/>
                <w:sz w:val="20"/>
                <w:szCs w:val="20"/>
              </w:rPr>
              <w:fldChar w:fldCharType="end"/>
            </w:r>
            <w:r w:rsidRPr="00AA0090">
              <w:rPr>
                <w:szCs w:val="22"/>
              </w:rPr>
              <w:tab/>
              <w:t>Population/Housing</w:t>
            </w:r>
          </w:p>
        </w:tc>
      </w:tr>
      <w:tr w:rsidR="00A22BB2" w:rsidRPr="00AA0090" w14:paraId="4DC76DA6" w14:textId="77777777" w:rsidTr="002A5D47">
        <w:trPr>
          <w:jc w:val="center"/>
        </w:trPr>
        <w:tc>
          <w:tcPr>
            <w:tcW w:w="4513" w:type="dxa"/>
          </w:tcPr>
          <w:p w14:paraId="5E81D7DE" w14:textId="77777777" w:rsidR="00A22BB2" w:rsidRPr="00AA0090" w:rsidRDefault="00A22BB2" w:rsidP="002A5D47">
            <w:pPr>
              <w:pStyle w:val="BodyTextNSAnospaceafter"/>
              <w:keepNext/>
              <w:tabs>
                <w:tab w:val="left" w:pos="469"/>
              </w:tabs>
              <w:spacing w:line="228" w:lineRule="auto"/>
              <w:rPr>
                <w:rFonts w:ascii="MS Gothic" w:eastAsia="MS Gothic" w:hAnsi="MS Gothic"/>
              </w:rPr>
            </w:pPr>
            <w:r w:rsidRPr="00AA0090">
              <w:rPr>
                <w:rFonts w:eastAsia="Times"/>
                <w:sz w:val="20"/>
                <w:szCs w:val="20"/>
              </w:rPr>
              <w:fldChar w:fldCharType="begin">
                <w:ffData>
                  <w:name w:val="Check2"/>
                  <w:enabled/>
                  <w:calcOnExit w:val="0"/>
                  <w:checkBox>
                    <w:sizeAuto/>
                    <w:default w:val="0"/>
                    <w:checked/>
                  </w:checkBox>
                </w:ffData>
              </w:fldChar>
            </w:r>
            <w:r w:rsidRPr="00AA0090">
              <w:rPr>
                <w:rFonts w:eastAsia="Times"/>
                <w:sz w:val="20"/>
                <w:szCs w:val="20"/>
              </w:rPr>
              <w:instrText xml:space="preserve"> FORMCHECKBOX </w:instrText>
            </w:r>
            <w:r w:rsidR="00000000">
              <w:rPr>
                <w:rFonts w:eastAsia="Times"/>
                <w:sz w:val="20"/>
                <w:szCs w:val="20"/>
              </w:rPr>
            </w:r>
            <w:r w:rsidR="00000000">
              <w:rPr>
                <w:rFonts w:eastAsia="Times"/>
                <w:sz w:val="20"/>
                <w:szCs w:val="20"/>
              </w:rPr>
              <w:fldChar w:fldCharType="separate"/>
            </w:r>
            <w:r w:rsidRPr="00AA0090">
              <w:rPr>
                <w:rFonts w:eastAsia="Times"/>
                <w:sz w:val="20"/>
                <w:szCs w:val="20"/>
              </w:rPr>
              <w:fldChar w:fldCharType="end"/>
            </w:r>
            <w:r w:rsidRPr="00AA0090">
              <w:rPr>
                <w:szCs w:val="22"/>
              </w:rPr>
              <w:tab/>
              <w:t>Biological Resources</w:t>
            </w:r>
          </w:p>
        </w:tc>
        <w:tc>
          <w:tcPr>
            <w:tcW w:w="4783" w:type="dxa"/>
          </w:tcPr>
          <w:p w14:paraId="36434554" w14:textId="77777777" w:rsidR="00A22BB2" w:rsidRPr="00AA0090" w:rsidRDefault="00A22BB2" w:rsidP="002A5D47">
            <w:pPr>
              <w:pStyle w:val="BodyTextNSAnospaceafter"/>
              <w:keepNext/>
              <w:tabs>
                <w:tab w:val="left" w:pos="469"/>
              </w:tabs>
              <w:spacing w:line="228" w:lineRule="auto"/>
            </w:pPr>
            <w:r w:rsidRPr="00AA0090">
              <w:rPr>
                <w:rFonts w:eastAsia="Times"/>
                <w:sz w:val="20"/>
                <w:szCs w:val="20"/>
              </w:rPr>
              <w:fldChar w:fldCharType="begin">
                <w:ffData>
                  <w:name w:val="Check2"/>
                  <w:enabled/>
                  <w:calcOnExit w:val="0"/>
                  <w:checkBox>
                    <w:sizeAuto/>
                    <w:default w:val="0"/>
                  </w:checkBox>
                </w:ffData>
              </w:fldChar>
            </w:r>
            <w:r w:rsidRPr="00AA0090">
              <w:rPr>
                <w:rFonts w:eastAsia="Times"/>
                <w:sz w:val="20"/>
                <w:szCs w:val="20"/>
              </w:rPr>
              <w:instrText xml:space="preserve"> FORMCHECKBOX </w:instrText>
            </w:r>
            <w:r w:rsidR="00000000">
              <w:rPr>
                <w:rFonts w:eastAsia="Times"/>
                <w:sz w:val="20"/>
                <w:szCs w:val="20"/>
              </w:rPr>
            </w:r>
            <w:r w:rsidR="00000000">
              <w:rPr>
                <w:rFonts w:eastAsia="Times"/>
                <w:sz w:val="20"/>
                <w:szCs w:val="20"/>
              </w:rPr>
              <w:fldChar w:fldCharType="separate"/>
            </w:r>
            <w:r w:rsidRPr="00AA0090">
              <w:rPr>
                <w:rFonts w:eastAsia="Times"/>
                <w:sz w:val="20"/>
                <w:szCs w:val="20"/>
              </w:rPr>
              <w:fldChar w:fldCharType="end"/>
            </w:r>
            <w:r w:rsidRPr="00AA0090">
              <w:rPr>
                <w:szCs w:val="22"/>
              </w:rPr>
              <w:tab/>
              <w:t>Public Services</w:t>
            </w:r>
          </w:p>
        </w:tc>
      </w:tr>
      <w:tr w:rsidR="00A22BB2" w:rsidRPr="00AA0090" w14:paraId="36BC7533" w14:textId="77777777" w:rsidTr="002A5D47">
        <w:trPr>
          <w:jc w:val="center"/>
        </w:trPr>
        <w:tc>
          <w:tcPr>
            <w:tcW w:w="4513" w:type="dxa"/>
          </w:tcPr>
          <w:p w14:paraId="76C653BD" w14:textId="77777777" w:rsidR="00A22BB2" w:rsidRPr="00AA0090" w:rsidRDefault="00A22BB2" w:rsidP="002A5D47">
            <w:pPr>
              <w:pStyle w:val="BodyTextNSAnospaceafter"/>
              <w:keepNext/>
              <w:tabs>
                <w:tab w:val="left" w:pos="469"/>
              </w:tabs>
              <w:spacing w:line="228" w:lineRule="auto"/>
              <w:rPr>
                <w:rFonts w:ascii="MS Gothic" w:eastAsia="MS Gothic" w:hAnsi="MS Gothic"/>
              </w:rPr>
            </w:pPr>
            <w:r w:rsidRPr="00AA0090">
              <w:rPr>
                <w:rFonts w:eastAsia="Times"/>
                <w:sz w:val="20"/>
                <w:szCs w:val="20"/>
              </w:rPr>
              <w:fldChar w:fldCharType="begin">
                <w:ffData>
                  <w:name w:val="Check2"/>
                  <w:enabled/>
                  <w:calcOnExit w:val="0"/>
                  <w:checkBox>
                    <w:sizeAuto/>
                    <w:default w:val="0"/>
                    <w:checked/>
                  </w:checkBox>
                </w:ffData>
              </w:fldChar>
            </w:r>
            <w:r w:rsidRPr="00AA0090">
              <w:rPr>
                <w:rFonts w:eastAsia="Times"/>
                <w:sz w:val="20"/>
                <w:szCs w:val="20"/>
              </w:rPr>
              <w:instrText xml:space="preserve"> FORMCHECKBOX </w:instrText>
            </w:r>
            <w:r w:rsidR="00000000">
              <w:rPr>
                <w:rFonts w:eastAsia="Times"/>
                <w:sz w:val="20"/>
                <w:szCs w:val="20"/>
              </w:rPr>
            </w:r>
            <w:r w:rsidR="00000000">
              <w:rPr>
                <w:rFonts w:eastAsia="Times"/>
                <w:sz w:val="20"/>
                <w:szCs w:val="20"/>
              </w:rPr>
              <w:fldChar w:fldCharType="separate"/>
            </w:r>
            <w:r w:rsidRPr="00AA0090">
              <w:rPr>
                <w:rFonts w:eastAsia="Times"/>
                <w:sz w:val="20"/>
                <w:szCs w:val="20"/>
              </w:rPr>
              <w:fldChar w:fldCharType="end"/>
            </w:r>
            <w:r w:rsidRPr="00AA0090">
              <w:rPr>
                <w:szCs w:val="22"/>
              </w:rPr>
              <w:tab/>
              <w:t>Cultural Resources</w:t>
            </w:r>
          </w:p>
        </w:tc>
        <w:tc>
          <w:tcPr>
            <w:tcW w:w="4783" w:type="dxa"/>
          </w:tcPr>
          <w:p w14:paraId="31878314" w14:textId="77777777" w:rsidR="00A22BB2" w:rsidRPr="00AA0090" w:rsidRDefault="00A22BB2" w:rsidP="002A5D47">
            <w:pPr>
              <w:pStyle w:val="BodyTextNSAnospaceafter"/>
              <w:keepNext/>
              <w:tabs>
                <w:tab w:val="left" w:pos="469"/>
              </w:tabs>
              <w:spacing w:line="228" w:lineRule="auto"/>
            </w:pPr>
            <w:r w:rsidRPr="00AA0090">
              <w:rPr>
                <w:rFonts w:eastAsia="Times"/>
                <w:sz w:val="20"/>
                <w:szCs w:val="20"/>
              </w:rPr>
              <w:fldChar w:fldCharType="begin">
                <w:ffData>
                  <w:name w:val="Check2"/>
                  <w:enabled/>
                  <w:calcOnExit w:val="0"/>
                  <w:checkBox>
                    <w:sizeAuto/>
                    <w:default w:val="0"/>
                  </w:checkBox>
                </w:ffData>
              </w:fldChar>
            </w:r>
            <w:r w:rsidRPr="00AA0090">
              <w:rPr>
                <w:rFonts w:eastAsia="Times"/>
                <w:sz w:val="20"/>
                <w:szCs w:val="20"/>
              </w:rPr>
              <w:instrText xml:space="preserve"> FORMCHECKBOX </w:instrText>
            </w:r>
            <w:r w:rsidR="00000000">
              <w:rPr>
                <w:rFonts w:eastAsia="Times"/>
                <w:sz w:val="20"/>
                <w:szCs w:val="20"/>
              </w:rPr>
            </w:r>
            <w:r w:rsidR="00000000">
              <w:rPr>
                <w:rFonts w:eastAsia="Times"/>
                <w:sz w:val="20"/>
                <w:szCs w:val="20"/>
              </w:rPr>
              <w:fldChar w:fldCharType="separate"/>
            </w:r>
            <w:r w:rsidRPr="00AA0090">
              <w:rPr>
                <w:rFonts w:eastAsia="Times"/>
                <w:sz w:val="20"/>
                <w:szCs w:val="20"/>
              </w:rPr>
              <w:fldChar w:fldCharType="end"/>
            </w:r>
            <w:r w:rsidRPr="00AA0090">
              <w:rPr>
                <w:szCs w:val="22"/>
              </w:rPr>
              <w:tab/>
              <w:t>Recreation</w:t>
            </w:r>
          </w:p>
        </w:tc>
      </w:tr>
      <w:tr w:rsidR="00A22BB2" w:rsidRPr="00AA0090" w14:paraId="29F6D1FE" w14:textId="77777777" w:rsidTr="002A5D47">
        <w:trPr>
          <w:jc w:val="center"/>
        </w:trPr>
        <w:tc>
          <w:tcPr>
            <w:tcW w:w="4513" w:type="dxa"/>
          </w:tcPr>
          <w:p w14:paraId="76E904AF" w14:textId="77777777" w:rsidR="00A22BB2" w:rsidRPr="00AA0090" w:rsidRDefault="00A22BB2" w:rsidP="002A5D47">
            <w:pPr>
              <w:pStyle w:val="BodyTextNSAnospaceafter"/>
              <w:keepNext/>
              <w:tabs>
                <w:tab w:val="left" w:pos="469"/>
              </w:tabs>
              <w:spacing w:line="228" w:lineRule="auto"/>
              <w:rPr>
                <w:rFonts w:ascii="MS Gothic" w:eastAsia="MS Gothic" w:hAnsi="MS Gothic"/>
              </w:rPr>
            </w:pPr>
            <w:r w:rsidRPr="00AA0090">
              <w:rPr>
                <w:rFonts w:eastAsia="Times"/>
                <w:sz w:val="20"/>
                <w:szCs w:val="20"/>
              </w:rPr>
              <w:fldChar w:fldCharType="begin">
                <w:ffData>
                  <w:name w:val="Check2"/>
                  <w:enabled/>
                  <w:calcOnExit w:val="0"/>
                  <w:checkBox>
                    <w:sizeAuto/>
                    <w:default w:val="0"/>
                  </w:checkBox>
                </w:ffData>
              </w:fldChar>
            </w:r>
            <w:r w:rsidRPr="00AA0090">
              <w:rPr>
                <w:rFonts w:eastAsia="Times"/>
                <w:sz w:val="20"/>
                <w:szCs w:val="20"/>
              </w:rPr>
              <w:instrText xml:space="preserve"> FORMCHECKBOX </w:instrText>
            </w:r>
            <w:r w:rsidR="00000000">
              <w:rPr>
                <w:rFonts w:eastAsia="Times"/>
                <w:sz w:val="20"/>
                <w:szCs w:val="20"/>
              </w:rPr>
            </w:r>
            <w:r w:rsidR="00000000">
              <w:rPr>
                <w:rFonts w:eastAsia="Times"/>
                <w:sz w:val="20"/>
                <w:szCs w:val="20"/>
              </w:rPr>
              <w:fldChar w:fldCharType="separate"/>
            </w:r>
            <w:r w:rsidRPr="00AA0090">
              <w:rPr>
                <w:rFonts w:eastAsia="Times"/>
                <w:sz w:val="20"/>
                <w:szCs w:val="20"/>
              </w:rPr>
              <w:fldChar w:fldCharType="end"/>
            </w:r>
            <w:r w:rsidRPr="00AA0090">
              <w:rPr>
                <w:szCs w:val="22"/>
              </w:rPr>
              <w:tab/>
              <w:t>Energy</w:t>
            </w:r>
          </w:p>
        </w:tc>
        <w:tc>
          <w:tcPr>
            <w:tcW w:w="4783" w:type="dxa"/>
          </w:tcPr>
          <w:p w14:paraId="6465A1A3" w14:textId="77777777" w:rsidR="00A22BB2" w:rsidRPr="00AA0090" w:rsidRDefault="00A22BB2" w:rsidP="002A5D47">
            <w:pPr>
              <w:pStyle w:val="BodyTextNSAnospaceafter"/>
              <w:keepNext/>
              <w:tabs>
                <w:tab w:val="left" w:pos="469"/>
              </w:tabs>
              <w:spacing w:line="228" w:lineRule="auto"/>
            </w:pPr>
            <w:r w:rsidRPr="00AA0090">
              <w:rPr>
                <w:rFonts w:eastAsia="Times"/>
                <w:sz w:val="20"/>
                <w:szCs w:val="20"/>
              </w:rPr>
              <w:fldChar w:fldCharType="begin">
                <w:ffData>
                  <w:name w:val="Check2"/>
                  <w:enabled/>
                  <w:calcOnExit w:val="0"/>
                  <w:checkBox>
                    <w:sizeAuto/>
                    <w:default w:val="0"/>
                  </w:checkBox>
                </w:ffData>
              </w:fldChar>
            </w:r>
            <w:r w:rsidRPr="00AA0090">
              <w:rPr>
                <w:rFonts w:eastAsia="Times"/>
                <w:sz w:val="20"/>
                <w:szCs w:val="20"/>
              </w:rPr>
              <w:instrText xml:space="preserve"> FORMCHECKBOX </w:instrText>
            </w:r>
            <w:r w:rsidR="00000000">
              <w:rPr>
                <w:rFonts w:eastAsia="Times"/>
                <w:sz w:val="20"/>
                <w:szCs w:val="20"/>
              </w:rPr>
            </w:r>
            <w:r w:rsidR="00000000">
              <w:rPr>
                <w:rFonts w:eastAsia="Times"/>
                <w:sz w:val="20"/>
                <w:szCs w:val="20"/>
              </w:rPr>
              <w:fldChar w:fldCharType="separate"/>
            </w:r>
            <w:r w:rsidRPr="00AA0090">
              <w:rPr>
                <w:rFonts w:eastAsia="Times"/>
                <w:sz w:val="20"/>
                <w:szCs w:val="20"/>
              </w:rPr>
              <w:fldChar w:fldCharType="end"/>
            </w:r>
            <w:r w:rsidRPr="00AA0090">
              <w:rPr>
                <w:szCs w:val="22"/>
              </w:rPr>
              <w:tab/>
              <w:t>Transportation</w:t>
            </w:r>
          </w:p>
        </w:tc>
      </w:tr>
      <w:tr w:rsidR="00A22BB2" w:rsidRPr="00AA0090" w14:paraId="162645AA" w14:textId="77777777" w:rsidTr="002A5D47">
        <w:trPr>
          <w:jc w:val="center"/>
        </w:trPr>
        <w:tc>
          <w:tcPr>
            <w:tcW w:w="4513" w:type="dxa"/>
          </w:tcPr>
          <w:p w14:paraId="7CE2C6B3" w14:textId="77777777" w:rsidR="00A22BB2" w:rsidRPr="00AA0090" w:rsidRDefault="00A22BB2" w:rsidP="002A5D47">
            <w:pPr>
              <w:pStyle w:val="BodyTextNSAnospaceafter"/>
              <w:keepNext/>
              <w:tabs>
                <w:tab w:val="left" w:pos="469"/>
              </w:tabs>
              <w:spacing w:line="228" w:lineRule="auto"/>
              <w:rPr>
                <w:rFonts w:ascii="MS Gothic" w:eastAsia="MS Gothic" w:hAnsi="MS Gothic"/>
              </w:rPr>
            </w:pPr>
            <w:r w:rsidRPr="00AA0090">
              <w:rPr>
                <w:rFonts w:eastAsia="Times"/>
                <w:sz w:val="20"/>
                <w:szCs w:val="20"/>
              </w:rPr>
              <w:fldChar w:fldCharType="begin">
                <w:ffData>
                  <w:name w:val="Check2"/>
                  <w:enabled/>
                  <w:calcOnExit w:val="0"/>
                  <w:checkBox>
                    <w:sizeAuto/>
                    <w:default w:val="0"/>
                  </w:checkBox>
                </w:ffData>
              </w:fldChar>
            </w:r>
            <w:r w:rsidRPr="00AA0090">
              <w:rPr>
                <w:rFonts w:eastAsia="Times"/>
                <w:sz w:val="20"/>
                <w:szCs w:val="20"/>
              </w:rPr>
              <w:instrText xml:space="preserve"> FORMCHECKBOX </w:instrText>
            </w:r>
            <w:r w:rsidR="00000000">
              <w:rPr>
                <w:rFonts w:eastAsia="Times"/>
                <w:sz w:val="20"/>
                <w:szCs w:val="20"/>
              </w:rPr>
            </w:r>
            <w:r w:rsidR="00000000">
              <w:rPr>
                <w:rFonts w:eastAsia="Times"/>
                <w:sz w:val="20"/>
                <w:szCs w:val="20"/>
              </w:rPr>
              <w:fldChar w:fldCharType="separate"/>
            </w:r>
            <w:r w:rsidRPr="00AA0090">
              <w:rPr>
                <w:rFonts w:eastAsia="Times"/>
                <w:sz w:val="20"/>
                <w:szCs w:val="20"/>
              </w:rPr>
              <w:fldChar w:fldCharType="end"/>
            </w:r>
            <w:r w:rsidRPr="00AA0090">
              <w:rPr>
                <w:szCs w:val="22"/>
              </w:rPr>
              <w:tab/>
              <w:t xml:space="preserve">Geology/Soils </w:t>
            </w:r>
          </w:p>
        </w:tc>
        <w:tc>
          <w:tcPr>
            <w:tcW w:w="4783" w:type="dxa"/>
          </w:tcPr>
          <w:p w14:paraId="22EDC188" w14:textId="77777777" w:rsidR="00A22BB2" w:rsidRPr="00AA0090" w:rsidRDefault="00A22BB2" w:rsidP="002A5D47">
            <w:pPr>
              <w:pStyle w:val="BodyTextNSAnospaceafter"/>
              <w:keepNext/>
              <w:tabs>
                <w:tab w:val="left" w:pos="469"/>
              </w:tabs>
              <w:spacing w:line="228" w:lineRule="auto"/>
            </w:pPr>
            <w:r w:rsidRPr="00AA0090">
              <w:rPr>
                <w:rFonts w:eastAsia="Times"/>
                <w:sz w:val="20"/>
                <w:szCs w:val="20"/>
              </w:rPr>
              <w:fldChar w:fldCharType="begin">
                <w:ffData>
                  <w:name w:val="Check2"/>
                  <w:enabled/>
                  <w:calcOnExit w:val="0"/>
                  <w:checkBox>
                    <w:sizeAuto/>
                    <w:default w:val="0"/>
                    <w:checked/>
                  </w:checkBox>
                </w:ffData>
              </w:fldChar>
            </w:r>
            <w:r w:rsidRPr="00AA0090">
              <w:rPr>
                <w:rFonts w:eastAsia="Times"/>
                <w:sz w:val="20"/>
                <w:szCs w:val="20"/>
              </w:rPr>
              <w:instrText xml:space="preserve"> FORMCHECKBOX </w:instrText>
            </w:r>
            <w:r w:rsidR="00000000">
              <w:rPr>
                <w:rFonts w:eastAsia="Times"/>
                <w:sz w:val="20"/>
                <w:szCs w:val="20"/>
              </w:rPr>
            </w:r>
            <w:r w:rsidR="00000000">
              <w:rPr>
                <w:rFonts w:eastAsia="Times"/>
                <w:sz w:val="20"/>
                <w:szCs w:val="20"/>
              </w:rPr>
              <w:fldChar w:fldCharType="separate"/>
            </w:r>
            <w:r w:rsidRPr="00AA0090">
              <w:rPr>
                <w:rFonts w:eastAsia="Times"/>
                <w:sz w:val="20"/>
                <w:szCs w:val="20"/>
              </w:rPr>
              <w:fldChar w:fldCharType="end"/>
            </w:r>
            <w:r w:rsidRPr="00AA0090">
              <w:rPr>
                <w:szCs w:val="22"/>
              </w:rPr>
              <w:tab/>
              <w:t>Tribal Cultural Resources</w:t>
            </w:r>
          </w:p>
        </w:tc>
      </w:tr>
      <w:tr w:rsidR="00A22BB2" w:rsidRPr="00AA0090" w14:paraId="37DD7A8C" w14:textId="77777777" w:rsidTr="002A5D47">
        <w:trPr>
          <w:jc w:val="center"/>
        </w:trPr>
        <w:tc>
          <w:tcPr>
            <w:tcW w:w="4513" w:type="dxa"/>
          </w:tcPr>
          <w:p w14:paraId="554B5AA1" w14:textId="77777777" w:rsidR="00A22BB2" w:rsidRPr="00AA0090" w:rsidRDefault="00A22BB2" w:rsidP="002A5D47">
            <w:pPr>
              <w:pStyle w:val="BodyTextNSAnospaceafter"/>
              <w:keepNext/>
              <w:tabs>
                <w:tab w:val="left" w:pos="469"/>
              </w:tabs>
              <w:spacing w:line="228" w:lineRule="auto"/>
              <w:rPr>
                <w:rFonts w:ascii="MS Gothic" w:eastAsia="MS Gothic" w:hAnsi="MS Gothic"/>
              </w:rPr>
            </w:pPr>
            <w:r w:rsidRPr="00AA0090">
              <w:rPr>
                <w:rFonts w:eastAsia="Times"/>
                <w:sz w:val="20"/>
                <w:szCs w:val="20"/>
              </w:rPr>
              <w:fldChar w:fldCharType="begin">
                <w:ffData>
                  <w:name w:val="Check2"/>
                  <w:enabled/>
                  <w:calcOnExit w:val="0"/>
                  <w:checkBox>
                    <w:sizeAuto/>
                    <w:default w:val="0"/>
                  </w:checkBox>
                </w:ffData>
              </w:fldChar>
            </w:r>
            <w:r w:rsidRPr="00AA0090">
              <w:rPr>
                <w:rFonts w:eastAsia="Times"/>
                <w:sz w:val="20"/>
                <w:szCs w:val="20"/>
              </w:rPr>
              <w:instrText xml:space="preserve"> FORMCHECKBOX </w:instrText>
            </w:r>
            <w:r w:rsidR="00000000">
              <w:rPr>
                <w:rFonts w:eastAsia="Times"/>
                <w:sz w:val="20"/>
                <w:szCs w:val="20"/>
              </w:rPr>
            </w:r>
            <w:r w:rsidR="00000000">
              <w:rPr>
                <w:rFonts w:eastAsia="Times"/>
                <w:sz w:val="20"/>
                <w:szCs w:val="20"/>
              </w:rPr>
              <w:fldChar w:fldCharType="separate"/>
            </w:r>
            <w:r w:rsidRPr="00AA0090">
              <w:rPr>
                <w:rFonts w:eastAsia="Times"/>
                <w:sz w:val="20"/>
                <w:szCs w:val="20"/>
              </w:rPr>
              <w:fldChar w:fldCharType="end"/>
            </w:r>
            <w:r w:rsidRPr="00AA0090">
              <w:rPr>
                <w:szCs w:val="22"/>
              </w:rPr>
              <w:tab/>
              <w:t>Greenhouse Gas Emissions</w:t>
            </w:r>
          </w:p>
        </w:tc>
        <w:tc>
          <w:tcPr>
            <w:tcW w:w="4783" w:type="dxa"/>
          </w:tcPr>
          <w:p w14:paraId="46E0C474" w14:textId="32129B73" w:rsidR="00A22BB2" w:rsidRPr="00AA0090" w:rsidRDefault="00A22BB2" w:rsidP="002A5D47">
            <w:pPr>
              <w:pStyle w:val="BodyTextNSAnospaceafter"/>
              <w:keepNext/>
              <w:tabs>
                <w:tab w:val="left" w:pos="469"/>
              </w:tabs>
              <w:spacing w:line="228" w:lineRule="auto"/>
            </w:pPr>
            <w:r w:rsidRPr="00AA0090">
              <w:rPr>
                <w:rFonts w:eastAsia="Times"/>
                <w:sz w:val="20"/>
                <w:szCs w:val="20"/>
              </w:rPr>
              <w:fldChar w:fldCharType="begin">
                <w:ffData>
                  <w:name w:val="Check2"/>
                  <w:enabled/>
                  <w:calcOnExit w:val="0"/>
                  <w:checkBox>
                    <w:sizeAuto/>
                    <w:default w:val="0"/>
                    <w:checked/>
                  </w:checkBox>
                </w:ffData>
              </w:fldChar>
            </w:r>
            <w:r w:rsidRPr="00AA0090">
              <w:rPr>
                <w:rFonts w:eastAsia="Times"/>
                <w:sz w:val="20"/>
                <w:szCs w:val="20"/>
              </w:rPr>
              <w:instrText xml:space="preserve"> FORMCHECKBOX </w:instrText>
            </w:r>
            <w:r w:rsidR="00000000">
              <w:rPr>
                <w:rFonts w:eastAsia="Times"/>
                <w:sz w:val="20"/>
                <w:szCs w:val="20"/>
              </w:rPr>
            </w:r>
            <w:r w:rsidR="00000000">
              <w:rPr>
                <w:rFonts w:eastAsia="Times"/>
                <w:sz w:val="20"/>
                <w:szCs w:val="20"/>
              </w:rPr>
              <w:fldChar w:fldCharType="separate"/>
            </w:r>
            <w:r w:rsidRPr="00AA0090">
              <w:rPr>
                <w:rFonts w:eastAsia="Times"/>
                <w:sz w:val="20"/>
                <w:szCs w:val="20"/>
              </w:rPr>
              <w:fldChar w:fldCharType="end"/>
            </w:r>
            <w:r w:rsidRPr="00AA0090">
              <w:rPr>
                <w:szCs w:val="22"/>
              </w:rPr>
              <w:tab/>
              <w:t>Utilities/Service Systems</w:t>
            </w:r>
          </w:p>
        </w:tc>
      </w:tr>
      <w:tr w:rsidR="00A22BB2" w:rsidRPr="00AA0090" w14:paraId="4DE5B018" w14:textId="77777777" w:rsidTr="002A5D47">
        <w:trPr>
          <w:jc w:val="center"/>
        </w:trPr>
        <w:tc>
          <w:tcPr>
            <w:tcW w:w="4513" w:type="dxa"/>
          </w:tcPr>
          <w:p w14:paraId="46B30F9F" w14:textId="77777777" w:rsidR="00A22BB2" w:rsidRPr="00AA0090" w:rsidRDefault="00A22BB2" w:rsidP="002A5D47">
            <w:pPr>
              <w:pStyle w:val="BodyTextNSAnospaceafter"/>
              <w:keepNext/>
              <w:tabs>
                <w:tab w:val="left" w:pos="469"/>
              </w:tabs>
              <w:spacing w:line="228" w:lineRule="auto"/>
              <w:rPr>
                <w:rFonts w:ascii="MS Gothic" w:eastAsia="MS Gothic" w:hAnsi="MS Gothic"/>
              </w:rPr>
            </w:pPr>
            <w:r w:rsidRPr="00AA0090">
              <w:rPr>
                <w:rFonts w:eastAsia="Times"/>
                <w:sz w:val="20"/>
                <w:szCs w:val="20"/>
              </w:rPr>
              <w:fldChar w:fldCharType="begin">
                <w:ffData>
                  <w:name w:val="Check2"/>
                  <w:enabled/>
                  <w:calcOnExit w:val="0"/>
                  <w:checkBox>
                    <w:sizeAuto/>
                    <w:default w:val="0"/>
                  </w:checkBox>
                </w:ffData>
              </w:fldChar>
            </w:r>
            <w:r w:rsidRPr="00AA0090">
              <w:rPr>
                <w:rFonts w:eastAsia="Times"/>
                <w:sz w:val="20"/>
                <w:szCs w:val="20"/>
              </w:rPr>
              <w:instrText xml:space="preserve"> FORMCHECKBOX </w:instrText>
            </w:r>
            <w:r w:rsidR="00000000">
              <w:rPr>
                <w:rFonts w:eastAsia="Times"/>
                <w:sz w:val="20"/>
                <w:szCs w:val="20"/>
              </w:rPr>
            </w:r>
            <w:r w:rsidR="00000000">
              <w:rPr>
                <w:rFonts w:eastAsia="Times"/>
                <w:sz w:val="20"/>
                <w:szCs w:val="20"/>
              </w:rPr>
              <w:fldChar w:fldCharType="separate"/>
            </w:r>
            <w:r w:rsidRPr="00AA0090">
              <w:rPr>
                <w:rFonts w:eastAsia="Times"/>
                <w:sz w:val="20"/>
                <w:szCs w:val="20"/>
              </w:rPr>
              <w:fldChar w:fldCharType="end"/>
            </w:r>
            <w:r w:rsidRPr="00AA0090">
              <w:rPr>
                <w:szCs w:val="22"/>
              </w:rPr>
              <w:tab/>
              <w:t>Hazards and Hazardous Materials</w:t>
            </w:r>
          </w:p>
        </w:tc>
        <w:tc>
          <w:tcPr>
            <w:tcW w:w="4783" w:type="dxa"/>
          </w:tcPr>
          <w:p w14:paraId="5E6B1A88" w14:textId="77777777" w:rsidR="00A22BB2" w:rsidRPr="00AA0090" w:rsidRDefault="00A22BB2" w:rsidP="002A5D47">
            <w:pPr>
              <w:pStyle w:val="BodyTextNSAnospaceafter"/>
              <w:keepNext/>
              <w:tabs>
                <w:tab w:val="left" w:pos="469"/>
              </w:tabs>
              <w:spacing w:line="228" w:lineRule="auto"/>
            </w:pPr>
            <w:r w:rsidRPr="00AA0090">
              <w:rPr>
                <w:rFonts w:eastAsia="Times"/>
                <w:sz w:val="20"/>
                <w:szCs w:val="20"/>
              </w:rPr>
              <w:fldChar w:fldCharType="begin">
                <w:ffData>
                  <w:name w:val="Check2"/>
                  <w:enabled/>
                  <w:calcOnExit w:val="0"/>
                  <w:checkBox>
                    <w:sizeAuto/>
                    <w:default w:val="0"/>
                  </w:checkBox>
                </w:ffData>
              </w:fldChar>
            </w:r>
            <w:r w:rsidRPr="00AA0090">
              <w:rPr>
                <w:rFonts w:eastAsia="Times"/>
                <w:sz w:val="20"/>
                <w:szCs w:val="20"/>
              </w:rPr>
              <w:instrText xml:space="preserve"> FORMCHECKBOX </w:instrText>
            </w:r>
            <w:r w:rsidR="00000000">
              <w:rPr>
                <w:rFonts w:eastAsia="Times"/>
                <w:sz w:val="20"/>
                <w:szCs w:val="20"/>
              </w:rPr>
            </w:r>
            <w:r w:rsidR="00000000">
              <w:rPr>
                <w:rFonts w:eastAsia="Times"/>
                <w:sz w:val="20"/>
                <w:szCs w:val="20"/>
              </w:rPr>
              <w:fldChar w:fldCharType="separate"/>
            </w:r>
            <w:r w:rsidRPr="00AA0090">
              <w:rPr>
                <w:rFonts w:eastAsia="Times"/>
                <w:sz w:val="20"/>
                <w:szCs w:val="20"/>
              </w:rPr>
              <w:fldChar w:fldCharType="end"/>
            </w:r>
            <w:r w:rsidRPr="00AA0090">
              <w:rPr>
                <w:szCs w:val="22"/>
              </w:rPr>
              <w:tab/>
              <w:t>Wildfire</w:t>
            </w:r>
          </w:p>
        </w:tc>
      </w:tr>
      <w:tr w:rsidR="00A22BB2" w:rsidRPr="00AA0090" w14:paraId="0743BD9D" w14:textId="77777777" w:rsidTr="002A5D47">
        <w:trPr>
          <w:jc w:val="center"/>
        </w:trPr>
        <w:tc>
          <w:tcPr>
            <w:tcW w:w="4513" w:type="dxa"/>
          </w:tcPr>
          <w:p w14:paraId="7FA156A4" w14:textId="77777777" w:rsidR="00A22BB2" w:rsidRPr="00AA0090" w:rsidRDefault="00A22BB2" w:rsidP="002A5D47">
            <w:pPr>
              <w:pStyle w:val="BodyTextNSAnospaceafter"/>
              <w:keepNext/>
              <w:tabs>
                <w:tab w:val="left" w:pos="469"/>
              </w:tabs>
              <w:spacing w:line="228" w:lineRule="auto"/>
              <w:rPr>
                <w:rFonts w:ascii="MS Gothic" w:eastAsia="MS Gothic" w:hAnsi="MS Gothic"/>
              </w:rPr>
            </w:pPr>
            <w:r w:rsidRPr="00AA0090">
              <w:rPr>
                <w:rFonts w:eastAsia="Times"/>
                <w:sz w:val="20"/>
                <w:szCs w:val="20"/>
              </w:rPr>
              <w:fldChar w:fldCharType="begin">
                <w:ffData>
                  <w:name w:val="Check2"/>
                  <w:enabled/>
                  <w:calcOnExit w:val="0"/>
                  <w:checkBox>
                    <w:sizeAuto/>
                    <w:default w:val="0"/>
                  </w:checkBox>
                </w:ffData>
              </w:fldChar>
            </w:r>
            <w:r w:rsidRPr="00AA0090">
              <w:rPr>
                <w:rFonts w:eastAsia="Times"/>
                <w:sz w:val="20"/>
                <w:szCs w:val="20"/>
              </w:rPr>
              <w:instrText xml:space="preserve"> FORMCHECKBOX </w:instrText>
            </w:r>
            <w:r w:rsidR="00000000">
              <w:rPr>
                <w:rFonts w:eastAsia="Times"/>
                <w:sz w:val="20"/>
                <w:szCs w:val="20"/>
              </w:rPr>
            </w:r>
            <w:r w:rsidR="00000000">
              <w:rPr>
                <w:rFonts w:eastAsia="Times"/>
                <w:sz w:val="20"/>
                <w:szCs w:val="20"/>
              </w:rPr>
              <w:fldChar w:fldCharType="separate"/>
            </w:r>
            <w:r w:rsidRPr="00AA0090">
              <w:rPr>
                <w:rFonts w:eastAsia="Times"/>
                <w:sz w:val="20"/>
                <w:szCs w:val="20"/>
              </w:rPr>
              <w:fldChar w:fldCharType="end"/>
            </w:r>
            <w:r w:rsidRPr="00AA0090">
              <w:rPr>
                <w:szCs w:val="22"/>
              </w:rPr>
              <w:tab/>
              <w:t>Hydrology/Water Quality</w:t>
            </w:r>
          </w:p>
        </w:tc>
        <w:tc>
          <w:tcPr>
            <w:tcW w:w="4783" w:type="dxa"/>
          </w:tcPr>
          <w:p w14:paraId="6B85CE2E" w14:textId="16F361E6" w:rsidR="00A22BB2" w:rsidRPr="00AA0090" w:rsidRDefault="00A22BB2" w:rsidP="002A5D47">
            <w:pPr>
              <w:pStyle w:val="BodyTextNSAnospaceafter"/>
              <w:keepNext/>
              <w:tabs>
                <w:tab w:val="left" w:pos="469"/>
              </w:tabs>
              <w:spacing w:line="228" w:lineRule="auto"/>
            </w:pPr>
            <w:r w:rsidRPr="00AA0090">
              <w:rPr>
                <w:rFonts w:eastAsia="Times"/>
                <w:sz w:val="20"/>
                <w:szCs w:val="20"/>
              </w:rPr>
              <w:fldChar w:fldCharType="begin">
                <w:ffData>
                  <w:name w:val="Check2"/>
                  <w:enabled/>
                  <w:calcOnExit w:val="0"/>
                  <w:checkBox>
                    <w:sizeAuto/>
                    <w:default w:val="0"/>
                    <w:checked w:val="0"/>
                  </w:checkBox>
                </w:ffData>
              </w:fldChar>
            </w:r>
            <w:r w:rsidRPr="00AA0090">
              <w:rPr>
                <w:rFonts w:eastAsia="Times"/>
                <w:sz w:val="20"/>
                <w:szCs w:val="20"/>
              </w:rPr>
              <w:instrText xml:space="preserve"> FORMCHECKBOX </w:instrText>
            </w:r>
            <w:r w:rsidR="00000000">
              <w:rPr>
                <w:rFonts w:eastAsia="Times"/>
                <w:sz w:val="20"/>
                <w:szCs w:val="20"/>
              </w:rPr>
            </w:r>
            <w:r w:rsidR="00000000">
              <w:rPr>
                <w:rFonts w:eastAsia="Times"/>
                <w:sz w:val="20"/>
                <w:szCs w:val="20"/>
              </w:rPr>
              <w:fldChar w:fldCharType="separate"/>
            </w:r>
            <w:r w:rsidRPr="00AA0090">
              <w:rPr>
                <w:rFonts w:eastAsia="Times"/>
                <w:sz w:val="20"/>
                <w:szCs w:val="20"/>
              </w:rPr>
              <w:fldChar w:fldCharType="end"/>
            </w:r>
            <w:r w:rsidRPr="00AA0090">
              <w:rPr>
                <w:szCs w:val="22"/>
              </w:rPr>
              <w:tab/>
              <w:t>Mandatory Findings of Significance</w:t>
            </w:r>
          </w:p>
        </w:tc>
      </w:tr>
      <w:tr w:rsidR="00A22BB2" w:rsidRPr="00AA0090" w14:paraId="5066635C" w14:textId="77777777" w:rsidTr="002A5D47">
        <w:trPr>
          <w:jc w:val="center"/>
        </w:trPr>
        <w:tc>
          <w:tcPr>
            <w:tcW w:w="4513" w:type="dxa"/>
          </w:tcPr>
          <w:p w14:paraId="4CCDF019" w14:textId="77777777" w:rsidR="00A22BB2" w:rsidRPr="00AA0090" w:rsidRDefault="00A22BB2" w:rsidP="002A5D47">
            <w:pPr>
              <w:pStyle w:val="BodyTextNSAnospaceafter"/>
              <w:tabs>
                <w:tab w:val="left" w:pos="469"/>
              </w:tabs>
              <w:spacing w:line="228" w:lineRule="auto"/>
              <w:rPr>
                <w:rFonts w:ascii="MS Gothic" w:eastAsia="MS Gothic" w:hAnsi="MS Gothic"/>
              </w:rPr>
            </w:pPr>
            <w:r w:rsidRPr="00AA0090">
              <w:rPr>
                <w:rFonts w:eastAsia="Times"/>
                <w:sz w:val="20"/>
                <w:szCs w:val="20"/>
              </w:rPr>
              <w:fldChar w:fldCharType="begin">
                <w:ffData>
                  <w:name w:val="Check2"/>
                  <w:enabled/>
                  <w:calcOnExit w:val="0"/>
                  <w:checkBox>
                    <w:sizeAuto/>
                    <w:default w:val="0"/>
                  </w:checkBox>
                </w:ffData>
              </w:fldChar>
            </w:r>
            <w:r w:rsidRPr="00AA0090">
              <w:rPr>
                <w:rFonts w:eastAsia="Times"/>
                <w:sz w:val="20"/>
                <w:szCs w:val="20"/>
              </w:rPr>
              <w:instrText xml:space="preserve"> FORMCHECKBOX </w:instrText>
            </w:r>
            <w:r w:rsidR="00000000">
              <w:rPr>
                <w:rFonts w:eastAsia="Times"/>
                <w:sz w:val="20"/>
                <w:szCs w:val="20"/>
              </w:rPr>
            </w:r>
            <w:r w:rsidR="00000000">
              <w:rPr>
                <w:rFonts w:eastAsia="Times"/>
                <w:sz w:val="20"/>
                <w:szCs w:val="20"/>
              </w:rPr>
              <w:fldChar w:fldCharType="separate"/>
            </w:r>
            <w:r w:rsidRPr="00AA0090">
              <w:rPr>
                <w:rFonts w:eastAsia="Times"/>
                <w:sz w:val="20"/>
                <w:szCs w:val="20"/>
              </w:rPr>
              <w:fldChar w:fldCharType="end"/>
            </w:r>
            <w:r w:rsidRPr="00AA0090">
              <w:rPr>
                <w:szCs w:val="22"/>
              </w:rPr>
              <w:tab/>
              <w:t>Land Use/Planning</w:t>
            </w:r>
          </w:p>
        </w:tc>
        <w:tc>
          <w:tcPr>
            <w:tcW w:w="4783" w:type="dxa"/>
          </w:tcPr>
          <w:p w14:paraId="1380D48A" w14:textId="77777777" w:rsidR="00A22BB2" w:rsidRPr="00AA0090" w:rsidRDefault="00A22BB2" w:rsidP="002A5D47">
            <w:pPr>
              <w:pStyle w:val="BodyTextNSAnospaceafter"/>
              <w:spacing w:line="228" w:lineRule="auto"/>
            </w:pPr>
          </w:p>
        </w:tc>
      </w:tr>
    </w:tbl>
    <w:p w14:paraId="1FA5664B" w14:textId="77777777" w:rsidR="0032714D" w:rsidRPr="00363833" w:rsidRDefault="0032714D" w:rsidP="00F045F3"/>
    <w:bookmarkEnd w:id="4"/>
    <w:bookmarkEnd w:id="9"/>
    <w:p w14:paraId="17EA6EC3" w14:textId="77777777" w:rsidR="008B7E37" w:rsidRPr="00363833" w:rsidRDefault="008B7E37" w:rsidP="00C4599B"/>
    <w:p w14:paraId="0D55007F" w14:textId="7B57B2AD" w:rsidR="00F15ABF" w:rsidRPr="00363833" w:rsidRDefault="00E90F1B" w:rsidP="00C4599B">
      <w:r w:rsidRPr="00363833">
        <w:t>Because the</w:t>
      </w:r>
      <w:r w:rsidR="00F15ABF" w:rsidRPr="00363833">
        <w:t xml:space="preserve"> environmental factors above have been </w:t>
      </w:r>
      <w:r w:rsidR="00836FB8" w:rsidRPr="00363833">
        <w:t>mitigated</w:t>
      </w:r>
      <w:r w:rsidR="00521721" w:rsidRPr="00363833">
        <w:t xml:space="preserve"> to less than significant</w:t>
      </w:r>
      <w:r w:rsidR="00836FB8" w:rsidRPr="00363833">
        <w:t>, the</w:t>
      </w:r>
      <w:r w:rsidR="00F15ABF" w:rsidRPr="00363833">
        <w:t xml:space="preserve"> </w:t>
      </w:r>
      <w:r w:rsidR="007657B2" w:rsidRPr="00363833">
        <w:t xml:space="preserve">adoption of a </w:t>
      </w:r>
      <w:r w:rsidR="00F15ABF" w:rsidRPr="00363833">
        <w:t>Mitigated Negative Declaration is recommended.</w:t>
      </w:r>
      <w:r w:rsidR="000B54F3" w:rsidRPr="00363833">
        <w:t xml:space="preserve"> View </w:t>
      </w:r>
      <w:r w:rsidR="00565FA2">
        <w:fldChar w:fldCharType="begin"/>
      </w:r>
      <w:r w:rsidR="00565FA2">
        <w:instrText xml:space="preserve"> REF _Ref128926711 \n \h </w:instrText>
      </w:r>
      <w:r w:rsidR="00565FA2">
        <w:fldChar w:fldCharType="separate"/>
      </w:r>
      <w:r w:rsidR="008C3FB1">
        <w:t>Table 2-1</w:t>
      </w:r>
      <w:r w:rsidR="00565FA2">
        <w:fldChar w:fldCharType="end"/>
      </w:r>
      <w:r w:rsidR="000B54F3" w:rsidRPr="00363833">
        <w:t xml:space="preserve"> below for further information.</w:t>
      </w:r>
    </w:p>
    <w:p w14:paraId="1100BF5D" w14:textId="1B0DA84D" w:rsidR="003C01BB" w:rsidRDefault="003C01BB" w:rsidP="00565FA2"/>
    <w:p w14:paraId="3719BA04" w14:textId="77777777" w:rsidR="004A2845" w:rsidRDefault="004A2845" w:rsidP="00565FA2">
      <w:pPr>
        <w:sectPr w:rsidR="004A2845" w:rsidSect="004A2845">
          <w:headerReference w:type="even" r:id="rId19"/>
          <w:headerReference w:type="default" r:id="rId20"/>
          <w:footerReference w:type="default" r:id="rId21"/>
          <w:headerReference w:type="first" r:id="rId22"/>
          <w:type w:val="oddPage"/>
          <w:pgSz w:w="12240" w:h="15840"/>
          <w:pgMar w:top="1080" w:right="1152" w:bottom="936" w:left="1440" w:header="720" w:footer="720" w:gutter="0"/>
          <w:pgNumType w:start="1"/>
          <w:cols w:space="720"/>
          <w:docGrid w:linePitch="299"/>
        </w:sectPr>
      </w:pPr>
    </w:p>
    <w:bookmarkEnd w:id="18"/>
    <w:p w14:paraId="64BA013D" w14:textId="1B517B29" w:rsidR="00C8217F" w:rsidRPr="00363833" w:rsidRDefault="00C4599B" w:rsidP="00C4599B">
      <w:pPr>
        <w:pStyle w:val="Subheading"/>
      </w:pPr>
      <w:r w:rsidRPr="00363833">
        <w:lastRenderedPageBreak/>
        <w:t>Determination</w:t>
      </w:r>
    </w:p>
    <w:tbl>
      <w:tblPr>
        <w:tblW w:w="5000" w:type="pct"/>
        <w:tblLayout w:type="fixed"/>
        <w:tblCellMar>
          <w:top w:w="72" w:type="dxa"/>
          <w:left w:w="58" w:type="dxa"/>
          <w:bottom w:w="72" w:type="dxa"/>
          <w:right w:w="58" w:type="dxa"/>
        </w:tblCellMar>
        <w:tblLook w:val="0000" w:firstRow="0" w:lastRow="0" w:firstColumn="0" w:lastColumn="0" w:noHBand="0" w:noVBand="0"/>
      </w:tblPr>
      <w:tblGrid>
        <w:gridCol w:w="8168"/>
        <w:gridCol w:w="1596"/>
      </w:tblGrid>
      <w:tr w:rsidR="000902BF" w:rsidRPr="00363833" w14:paraId="2A8002AD" w14:textId="77777777" w:rsidTr="001E5CB5">
        <w:tc>
          <w:tcPr>
            <w:tcW w:w="7830" w:type="dxa"/>
          </w:tcPr>
          <w:p w14:paraId="611237CE" w14:textId="77777777" w:rsidR="000902BF" w:rsidRPr="00363833" w:rsidRDefault="00E65973" w:rsidP="00A67008">
            <w:pPr>
              <w:jc w:val="left"/>
            </w:pPr>
            <w:r w:rsidRPr="00363833">
              <w:t>Based on</w:t>
            </w:r>
            <w:r w:rsidR="000902BF" w:rsidRPr="00363833">
              <w:t xml:space="preserve"> this initial evaluation:</w:t>
            </w:r>
          </w:p>
        </w:tc>
        <w:tc>
          <w:tcPr>
            <w:tcW w:w="1530" w:type="dxa"/>
          </w:tcPr>
          <w:p w14:paraId="12F3B554" w14:textId="77777777" w:rsidR="000902BF" w:rsidRPr="00363833" w:rsidRDefault="000902BF" w:rsidP="00285453">
            <w:pPr>
              <w:ind w:left="720"/>
              <w:rPr>
                <w:rFonts w:asciiTheme="minorHAnsi" w:hAnsiTheme="minorHAnsi" w:cstheme="minorHAnsi"/>
                <w:sz w:val="24"/>
                <w:szCs w:val="24"/>
              </w:rPr>
            </w:pPr>
          </w:p>
        </w:tc>
      </w:tr>
      <w:tr w:rsidR="000902BF" w:rsidRPr="00363833" w14:paraId="1B3929E8" w14:textId="77777777" w:rsidTr="001E5CB5">
        <w:tc>
          <w:tcPr>
            <w:tcW w:w="7830" w:type="dxa"/>
          </w:tcPr>
          <w:p w14:paraId="264C181C" w14:textId="6BFD1AC4" w:rsidR="000902BF" w:rsidRPr="00363833" w:rsidRDefault="000902BF" w:rsidP="001E5CB5">
            <w:pPr>
              <w:jc w:val="left"/>
            </w:pPr>
            <w:r w:rsidRPr="00363833">
              <w:t xml:space="preserve">I find that the proposed use COULD NOT have a significant effect on the environment, and a </w:t>
            </w:r>
            <w:r w:rsidRPr="00E67D3F">
              <w:rPr>
                <w:b/>
                <w:bCs/>
              </w:rPr>
              <w:t>NEGATIVE DECLARATION</w:t>
            </w:r>
            <w:r w:rsidRPr="00363833">
              <w:t xml:space="preserve"> will be recommended for adoption.</w:t>
            </w:r>
          </w:p>
        </w:tc>
        <w:tc>
          <w:tcPr>
            <w:tcW w:w="1530" w:type="dxa"/>
            <w:vAlign w:val="center"/>
          </w:tcPr>
          <w:p w14:paraId="5045A78A" w14:textId="67F8D3F3" w:rsidR="000902BF" w:rsidRPr="00E67D3F" w:rsidRDefault="00E67D3F" w:rsidP="00285453">
            <w:pPr>
              <w:jc w:val="center"/>
              <w:rPr>
                <w:rFonts w:asciiTheme="minorHAnsi" w:hAnsiTheme="minorHAnsi" w:cstheme="minorHAnsi"/>
                <w:sz w:val="32"/>
                <w:szCs w:val="32"/>
                <w:u w:val="single"/>
              </w:rPr>
            </w:pPr>
            <w:r w:rsidRPr="00E67D3F">
              <w:rPr>
                <w:rFonts w:eastAsia="Times"/>
                <w:sz w:val="32"/>
                <w:szCs w:val="32"/>
              </w:rPr>
              <w:fldChar w:fldCharType="begin">
                <w:ffData>
                  <w:name w:val="Check2"/>
                  <w:enabled/>
                  <w:calcOnExit w:val="0"/>
                  <w:checkBox>
                    <w:sizeAuto/>
                    <w:default w:val="0"/>
                  </w:checkBox>
                </w:ffData>
              </w:fldChar>
            </w:r>
            <w:r w:rsidRPr="00E67D3F">
              <w:rPr>
                <w:rFonts w:eastAsia="Times"/>
                <w:sz w:val="32"/>
                <w:szCs w:val="32"/>
              </w:rPr>
              <w:instrText xml:space="preserve"> FORMCHECKBOX </w:instrText>
            </w:r>
            <w:r w:rsidR="00000000">
              <w:rPr>
                <w:rFonts w:eastAsia="Times"/>
                <w:sz w:val="32"/>
                <w:szCs w:val="32"/>
              </w:rPr>
            </w:r>
            <w:r w:rsidR="00000000">
              <w:rPr>
                <w:rFonts w:eastAsia="Times"/>
                <w:sz w:val="32"/>
                <w:szCs w:val="32"/>
              </w:rPr>
              <w:fldChar w:fldCharType="separate"/>
            </w:r>
            <w:r w:rsidRPr="00E67D3F">
              <w:rPr>
                <w:rFonts w:eastAsia="Times"/>
                <w:sz w:val="32"/>
                <w:szCs w:val="32"/>
              </w:rPr>
              <w:fldChar w:fldCharType="end"/>
            </w:r>
          </w:p>
        </w:tc>
      </w:tr>
      <w:tr w:rsidR="000902BF" w:rsidRPr="00363833" w14:paraId="08617FF4" w14:textId="77777777" w:rsidTr="001E5CB5">
        <w:tc>
          <w:tcPr>
            <w:tcW w:w="7830" w:type="dxa"/>
          </w:tcPr>
          <w:p w14:paraId="6F234F55" w14:textId="466FF447" w:rsidR="000902BF" w:rsidRPr="00363833" w:rsidRDefault="000902BF" w:rsidP="001E5CB5">
            <w:pPr>
              <w:jc w:val="left"/>
            </w:pPr>
            <w:r w:rsidRPr="00363833">
              <w:t>I find that although the proposal could have a significant effect on the environment, there will not be a significant effect in this case because revisions in the Project have been made by or agreed to by the Project Applicant.</w:t>
            </w:r>
            <w:r w:rsidR="00CF2A98">
              <w:t xml:space="preserve"> </w:t>
            </w:r>
            <w:r w:rsidRPr="00363833">
              <w:t xml:space="preserve">A </w:t>
            </w:r>
            <w:r w:rsidRPr="00363833">
              <w:rPr>
                <w:b/>
                <w:bCs/>
              </w:rPr>
              <w:t>MITIGATED NEGATIVE DECLARATION</w:t>
            </w:r>
            <w:r w:rsidRPr="00363833">
              <w:t xml:space="preserve"> will be recommended for adoption.</w:t>
            </w:r>
          </w:p>
        </w:tc>
        <w:tc>
          <w:tcPr>
            <w:tcW w:w="1530" w:type="dxa"/>
            <w:vAlign w:val="center"/>
          </w:tcPr>
          <w:p w14:paraId="38A761D8" w14:textId="7C1795C5" w:rsidR="000902BF" w:rsidRPr="00363833" w:rsidRDefault="00E67D3F" w:rsidP="00285453">
            <w:pPr>
              <w:jc w:val="center"/>
              <w:rPr>
                <w:rFonts w:asciiTheme="minorHAnsi" w:hAnsiTheme="minorHAnsi" w:cstheme="minorHAnsi"/>
                <w:sz w:val="24"/>
                <w:szCs w:val="24"/>
                <w:u w:val="single"/>
              </w:rPr>
            </w:pPr>
            <w:r w:rsidRPr="00E67D3F">
              <w:rPr>
                <w:rFonts w:eastAsia="Times"/>
                <w:sz w:val="32"/>
                <w:szCs w:val="32"/>
              </w:rPr>
              <w:fldChar w:fldCharType="begin">
                <w:ffData>
                  <w:name w:val="Check2"/>
                  <w:enabled/>
                  <w:calcOnExit w:val="0"/>
                  <w:checkBox>
                    <w:sizeAuto/>
                    <w:default w:val="0"/>
                    <w:checked/>
                  </w:checkBox>
                </w:ffData>
              </w:fldChar>
            </w:r>
            <w:r w:rsidRPr="00E67D3F">
              <w:rPr>
                <w:rFonts w:eastAsia="Times"/>
                <w:sz w:val="32"/>
                <w:szCs w:val="32"/>
              </w:rPr>
              <w:instrText xml:space="preserve"> FORMCHECKBOX </w:instrText>
            </w:r>
            <w:r w:rsidR="00000000">
              <w:rPr>
                <w:rFonts w:eastAsia="Times"/>
                <w:sz w:val="32"/>
                <w:szCs w:val="32"/>
              </w:rPr>
            </w:r>
            <w:r w:rsidR="00000000">
              <w:rPr>
                <w:rFonts w:eastAsia="Times"/>
                <w:sz w:val="32"/>
                <w:szCs w:val="32"/>
              </w:rPr>
              <w:fldChar w:fldCharType="separate"/>
            </w:r>
            <w:r w:rsidRPr="00E67D3F">
              <w:rPr>
                <w:rFonts w:eastAsia="Times"/>
                <w:sz w:val="32"/>
                <w:szCs w:val="32"/>
              </w:rPr>
              <w:fldChar w:fldCharType="end"/>
            </w:r>
          </w:p>
        </w:tc>
      </w:tr>
      <w:tr w:rsidR="000902BF" w:rsidRPr="00363833" w14:paraId="583542E4" w14:textId="77777777" w:rsidTr="001E5CB5">
        <w:tc>
          <w:tcPr>
            <w:tcW w:w="7830" w:type="dxa"/>
          </w:tcPr>
          <w:p w14:paraId="14AF5398" w14:textId="0933EAA7" w:rsidR="000902BF" w:rsidRPr="00363833" w:rsidRDefault="000902BF" w:rsidP="001E5CB5">
            <w:pPr>
              <w:jc w:val="left"/>
            </w:pPr>
            <w:r w:rsidRPr="00363833">
              <w:t xml:space="preserve">I find that the proposal MAY have a significant effect on the environment, and an </w:t>
            </w:r>
            <w:r w:rsidRPr="00E67D3F">
              <w:rPr>
                <w:b/>
                <w:bCs/>
              </w:rPr>
              <w:t>ENVIRONMENTAL IMPACT REPORT</w:t>
            </w:r>
            <w:r w:rsidRPr="00363833">
              <w:t xml:space="preserve"> is required.</w:t>
            </w:r>
          </w:p>
        </w:tc>
        <w:tc>
          <w:tcPr>
            <w:tcW w:w="1530" w:type="dxa"/>
            <w:vAlign w:val="center"/>
          </w:tcPr>
          <w:p w14:paraId="2526AFDC" w14:textId="27BDD0C0" w:rsidR="000902BF" w:rsidRPr="00363833" w:rsidRDefault="00E67D3F" w:rsidP="00285453">
            <w:pPr>
              <w:jc w:val="center"/>
              <w:rPr>
                <w:rFonts w:asciiTheme="minorHAnsi" w:hAnsiTheme="minorHAnsi" w:cstheme="minorHAnsi"/>
                <w:sz w:val="24"/>
                <w:szCs w:val="24"/>
                <w:u w:val="single"/>
              </w:rPr>
            </w:pPr>
            <w:r w:rsidRPr="00E67D3F">
              <w:rPr>
                <w:rFonts w:eastAsia="Times"/>
                <w:sz w:val="32"/>
                <w:szCs w:val="32"/>
              </w:rPr>
              <w:fldChar w:fldCharType="begin">
                <w:ffData>
                  <w:name w:val="Check2"/>
                  <w:enabled/>
                  <w:calcOnExit w:val="0"/>
                  <w:checkBox>
                    <w:sizeAuto/>
                    <w:default w:val="0"/>
                  </w:checkBox>
                </w:ffData>
              </w:fldChar>
            </w:r>
            <w:r w:rsidRPr="00E67D3F">
              <w:rPr>
                <w:rFonts w:eastAsia="Times"/>
                <w:sz w:val="32"/>
                <w:szCs w:val="32"/>
              </w:rPr>
              <w:instrText xml:space="preserve"> FORMCHECKBOX </w:instrText>
            </w:r>
            <w:r w:rsidR="00000000">
              <w:rPr>
                <w:rFonts w:eastAsia="Times"/>
                <w:sz w:val="32"/>
                <w:szCs w:val="32"/>
              </w:rPr>
            </w:r>
            <w:r w:rsidR="00000000">
              <w:rPr>
                <w:rFonts w:eastAsia="Times"/>
                <w:sz w:val="32"/>
                <w:szCs w:val="32"/>
              </w:rPr>
              <w:fldChar w:fldCharType="separate"/>
            </w:r>
            <w:r w:rsidRPr="00E67D3F">
              <w:rPr>
                <w:rFonts w:eastAsia="Times"/>
                <w:sz w:val="32"/>
                <w:szCs w:val="32"/>
              </w:rPr>
              <w:fldChar w:fldCharType="end"/>
            </w:r>
          </w:p>
        </w:tc>
      </w:tr>
      <w:tr w:rsidR="000902BF" w:rsidRPr="00363833" w14:paraId="1794097A" w14:textId="77777777" w:rsidTr="001E5CB5">
        <w:tc>
          <w:tcPr>
            <w:tcW w:w="7830" w:type="dxa"/>
          </w:tcPr>
          <w:p w14:paraId="2D59C41D" w14:textId="37FE258D" w:rsidR="000902BF" w:rsidRPr="00363833" w:rsidRDefault="000902BF" w:rsidP="001E5CB5">
            <w:pPr>
              <w:jc w:val="left"/>
            </w:pPr>
            <w:r w:rsidRPr="00363833">
              <w:t xml:space="preserve">I find that the proposal MAY have a significant effect(s) on the environment, but at least one effect 1) has been adequately analyzed in an earlier document pursuant to applicable legal standards, and 2) has been addressed by mitigation measures based on the earlier analysis as described on attached </w:t>
            </w:r>
            <w:r w:rsidR="006D3472" w:rsidRPr="00363833">
              <w:t>sheets if</w:t>
            </w:r>
            <w:r w:rsidRPr="00363833">
              <w:t xml:space="preserve"> the effect is a “potentially significant impact” or “potentially significant unless mitigated.” An </w:t>
            </w:r>
            <w:r w:rsidRPr="00E67D3F">
              <w:rPr>
                <w:b/>
                <w:bCs/>
              </w:rPr>
              <w:t>ENVIRONMENTAL IMPACT REPORT</w:t>
            </w:r>
            <w:r w:rsidRPr="00363833">
              <w:t xml:space="preserve"> is required, but it must analyze only the effects that remain to be addressed.</w:t>
            </w:r>
          </w:p>
        </w:tc>
        <w:tc>
          <w:tcPr>
            <w:tcW w:w="1530" w:type="dxa"/>
            <w:vAlign w:val="center"/>
          </w:tcPr>
          <w:p w14:paraId="67C54FD2" w14:textId="2BF356DC" w:rsidR="000902BF" w:rsidRPr="00363833" w:rsidRDefault="00E67D3F" w:rsidP="00285453">
            <w:pPr>
              <w:jc w:val="center"/>
              <w:rPr>
                <w:rFonts w:asciiTheme="minorHAnsi" w:hAnsiTheme="minorHAnsi" w:cstheme="minorHAnsi"/>
                <w:sz w:val="24"/>
                <w:szCs w:val="24"/>
                <w:u w:val="single"/>
              </w:rPr>
            </w:pPr>
            <w:r w:rsidRPr="00E67D3F">
              <w:rPr>
                <w:rFonts w:eastAsia="Times"/>
                <w:sz w:val="32"/>
                <w:szCs w:val="32"/>
              </w:rPr>
              <w:fldChar w:fldCharType="begin">
                <w:ffData>
                  <w:name w:val="Check2"/>
                  <w:enabled/>
                  <w:calcOnExit w:val="0"/>
                  <w:checkBox>
                    <w:sizeAuto/>
                    <w:default w:val="0"/>
                  </w:checkBox>
                </w:ffData>
              </w:fldChar>
            </w:r>
            <w:r w:rsidRPr="00E67D3F">
              <w:rPr>
                <w:rFonts w:eastAsia="Times"/>
                <w:sz w:val="32"/>
                <w:szCs w:val="32"/>
              </w:rPr>
              <w:instrText xml:space="preserve"> FORMCHECKBOX </w:instrText>
            </w:r>
            <w:r w:rsidR="00000000">
              <w:rPr>
                <w:rFonts w:eastAsia="Times"/>
                <w:sz w:val="32"/>
                <w:szCs w:val="32"/>
              </w:rPr>
            </w:r>
            <w:r w:rsidR="00000000">
              <w:rPr>
                <w:rFonts w:eastAsia="Times"/>
                <w:sz w:val="32"/>
                <w:szCs w:val="32"/>
              </w:rPr>
              <w:fldChar w:fldCharType="separate"/>
            </w:r>
            <w:r w:rsidRPr="00E67D3F">
              <w:rPr>
                <w:rFonts w:eastAsia="Times"/>
                <w:sz w:val="32"/>
                <w:szCs w:val="32"/>
              </w:rPr>
              <w:fldChar w:fldCharType="end"/>
            </w:r>
          </w:p>
        </w:tc>
      </w:tr>
      <w:tr w:rsidR="000902BF" w:rsidRPr="00363833" w14:paraId="164DC14D" w14:textId="77777777" w:rsidTr="001E5CB5">
        <w:tc>
          <w:tcPr>
            <w:tcW w:w="7830" w:type="dxa"/>
          </w:tcPr>
          <w:p w14:paraId="3B4D910B" w14:textId="3157F816" w:rsidR="000902BF" w:rsidRPr="00363833" w:rsidRDefault="000902BF" w:rsidP="00A67008">
            <w:pPr>
              <w:jc w:val="left"/>
              <w:rPr>
                <w:noProof/>
              </w:rPr>
            </w:pPr>
            <w:r w:rsidRPr="00363833">
              <w:rPr>
                <w:noProof/>
              </w:rPr>
              <w:t xml:space="preserve">I find that although the proposed Project could have a significant effect on the environment, because all potgentially significnat effect (a) have been analyzed adequately in an earlier </w:t>
            </w:r>
            <w:r w:rsidRPr="00E67D3F">
              <w:rPr>
                <w:b/>
                <w:bCs/>
                <w:noProof/>
              </w:rPr>
              <w:t>EIR or NEGATIVE DECLARATION</w:t>
            </w:r>
            <w:r w:rsidRPr="00363833">
              <w:rPr>
                <w:noProof/>
              </w:rPr>
              <w:t>, pursuant to all applicable standards, and (b) have been avoided or mitigated pursuant to that earlier EIR or NEGATIVE DECLARATION, including revisions or mitigation measures are are imposed upon the proposed Project, nothing further is required.</w:t>
            </w:r>
          </w:p>
        </w:tc>
        <w:tc>
          <w:tcPr>
            <w:tcW w:w="1530" w:type="dxa"/>
            <w:vAlign w:val="center"/>
          </w:tcPr>
          <w:p w14:paraId="29C21935" w14:textId="16D52662" w:rsidR="000902BF" w:rsidRPr="00363833" w:rsidRDefault="00E67D3F" w:rsidP="00285453">
            <w:pPr>
              <w:jc w:val="center"/>
              <w:rPr>
                <w:rFonts w:asciiTheme="minorHAnsi" w:hAnsiTheme="minorHAnsi" w:cstheme="minorHAnsi"/>
                <w:sz w:val="24"/>
                <w:szCs w:val="24"/>
                <w:u w:val="single"/>
              </w:rPr>
            </w:pPr>
            <w:r w:rsidRPr="00E67D3F">
              <w:rPr>
                <w:rFonts w:eastAsia="Times"/>
                <w:sz w:val="32"/>
                <w:szCs w:val="32"/>
              </w:rPr>
              <w:fldChar w:fldCharType="begin">
                <w:ffData>
                  <w:name w:val="Check2"/>
                  <w:enabled/>
                  <w:calcOnExit w:val="0"/>
                  <w:checkBox>
                    <w:sizeAuto/>
                    <w:default w:val="0"/>
                  </w:checkBox>
                </w:ffData>
              </w:fldChar>
            </w:r>
            <w:r w:rsidRPr="00E67D3F">
              <w:rPr>
                <w:rFonts w:eastAsia="Times"/>
                <w:sz w:val="32"/>
                <w:szCs w:val="32"/>
              </w:rPr>
              <w:instrText xml:space="preserve"> FORMCHECKBOX </w:instrText>
            </w:r>
            <w:r w:rsidR="00000000">
              <w:rPr>
                <w:rFonts w:eastAsia="Times"/>
                <w:sz w:val="32"/>
                <w:szCs w:val="32"/>
              </w:rPr>
            </w:r>
            <w:r w:rsidR="00000000">
              <w:rPr>
                <w:rFonts w:eastAsia="Times"/>
                <w:sz w:val="32"/>
                <w:szCs w:val="32"/>
              </w:rPr>
              <w:fldChar w:fldCharType="separate"/>
            </w:r>
            <w:r w:rsidRPr="00E67D3F">
              <w:rPr>
                <w:rFonts w:eastAsia="Times"/>
                <w:sz w:val="32"/>
                <w:szCs w:val="32"/>
              </w:rPr>
              <w:fldChar w:fldCharType="end"/>
            </w:r>
          </w:p>
        </w:tc>
      </w:tr>
    </w:tbl>
    <w:p w14:paraId="3FFD5F8B" w14:textId="77777777" w:rsidR="000902BF" w:rsidRPr="00565FA2" w:rsidRDefault="000902BF" w:rsidP="001E5CB5">
      <w:pPr>
        <w:pStyle w:val="NormalNoSpaceAfterNSA"/>
      </w:pPr>
    </w:p>
    <w:tbl>
      <w:tblPr>
        <w:tblW w:w="5000" w:type="pct"/>
        <w:tblLayout w:type="fixed"/>
        <w:tblCellMar>
          <w:left w:w="58" w:type="dxa"/>
          <w:right w:w="58" w:type="dxa"/>
        </w:tblCellMar>
        <w:tblLook w:val="0000" w:firstRow="0" w:lastRow="0" w:firstColumn="0" w:lastColumn="0" w:noHBand="0" w:noVBand="0"/>
      </w:tblPr>
      <w:tblGrid>
        <w:gridCol w:w="4745"/>
        <w:gridCol w:w="821"/>
        <w:gridCol w:w="4198"/>
      </w:tblGrid>
      <w:tr w:rsidR="000902BF" w:rsidRPr="00565FA2" w14:paraId="0CBCAB18" w14:textId="77777777" w:rsidTr="00E67D3F">
        <w:tc>
          <w:tcPr>
            <w:tcW w:w="4680" w:type="dxa"/>
            <w:tcBorders>
              <w:bottom w:val="single" w:sz="8" w:space="0" w:color="auto"/>
            </w:tcBorders>
          </w:tcPr>
          <w:p w14:paraId="250898BC" w14:textId="77777777" w:rsidR="000902BF" w:rsidRPr="00565FA2" w:rsidRDefault="000902BF" w:rsidP="001E5CB5">
            <w:pPr>
              <w:pStyle w:val="NormalNoSpaceAfterNSA"/>
            </w:pPr>
            <w:bookmarkStart w:id="19" w:name="_Hlk48777995"/>
          </w:p>
          <w:p w14:paraId="55D825B5" w14:textId="77777777" w:rsidR="000902BF" w:rsidRPr="00565FA2" w:rsidRDefault="000902BF" w:rsidP="001E5CB5">
            <w:pPr>
              <w:pStyle w:val="NormalNoSpaceAfterNSA"/>
            </w:pPr>
          </w:p>
          <w:p w14:paraId="602B808C" w14:textId="05BA82CC" w:rsidR="000902BF" w:rsidRPr="00730C70" w:rsidRDefault="00730C70" w:rsidP="001E5CB5">
            <w:pPr>
              <w:pStyle w:val="NormalNoSpaceAfterNSA"/>
              <w:rPr>
                <w:rFonts w:ascii="Brush Script MT" w:hAnsi="Brush Script MT"/>
                <w:sz w:val="28"/>
                <w:szCs w:val="28"/>
              </w:rPr>
            </w:pPr>
            <w:r w:rsidRPr="00730C70">
              <w:rPr>
                <w:rFonts w:ascii="Brush Script MT" w:hAnsi="Brush Script MT"/>
                <w:sz w:val="28"/>
                <w:szCs w:val="28"/>
              </w:rPr>
              <w:t>James Hirsch</w:t>
            </w:r>
          </w:p>
        </w:tc>
        <w:tc>
          <w:tcPr>
            <w:tcW w:w="810" w:type="dxa"/>
          </w:tcPr>
          <w:p w14:paraId="7FEF54FF" w14:textId="77777777" w:rsidR="000902BF" w:rsidRPr="00565FA2" w:rsidRDefault="000902BF" w:rsidP="001E5CB5">
            <w:pPr>
              <w:pStyle w:val="NormalNoSpaceAfterNSA"/>
            </w:pPr>
          </w:p>
        </w:tc>
        <w:tc>
          <w:tcPr>
            <w:tcW w:w="4140" w:type="dxa"/>
            <w:tcBorders>
              <w:bottom w:val="single" w:sz="8" w:space="0" w:color="auto"/>
            </w:tcBorders>
          </w:tcPr>
          <w:p w14:paraId="6C54003E" w14:textId="77777777" w:rsidR="00D879AE" w:rsidRPr="00565FA2" w:rsidRDefault="00D879AE" w:rsidP="001E5CB5">
            <w:pPr>
              <w:pStyle w:val="NormalNoSpaceAfterNSA"/>
              <w:rPr>
                <w:sz w:val="20"/>
                <w:szCs w:val="20"/>
              </w:rPr>
            </w:pPr>
          </w:p>
          <w:p w14:paraId="53039563" w14:textId="77777777" w:rsidR="00D879AE" w:rsidRPr="00565FA2" w:rsidRDefault="00D879AE" w:rsidP="001E5CB5">
            <w:pPr>
              <w:pStyle w:val="NormalNoSpaceAfterNSA"/>
              <w:rPr>
                <w:sz w:val="20"/>
                <w:szCs w:val="20"/>
              </w:rPr>
            </w:pPr>
          </w:p>
          <w:p w14:paraId="10C5BBA7" w14:textId="6D9A4986" w:rsidR="000902BF" w:rsidRPr="00565FA2" w:rsidRDefault="000902BF" w:rsidP="001E5CB5">
            <w:pPr>
              <w:pStyle w:val="NormalNoSpaceAfterNSA"/>
              <w:rPr>
                <w:sz w:val="20"/>
                <w:szCs w:val="20"/>
              </w:rPr>
            </w:pPr>
            <w:r w:rsidRPr="00565FA2">
              <w:rPr>
                <w:sz w:val="20"/>
                <w:szCs w:val="20"/>
              </w:rPr>
              <w:t xml:space="preserve">City of </w:t>
            </w:r>
            <w:r w:rsidR="007657B2" w:rsidRPr="00565FA2">
              <w:rPr>
                <w:sz w:val="20"/>
                <w:szCs w:val="20"/>
              </w:rPr>
              <w:t>Adelanto</w:t>
            </w:r>
          </w:p>
        </w:tc>
      </w:tr>
      <w:tr w:rsidR="000902BF" w:rsidRPr="00565FA2" w14:paraId="49DE2880" w14:textId="77777777" w:rsidTr="00E67D3F">
        <w:tc>
          <w:tcPr>
            <w:tcW w:w="4680" w:type="dxa"/>
          </w:tcPr>
          <w:p w14:paraId="3CFC7EC0" w14:textId="77777777" w:rsidR="000902BF" w:rsidRPr="00565FA2" w:rsidRDefault="000902BF" w:rsidP="00285453">
            <w:pPr>
              <w:rPr>
                <w:b/>
                <w:sz w:val="20"/>
                <w:szCs w:val="20"/>
              </w:rPr>
            </w:pPr>
            <w:r w:rsidRPr="00565FA2">
              <w:rPr>
                <w:b/>
                <w:sz w:val="20"/>
                <w:szCs w:val="20"/>
              </w:rPr>
              <w:t>Signature</w:t>
            </w:r>
          </w:p>
        </w:tc>
        <w:tc>
          <w:tcPr>
            <w:tcW w:w="810" w:type="dxa"/>
          </w:tcPr>
          <w:p w14:paraId="3D976D15" w14:textId="77777777" w:rsidR="000902BF" w:rsidRPr="00565FA2" w:rsidRDefault="000902BF" w:rsidP="00285453">
            <w:pPr>
              <w:ind w:left="720"/>
              <w:rPr>
                <w:b/>
                <w:sz w:val="20"/>
                <w:szCs w:val="20"/>
              </w:rPr>
            </w:pPr>
          </w:p>
        </w:tc>
        <w:tc>
          <w:tcPr>
            <w:tcW w:w="4140" w:type="dxa"/>
          </w:tcPr>
          <w:p w14:paraId="75409697" w14:textId="77777777" w:rsidR="000902BF" w:rsidRPr="00565FA2" w:rsidRDefault="00E84716" w:rsidP="00285453">
            <w:pPr>
              <w:rPr>
                <w:b/>
                <w:sz w:val="20"/>
                <w:szCs w:val="20"/>
              </w:rPr>
            </w:pPr>
            <w:r w:rsidRPr="00565FA2">
              <w:rPr>
                <w:b/>
                <w:sz w:val="20"/>
                <w:szCs w:val="20"/>
              </w:rPr>
              <w:t xml:space="preserve">Lead </w:t>
            </w:r>
            <w:r w:rsidR="000902BF" w:rsidRPr="00565FA2">
              <w:rPr>
                <w:b/>
                <w:sz w:val="20"/>
                <w:szCs w:val="20"/>
              </w:rPr>
              <w:t>Agency</w:t>
            </w:r>
          </w:p>
        </w:tc>
      </w:tr>
      <w:tr w:rsidR="000902BF" w:rsidRPr="00565FA2" w14:paraId="32F0BC4F" w14:textId="77777777" w:rsidTr="00E67D3F">
        <w:tc>
          <w:tcPr>
            <w:tcW w:w="4680" w:type="dxa"/>
            <w:tcBorders>
              <w:bottom w:val="single" w:sz="8" w:space="0" w:color="auto"/>
            </w:tcBorders>
          </w:tcPr>
          <w:p w14:paraId="72F57F78" w14:textId="2150F2A1" w:rsidR="000902BF" w:rsidRPr="00565FA2" w:rsidRDefault="001E5CB5" w:rsidP="00285453">
            <w:pPr>
              <w:rPr>
                <w:sz w:val="20"/>
                <w:szCs w:val="20"/>
              </w:rPr>
            </w:pPr>
            <w:r w:rsidRPr="00565FA2">
              <w:rPr>
                <w:sz w:val="20"/>
                <w:szCs w:val="20"/>
              </w:rPr>
              <w:t>James Hirsch, Contract Planner</w:t>
            </w:r>
          </w:p>
        </w:tc>
        <w:tc>
          <w:tcPr>
            <w:tcW w:w="810" w:type="dxa"/>
          </w:tcPr>
          <w:p w14:paraId="4F281714" w14:textId="77777777" w:rsidR="000902BF" w:rsidRPr="00565FA2" w:rsidRDefault="000902BF" w:rsidP="00285453">
            <w:pPr>
              <w:ind w:left="720"/>
              <w:rPr>
                <w:sz w:val="20"/>
                <w:szCs w:val="20"/>
              </w:rPr>
            </w:pPr>
          </w:p>
        </w:tc>
        <w:tc>
          <w:tcPr>
            <w:tcW w:w="4140" w:type="dxa"/>
            <w:tcBorders>
              <w:bottom w:val="single" w:sz="8" w:space="0" w:color="auto"/>
            </w:tcBorders>
          </w:tcPr>
          <w:p w14:paraId="500A371A" w14:textId="2A5877B6" w:rsidR="000902BF" w:rsidRPr="00565FA2" w:rsidRDefault="00730C70" w:rsidP="00285453">
            <w:pPr>
              <w:rPr>
                <w:sz w:val="20"/>
                <w:szCs w:val="20"/>
              </w:rPr>
            </w:pPr>
            <w:r>
              <w:rPr>
                <w:sz w:val="20"/>
                <w:szCs w:val="20"/>
              </w:rPr>
              <w:t>3/7/23</w:t>
            </w:r>
          </w:p>
        </w:tc>
      </w:tr>
      <w:tr w:rsidR="000902BF" w:rsidRPr="00565FA2" w14:paraId="0A667A43" w14:textId="77777777" w:rsidTr="00E67D3F">
        <w:tc>
          <w:tcPr>
            <w:tcW w:w="4680" w:type="dxa"/>
          </w:tcPr>
          <w:p w14:paraId="5874F0B3" w14:textId="77777777" w:rsidR="000902BF" w:rsidRPr="00565FA2" w:rsidRDefault="000902BF" w:rsidP="00285453">
            <w:pPr>
              <w:rPr>
                <w:b/>
                <w:sz w:val="20"/>
                <w:szCs w:val="20"/>
              </w:rPr>
            </w:pPr>
            <w:r w:rsidRPr="00565FA2">
              <w:rPr>
                <w:b/>
                <w:sz w:val="20"/>
                <w:szCs w:val="20"/>
              </w:rPr>
              <w:t>Printed Name/Title</w:t>
            </w:r>
          </w:p>
        </w:tc>
        <w:tc>
          <w:tcPr>
            <w:tcW w:w="810" w:type="dxa"/>
          </w:tcPr>
          <w:p w14:paraId="1942E03E" w14:textId="77777777" w:rsidR="000902BF" w:rsidRPr="00565FA2" w:rsidRDefault="000902BF" w:rsidP="00285453">
            <w:pPr>
              <w:ind w:left="720"/>
              <w:rPr>
                <w:sz w:val="20"/>
                <w:szCs w:val="20"/>
              </w:rPr>
            </w:pPr>
          </w:p>
        </w:tc>
        <w:tc>
          <w:tcPr>
            <w:tcW w:w="4140" w:type="dxa"/>
          </w:tcPr>
          <w:p w14:paraId="35A15C80" w14:textId="77777777" w:rsidR="000902BF" w:rsidRPr="00565FA2" w:rsidRDefault="000902BF" w:rsidP="00285453">
            <w:pPr>
              <w:rPr>
                <w:b/>
                <w:sz w:val="20"/>
                <w:szCs w:val="20"/>
              </w:rPr>
            </w:pPr>
            <w:r w:rsidRPr="00565FA2">
              <w:rPr>
                <w:b/>
                <w:sz w:val="20"/>
                <w:szCs w:val="20"/>
              </w:rPr>
              <w:t>Date</w:t>
            </w:r>
          </w:p>
        </w:tc>
      </w:tr>
    </w:tbl>
    <w:p w14:paraId="186D1510" w14:textId="052D9159" w:rsidR="000902BF" w:rsidRPr="00565FA2" w:rsidRDefault="000902BF" w:rsidP="001E5CB5">
      <w:pPr>
        <w:pStyle w:val="NormalNoSpaceAfterNSA"/>
      </w:pPr>
    </w:p>
    <w:p w14:paraId="3802C182" w14:textId="77777777" w:rsidR="001E5CB5" w:rsidRDefault="001E5CB5" w:rsidP="001E5CB5">
      <w:pPr>
        <w:pStyle w:val="NormalNoSpaceAfterNSA"/>
        <w:sectPr w:rsidR="001E5CB5" w:rsidSect="004A2845">
          <w:pgSz w:w="12240" w:h="15840"/>
          <w:pgMar w:top="1080" w:right="1152" w:bottom="936" w:left="1440" w:header="720" w:footer="720" w:gutter="0"/>
          <w:cols w:space="720"/>
          <w:docGrid w:linePitch="299"/>
        </w:sectPr>
      </w:pPr>
    </w:p>
    <w:p w14:paraId="2EF560F2" w14:textId="0A5EC996" w:rsidR="00F07173" w:rsidRPr="00363833" w:rsidRDefault="00F07173" w:rsidP="001E5CB5">
      <w:pPr>
        <w:pStyle w:val="Heading1"/>
      </w:pPr>
      <w:bookmarkStart w:id="20" w:name="_Toc51070708"/>
      <w:bookmarkStart w:id="21" w:name="_Toc105526532"/>
      <w:bookmarkStart w:id="22" w:name="_Toc116651485"/>
      <w:bookmarkStart w:id="23" w:name="_Toc119967885"/>
      <w:bookmarkStart w:id="24" w:name="_Toc128993153"/>
      <w:bookmarkEnd w:id="19"/>
      <w:r w:rsidRPr="00363833">
        <w:lastRenderedPageBreak/>
        <w:t>Introduction</w:t>
      </w:r>
      <w:bookmarkEnd w:id="20"/>
      <w:bookmarkEnd w:id="21"/>
      <w:bookmarkEnd w:id="22"/>
      <w:bookmarkEnd w:id="23"/>
      <w:bookmarkEnd w:id="24"/>
    </w:p>
    <w:p w14:paraId="6A8D412A" w14:textId="5D48F233" w:rsidR="00174C34" w:rsidRPr="00363833" w:rsidRDefault="00174C34" w:rsidP="00565FA2">
      <w:pPr>
        <w:pStyle w:val="Heading2"/>
        <w:spacing w:before="0"/>
      </w:pPr>
      <w:bookmarkStart w:id="25" w:name="_Toc105526533"/>
      <w:bookmarkStart w:id="26" w:name="_Toc116651486"/>
      <w:bookmarkStart w:id="27" w:name="_Toc119967886"/>
      <w:bookmarkStart w:id="28" w:name="_Toc128993154"/>
      <w:r w:rsidRPr="00363833">
        <w:t xml:space="preserve">Purpose of </w:t>
      </w:r>
      <w:r w:rsidR="004310FD" w:rsidRPr="00363833">
        <w:t>the</w:t>
      </w:r>
      <w:r w:rsidRPr="00363833">
        <w:t xml:space="preserve"> Initial Study/Mitigated Negative Declaration</w:t>
      </w:r>
      <w:bookmarkEnd w:id="25"/>
      <w:bookmarkEnd w:id="26"/>
      <w:bookmarkEnd w:id="27"/>
      <w:bookmarkEnd w:id="28"/>
    </w:p>
    <w:p w14:paraId="2415DB9B" w14:textId="5767FB61" w:rsidR="00FE38A9" w:rsidRPr="00363833" w:rsidRDefault="00876CE4" w:rsidP="004A2845">
      <w:r w:rsidRPr="00363833">
        <w:t xml:space="preserve">An Initial Study is a preliminary analysis </w:t>
      </w:r>
      <w:r w:rsidR="00FE38A9" w:rsidRPr="00363833">
        <w:t>conducted by the City of Adelanto</w:t>
      </w:r>
      <w:r w:rsidR="00AA2D6E" w:rsidRPr="00363833">
        <w:t xml:space="preserve"> (City)</w:t>
      </w:r>
      <w:r w:rsidR="00FE38A9" w:rsidRPr="00363833">
        <w:t xml:space="preserve"> to determine if a project may have a significant physical effect on the environment. The Initial Study also aids in determining what type of environmental document to prepare:</w:t>
      </w:r>
    </w:p>
    <w:p w14:paraId="18D816EC" w14:textId="75988F4D" w:rsidR="00D25170" w:rsidRPr="00D25170" w:rsidRDefault="00876CE4" w:rsidP="00D25170">
      <w:pPr>
        <w:pStyle w:val="Bullet1"/>
        <w:rPr>
          <w:rFonts w:asciiTheme="minorHAnsi" w:hAnsiTheme="minorHAnsi" w:cstheme="minorHAnsi"/>
          <w:sz w:val="24"/>
          <w:szCs w:val="24"/>
        </w:rPr>
      </w:pPr>
      <w:r w:rsidRPr="00D25170">
        <w:rPr>
          <w:b/>
          <w:bCs/>
          <w:color w:val="1F497D" w:themeColor="text2"/>
        </w:rPr>
        <w:t>Negative Declaration</w:t>
      </w:r>
      <w:r w:rsidR="00FE38A9" w:rsidRPr="00363833">
        <w:t>:</w:t>
      </w:r>
      <w:r w:rsidR="00AA2D6E" w:rsidRPr="00363833">
        <w:t xml:space="preserve"> </w:t>
      </w:r>
      <w:r w:rsidR="00F85654" w:rsidRPr="00363833">
        <w:t xml:space="preserve">If the initial study concludes that the project will not cause a significant effect on the environment, the </w:t>
      </w:r>
      <w:r w:rsidR="00673E75" w:rsidRPr="00363833">
        <w:t>city</w:t>
      </w:r>
      <w:r w:rsidR="00F85654" w:rsidRPr="00363833">
        <w:t xml:space="preserve"> can prepare a Negative Declaration. (</w:t>
      </w:r>
      <w:r w:rsidR="00522CE8">
        <w:t xml:space="preserve">California Public Resources </w:t>
      </w:r>
      <w:r w:rsidR="00F85654" w:rsidRPr="00363833">
        <w:t xml:space="preserve">Code §21080(c); </w:t>
      </w:r>
      <w:r w:rsidR="00522CE8">
        <w:t xml:space="preserve">CEQA </w:t>
      </w:r>
      <w:r w:rsidR="00F85654" w:rsidRPr="00363833">
        <w:t xml:space="preserve">Guidelines §15070 et seq. (negative declaration process). </w:t>
      </w:r>
      <w:r w:rsidR="00673E75" w:rsidRPr="00363833">
        <w:t>A Negative</w:t>
      </w:r>
      <w:r w:rsidR="00EA7E4F" w:rsidRPr="00363833">
        <w:t xml:space="preserve"> </w:t>
      </w:r>
      <w:r w:rsidR="00F85654" w:rsidRPr="00363833">
        <w:t>D</w:t>
      </w:r>
      <w:r w:rsidR="00EA7E4F" w:rsidRPr="00363833">
        <w:t>eclaration</w:t>
      </w:r>
      <w:r w:rsidR="00F85654" w:rsidRPr="00363833">
        <w:t xml:space="preserve"> is a written statement that an EIR is not required because a project will not have a significant adverse impact on the environment. (</w:t>
      </w:r>
      <w:r w:rsidR="00522CE8">
        <w:t xml:space="preserve">California Public Resources </w:t>
      </w:r>
      <w:r w:rsidR="00F85654" w:rsidRPr="00363833">
        <w:t>Code §§21064, 21080(c).)</w:t>
      </w:r>
    </w:p>
    <w:p w14:paraId="007D742E" w14:textId="5359FEFD" w:rsidR="00FE38A9" w:rsidRPr="00D25170" w:rsidRDefault="00876CE4" w:rsidP="00D25170">
      <w:pPr>
        <w:pStyle w:val="Bullet1"/>
      </w:pPr>
      <w:r w:rsidRPr="00D25170">
        <w:rPr>
          <w:b/>
          <w:bCs/>
          <w:color w:val="1F497D" w:themeColor="text2"/>
        </w:rPr>
        <w:t>Mitigated Negative Declaration</w:t>
      </w:r>
      <w:r w:rsidR="00FE38A9" w:rsidRPr="00D25170">
        <w:t>:</w:t>
      </w:r>
      <w:r w:rsidR="00AA2D6E" w:rsidRPr="00D25170">
        <w:t xml:space="preserve"> </w:t>
      </w:r>
      <w:r w:rsidR="00F85654" w:rsidRPr="00D25170">
        <w:t xml:space="preserve">The City may attach conditions to a </w:t>
      </w:r>
      <w:r w:rsidR="00EA7E4F" w:rsidRPr="00D25170">
        <w:t>Negative Declaration</w:t>
      </w:r>
      <w:r w:rsidR="00F85654" w:rsidRPr="00D25170">
        <w:t xml:space="preserve"> for</w:t>
      </w:r>
      <w:r w:rsidR="00EA7E4F" w:rsidRPr="00D25170">
        <w:t xml:space="preserve"> </w:t>
      </w:r>
      <w:r w:rsidR="00F85654" w:rsidRPr="00D25170">
        <w:t>the purpose of mitigating potential environmental effects. This</w:t>
      </w:r>
      <w:r w:rsidR="00EA7E4F" w:rsidRPr="00D25170">
        <w:t xml:space="preserve"> </w:t>
      </w:r>
      <w:r w:rsidR="00F85654" w:rsidRPr="00D25170">
        <w:t>is referred to as a “</w:t>
      </w:r>
      <w:r w:rsidR="00EA7E4F" w:rsidRPr="00D25170">
        <w:t>M</w:t>
      </w:r>
      <w:r w:rsidR="00F85654" w:rsidRPr="00D25170">
        <w:t xml:space="preserve">itigated </w:t>
      </w:r>
      <w:r w:rsidR="00EA7E4F" w:rsidRPr="00D25170">
        <w:t>N</w:t>
      </w:r>
      <w:r w:rsidR="00F85654" w:rsidRPr="00D25170">
        <w:t xml:space="preserve">egative </w:t>
      </w:r>
      <w:r w:rsidR="00EA7E4F" w:rsidRPr="00D25170">
        <w:t>D</w:t>
      </w:r>
      <w:r w:rsidR="00F85654" w:rsidRPr="00D25170">
        <w:t>eclaration” (</w:t>
      </w:r>
      <w:r w:rsidR="00D25170">
        <w:t xml:space="preserve">CEQA </w:t>
      </w:r>
      <w:r w:rsidR="00F85654" w:rsidRPr="00D25170">
        <w:t>Guidelines</w:t>
      </w:r>
      <w:r w:rsidR="00EA7E4F" w:rsidRPr="00D25170">
        <w:t xml:space="preserve"> </w:t>
      </w:r>
      <w:r w:rsidR="00F85654" w:rsidRPr="00D25170">
        <w:t xml:space="preserve">§15070(b); </w:t>
      </w:r>
      <w:r w:rsidR="00522CE8">
        <w:t xml:space="preserve">Public Resources </w:t>
      </w:r>
      <w:r w:rsidR="00F85654" w:rsidRPr="00D25170">
        <w:t>Code §21064.5)</w:t>
      </w:r>
      <w:r w:rsidR="00522CE8">
        <w:t>.</w:t>
      </w:r>
      <w:r w:rsidR="00F85654" w:rsidRPr="00D25170">
        <w:t xml:space="preserve"> A </w:t>
      </w:r>
      <w:r w:rsidR="00EA7E4F" w:rsidRPr="00D25170">
        <w:t>M</w:t>
      </w:r>
      <w:r w:rsidR="00F85654" w:rsidRPr="00D25170">
        <w:t xml:space="preserve">itigated </w:t>
      </w:r>
      <w:r w:rsidR="00EA7E4F" w:rsidRPr="00D25170">
        <w:t>N</w:t>
      </w:r>
      <w:r w:rsidR="00F85654" w:rsidRPr="00D25170">
        <w:t>egative</w:t>
      </w:r>
      <w:r w:rsidR="00BC4A76" w:rsidRPr="00D25170">
        <w:t xml:space="preserve"> </w:t>
      </w:r>
      <w:r w:rsidR="00EA7E4F" w:rsidRPr="00D25170">
        <w:t>D</w:t>
      </w:r>
      <w:r w:rsidR="00F85654" w:rsidRPr="00D25170">
        <w:t>eclaration states that revisions in the project made or agreed</w:t>
      </w:r>
      <w:r w:rsidR="00EA7E4F" w:rsidRPr="00D25170">
        <w:t xml:space="preserve"> </w:t>
      </w:r>
      <w:r w:rsidR="00F85654" w:rsidRPr="00D25170">
        <w:t>to by the applicant would avoid the potentially significant</w:t>
      </w:r>
      <w:r w:rsidR="00EA7E4F" w:rsidRPr="00D25170">
        <w:t xml:space="preserve"> </w:t>
      </w:r>
      <w:r w:rsidR="00F85654" w:rsidRPr="00D25170">
        <w:t>adverse impacts, and that there is no substantial evidence that</w:t>
      </w:r>
      <w:r w:rsidR="00EA7E4F" w:rsidRPr="00D25170">
        <w:t xml:space="preserve"> </w:t>
      </w:r>
      <w:r w:rsidR="00F85654" w:rsidRPr="00D25170">
        <w:t>the revised project will have a significant effect on the</w:t>
      </w:r>
      <w:r w:rsidR="00EA7E4F" w:rsidRPr="00D25170">
        <w:t xml:space="preserve"> </w:t>
      </w:r>
      <w:r w:rsidR="00F85654" w:rsidRPr="00D25170">
        <w:t>environment. (</w:t>
      </w:r>
      <w:r w:rsidR="00522CE8">
        <w:t xml:space="preserve">California Public Resources </w:t>
      </w:r>
      <w:r w:rsidR="00F85654" w:rsidRPr="00D25170">
        <w:t xml:space="preserve">Code §21064.5; </w:t>
      </w:r>
      <w:r w:rsidR="00522CE8">
        <w:t xml:space="preserve">CEQA </w:t>
      </w:r>
      <w:r w:rsidR="00F85654" w:rsidRPr="00D25170">
        <w:t>Guidelines §15070(b)</w:t>
      </w:r>
      <w:r w:rsidR="00BC4A76" w:rsidRPr="00D25170">
        <w:t>.</w:t>
      </w:r>
    </w:p>
    <w:p w14:paraId="70B44FFE" w14:textId="23B7E16B" w:rsidR="00FE38A9" w:rsidRPr="00363833" w:rsidRDefault="00876CE4" w:rsidP="00DF07CB">
      <w:pPr>
        <w:pStyle w:val="Bullet1"/>
        <w:tabs>
          <w:tab w:val="bar" w:pos="4320"/>
        </w:tabs>
      </w:pPr>
      <w:r w:rsidRPr="00363833">
        <w:rPr>
          <w:b/>
          <w:bCs/>
          <w:color w:val="1F497D" w:themeColor="text2"/>
        </w:rPr>
        <w:t>Environmental Impact Report</w:t>
      </w:r>
      <w:r w:rsidR="00FE38A9" w:rsidRPr="00363833">
        <w:t>:</w:t>
      </w:r>
      <w:r w:rsidR="00F85654" w:rsidRPr="00363833">
        <w:t xml:space="preserve"> If the Initial Study determines that there are potentially significant </w:t>
      </w:r>
      <w:r w:rsidR="00673E75" w:rsidRPr="00363833">
        <w:t>physical effects</w:t>
      </w:r>
      <w:r w:rsidR="00F85654" w:rsidRPr="00363833">
        <w:t xml:space="preserve"> on the environment that cannot be mitigated to a less than significant level, the </w:t>
      </w:r>
      <w:r w:rsidR="00E371D6" w:rsidRPr="00363833">
        <w:t>city</w:t>
      </w:r>
      <w:r w:rsidR="00F85654" w:rsidRPr="00363833">
        <w:t xml:space="preserve"> will prepare an E</w:t>
      </w:r>
      <w:r w:rsidR="00EA7E4F" w:rsidRPr="00363833">
        <w:t>nvironmental Impact Report.</w:t>
      </w:r>
      <w:r w:rsidR="00BC4A76" w:rsidRPr="00363833">
        <w:t xml:space="preserve"> Environmental Impact Reports are reports to inform the public and </w:t>
      </w:r>
      <w:r w:rsidR="00673E75" w:rsidRPr="00363833">
        <w:t>City decision</w:t>
      </w:r>
      <w:r w:rsidR="00BC4A76" w:rsidRPr="00363833">
        <w:t>-makers of significant environmental effects of proposed projects, identify possible ways to minimize those effects, and describe reasonable alternatives to those projects.</w:t>
      </w:r>
    </w:p>
    <w:p w14:paraId="6A8480FD" w14:textId="23410F38" w:rsidR="00174C34" w:rsidRPr="00363833" w:rsidRDefault="00876CE4" w:rsidP="00D25170">
      <w:r w:rsidRPr="00363833">
        <w:t xml:space="preserve">Based on the Initial Study prepared for the Project, it is recommended that a </w:t>
      </w:r>
      <w:r w:rsidRPr="00363833">
        <w:rPr>
          <w:b/>
          <w:bCs/>
          <w:color w:val="1F497D" w:themeColor="text2"/>
        </w:rPr>
        <w:t>Mitigated Negative Declaration</w:t>
      </w:r>
      <w:r w:rsidRPr="00363833">
        <w:t xml:space="preserve"> be adopted. </w:t>
      </w:r>
    </w:p>
    <w:p w14:paraId="78554BC3" w14:textId="2FF85B5B" w:rsidR="00C47BB4" w:rsidRPr="00363833" w:rsidRDefault="00AE6FF1" w:rsidP="00D25170">
      <w:pPr>
        <w:pStyle w:val="Heading2"/>
      </w:pPr>
      <w:bookmarkStart w:id="29" w:name="_Toc116651487"/>
      <w:bookmarkStart w:id="30" w:name="_Toc119967887"/>
      <w:bookmarkStart w:id="31" w:name="_Toc128993155"/>
      <w:r w:rsidRPr="00363833">
        <w:t xml:space="preserve">Environmental </w:t>
      </w:r>
      <w:r w:rsidR="008507F6" w:rsidRPr="00363833">
        <w:t>Impa</w:t>
      </w:r>
      <w:r w:rsidR="008507F6" w:rsidRPr="006D1B0E">
        <w:t>ct</w:t>
      </w:r>
      <w:r w:rsidR="008507F6" w:rsidRPr="00363833">
        <w:t>s</w:t>
      </w:r>
      <w:r w:rsidRPr="00363833">
        <w:t xml:space="preserve"> Requiring Mitigation</w:t>
      </w:r>
      <w:bookmarkEnd w:id="29"/>
      <w:bookmarkEnd w:id="30"/>
      <w:bookmarkEnd w:id="31"/>
    </w:p>
    <w:p w14:paraId="5EB48DE7" w14:textId="77777777" w:rsidR="00FB7198" w:rsidRPr="00D25170" w:rsidRDefault="00FB7198" w:rsidP="00D25170">
      <w:bookmarkStart w:id="32" w:name="_Toc51066713"/>
      <w:bookmarkStart w:id="33" w:name="_Toc51066756"/>
      <w:bookmarkStart w:id="34" w:name="_Toc51070711"/>
      <w:bookmarkStart w:id="35" w:name="_Toc105526534"/>
      <w:bookmarkStart w:id="36" w:name="_Hlk48898803"/>
      <w:r w:rsidRPr="00363833">
        <w:t>Table 2-1 lists all the Mitigation Measures contained in this ISMND documen</w:t>
      </w:r>
      <w:r w:rsidRPr="00D25170">
        <w:t xml:space="preserve">t. </w:t>
      </w:r>
    </w:p>
    <w:p w14:paraId="65324E83" w14:textId="03CA2D93" w:rsidR="00FB7198" w:rsidRPr="00363833" w:rsidRDefault="00FB7198" w:rsidP="00532E61">
      <w:pPr>
        <w:pStyle w:val="Heading6"/>
        <w:jc w:val="center"/>
        <w:rPr>
          <w:rFonts w:eastAsia="Calibri"/>
        </w:rPr>
      </w:pPr>
      <w:bookmarkStart w:id="37" w:name="_Toc128848603"/>
      <w:bookmarkStart w:id="38" w:name="_Ref128926711"/>
      <w:bookmarkStart w:id="39" w:name="_Toc128993195"/>
      <w:r w:rsidRPr="00363833">
        <w:rPr>
          <w:rFonts w:eastAsia="Calibri"/>
        </w:rPr>
        <w:t xml:space="preserve">Summary </w:t>
      </w:r>
      <w:r w:rsidR="00833A24" w:rsidRPr="00363833">
        <w:rPr>
          <w:rFonts w:eastAsia="Calibri"/>
        </w:rPr>
        <w:t>of Environmental</w:t>
      </w:r>
      <w:r w:rsidRPr="00363833">
        <w:rPr>
          <w:rFonts w:eastAsia="Calibri"/>
        </w:rPr>
        <w:t xml:space="preserve"> Impacts</w:t>
      </w:r>
      <w:r w:rsidR="00532E61">
        <w:rPr>
          <w:rFonts w:eastAsia="Calibri"/>
        </w:rPr>
        <w:t xml:space="preserve">, </w:t>
      </w:r>
      <w:r w:rsidRPr="00363833">
        <w:rPr>
          <w:rFonts w:eastAsia="Calibri"/>
        </w:rPr>
        <w:t>Mitigation Measures</w:t>
      </w:r>
      <w:bookmarkEnd w:id="37"/>
      <w:bookmarkEnd w:id="38"/>
      <w:bookmarkEnd w:id="39"/>
      <w:r w:rsidR="00532E61">
        <w:rPr>
          <w:rFonts w:eastAsia="Calibri"/>
        </w:rPr>
        <w:t>, and Best Management Practices</w:t>
      </w:r>
    </w:p>
    <w:tbl>
      <w:tblPr>
        <w:tblStyle w:val="TableGrid1"/>
        <w:tblW w:w="5087" w:type="pct"/>
        <w:tblLayout w:type="fixed"/>
        <w:tblCellMar>
          <w:top w:w="29" w:type="dxa"/>
          <w:left w:w="72" w:type="dxa"/>
          <w:bottom w:w="29" w:type="dxa"/>
          <w:right w:w="72" w:type="dxa"/>
        </w:tblCellMar>
        <w:tblLook w:val="04A0" w:firstRow="1" w:lastRow="0" w:firstColumn="1" w:lastColumn="0" w:noHBand="0" w:noVBand="1"/>
      </w:tblPr>
      <w:tblGrid>
        <w:gridCol w:w="2854"/>
        <w:gridCol w:w="7108"/>
      </w:tblGrid>
      <w:tr w:rsidR="006D1B0E" w:rsidRPr="006D1B0E" w14:paraId="0A2C13E0" w14:textId="77777777" w:rsidTr="00B61A0D">
        <w:trPr>
          <w:tblHeader/>
        </w:trPr>
        <w:tc>
          <w:tcPr>
            <w:tcW w:w="2809" w:type="dxa"/>
            <w:tcBorders>
              <w:right w:val="single" w:sz="4" w:space="0" w:color="FFFFFF" w:themeColor="background1"/>
            </w:tcBorders>
            <w:shd w:val="clear" w:color="auto" w:fill="1E497D"/>
          </w:tcPr>
          <w:p w14:paraId="13E26F8B" w14:textId="386C0C75" w:rsidR="00F0036D" w:rsidRPr="006D1B0E" w:rsidRDefault="00F0036D" w:rsidP="00B605CF">
            <w:pPr>
              <w:pStyle w:val="TableColumnHeading"/>
              <w:rPr>
                <w:bCs/>
                <w:color w:val="FFFFFF" w:themeColor="background1"/>
                <w:u w:val="single"/>
              </w:rPr>
            </w:pPr>
            <w:r w:rsidRPr="006D1B0E">
              <w:rPr>
                <w:color w:val="FFFFFF" w:themeColor="background1"/>
              </w:rPr>
              <w:t>Environmental Impact</w:t>
            </w:r>
          </w:p>
        </w:tc>
        <w:tc>
          <w:tcPr>
            <w:tcW w:w="6996" w:type="dxa"/>
            <w:tcBorders>
              <w:left w:val="single" w:sz="4" w:space="0" w:color="FFFFFF" w:themeColor="background1"/>
            </w:tcBorders>
            <w:shd w:val="clear" w:color="auto" w:fill="1E497D"/>
          </w:tcPr>
          <w:p w14:paraId="70DDDB1E" w14:textId="36D54AE4" w:rsidR="00F0036D" w:rsidRPr="006D1B0E" w:rsidRDefault="00F0036D" w:rsidP="00B605CF">
            <w:pPr>
              <w:pStyle w:val="TableColumnHeading"/>
              <w:rPr>
                <w:bCs/>
                <w:color w:val="FFFFFF" w:themeColor="background1"/>
              </w:rPr>
            </w:pPr>
            <w:r w:rsidRPr="006D1B0E">
              <w:rPr>
                <w:color w:val="FFFFFF" w:themeColor="background1"/>
              </w:rPr>
              <w:t>Mitigation Measures (MM)</w:t>
            </w:r>
            <w:r w:rsidR="00532E61">
              <w:rPr>
                <w:color w:val="FFFFFF" w:themeColor="background1"/>
              </w:rPr>
              <w:t xml:space="preserve"> or Best Management Practices (BMPs)</w:t>
            </w:r>
          </w:p>
        </w:tc>
      </w:tr>
      <w:tr w:rsidR="00532E61" w:rsidRPr="00363833" w14:paraId="5C604BB9" w14:textId="77777777" w:rsidTr="00B61A0D">
        <w:tc>
          <w:tcPr>
            <w:tcW w:w="2809" w:type="dxa"/>
          </w:tcPr>
          <w:p w14:paraId="4B705918" w14:textId="77777777" w:rsidR="00532E61" w:rsidRDefault="00532E61" w:rsidP="006D1B0E">
            <w:pPr>
              <w:pStyle w:val="TableCell10L4"/>
              <w:rPr>
                <w:b/>
                <w:bCs/>
              </w:rPr>
            </w:pPr>
            <w:r>
              <w:rPr>
                <w:b/>
                <w:bCs/>
              </w:rPr>
              <w:t>4.3 (b) Air Quality</w:t>
            </w:r>
          </w:p>
          <w:p w14:paraId="4A0ED1B6" w14:textId="608E9941" w:rsidR="00532E61" w:rsidRPr="00532E61" w:rsidRDefault="00532E61" w:rsidP="006D1B0E">
            <w:pPr>
              <w:pStyle w:val="TableCell10L4"/>
            </w:pPr>
            <w:r w:rsidRPr="00532E61">
              <w:t>Although the Project will not exceed air quality emission thresholds established by the MDAQMD, BMPs are recommended to reduce impact</w:t>
            </w:r>
            <w:r>
              <w:t xml:space="preserve">s </w:t>
            </w:r>
            <w:r w:rsidR="00DF07CB">
              <w:t>to the maximum extent feasible.</w:t>
            </w:r>
            <w:r w:rsidRPr="00532E61">
              <w:t xml:space="preserve"> </w:t>
            </w:r>
          </w:p>
          <w:p w14:paraId="741582C8" w14:textId="3E2FC7BF" w:rsidR="00532E61" w:rsidRPr="00B61A0D" w:rsidRDefault="00532E61" w:rsidP="006D1B0E">
            <w:pPr>
              <w:pStyle w:val="TableCell10L4"/>
              <w:rPr>
                <w:b/>
                <w:bCs/>
              </w:rPr>
            </w:pPr>
          </w:p>
        </w:tc>
        <w:tc>
          <w:tcPr>
            <w:tcW w:w="6996" w:type="dxa"/>
          </w:tcPr>
          <w:p w14:paraId="316238A3" w14:textId="34C55DB2" w:rsidR="00DF07CB" w:rsidRPr="00DF07CB" w:rsidRDefault="00DF07CB" w:rsidP="00DF07CB">
            <w:pPr>
              <w:rPr>
                <w:rFonts w:ascii="Arial Narrow" w:hAnsi="Arial Narrow" w:cstheme="minorHAnsi"/>
                <w:sz w:val="20"/>
                <w:szCs w:val="20"/>
              </w:rPr>
            </w:pPr>
            <w:r w:rsidRPr="00DF07CB">
              <w:rPr>
                <w:rFonts w:ascii="Arial Narrow" w:hAnsi="Arial Narrow" w:cstheme="minorHAnsi"/>
                <w:b/>
                <w:bCs/>
                <w:sz w:val="20"/>
                <w:szCs w:val="20"/>
              </w:rPr>
              <w:t>BMP-AQ-1</w:t>
            </w:r>
            <w:r>
              <w:rPr>
                <w:rFonts w:ascii="Arial Narrow" w:hAnsi="Arial Narrow" w:cstheme="minorHAnsi"/>
                <w:sz w:val="20"/>
                <w:szCs w:val="20"/>
              </w:rPr>
              <w:t xml:space="preserve"> </w:t>
            </w:r>
            <w:r w:rsidRPr="00DF07CB">
              <w:rPr>
                <w:rFonts w:ascii="Arial Narrow" w:hAnsi="Arial Narrow" w:cstheme="minorHAnsi"/>
                <w:b/>
                <w:bCs/>
                <w:sz w:val="20"/>
                <w:szCs w:val="20"/>
              </w:rPr>
              <w:t>TRU Electrical Connections:</w:t>
            </w:r>
            <w:r w:rsidRPr="00DF07CB">
              <w:rPr>
                <w:rFonts w:ascii="Arial Narrow" w:hAnsi="Arial Narrow" w:cstheme="minorHAnsi"/>
                <w:sz w:val="20"/>
                <w:szCs w:val="20"/>
              </w:rPr>
              <w:t xml:space="preserve"> Electrical hookups shall be provided as part of th</w:t>
            </w:r>
            <w:r>
              <w:rPr>
                <w:rFonts w:ascii="Arial Narrow" w:hAnsi="Arial Narrow" w:cstheme="minorHAnsi"/>
                <w:sz w:val="20"/>
                <w:szCs w:val="20"/>
              </w:rPr>
              <w:t xml:space="preserve">e </w:t>
            </w:r>
            <w:r w:rsidRPr="00DF07CB">
              <w:rPr>
                <w:rFonts w:ascii="Arial Narrow" w:hAnsi="Arial Narrow" w:cstheme="minorHAnsi"/>
                <w:sz w:val="20"/>
                <w:szCs w:val="20"/>
              </w:rPr>
              <w:t xml:space="preserve">tenant improvements for any tenant that requires cold storage. The electrical hookups shall be provided at loading bays for truckers to plug in any onboard auxiliary equipment and power refrigeration units while their truck is stopped. </w:t>
            </w:r>
          </w:p>
          <w:p w14:paraId="20239EAE" w14:textId="14A1C382" w:rsidR="00DF07CB" w:rsidRPr="00DF07CB" w:rsidRDefault="00DF07CB" w:rsidP="00DF07CB">
            <w:pPr>
              <w:keepNext/>
              <w:spacing w:after="120"/>
              <w:jc w:val="left"/>
              <w:rPr>
                <w:rFonts w:ascii="Arial Narrow" w:hAnsi="Arial Narrow"/>
                <w:sz w:val="20"/>
                <w:szCs w:val="20"/>
              </w:rPr>
            </w:pPr>
            <w:r w:rsidRPr="00DF07CB">
              <w:rPr>
                <w:rFonts w:ascii="Arial Narrow" w:hAnsi="Arial Narrow"/>
                <w:b/>
                <w:bCs/>
                <w:sz w:val="20"/>
                <w:szCs w:val="20"/>
              </w:rPr>
              <w:t>BMP-AQ-</w:t>
            </w:r>
            <w:r w:rsidR="00031210" w:rsidRPr="00DF07CB">
              <w:rPr>
                <w:rFonts w:ascii="Arial Narrow" w:hAnsi="Arial Narrow"/>
                <w:b/>
                <w:bCs/>
                <w:sz w:val="20"/>
                <w:szCs w:val="20"/>
              </w:rPr>
              <w:t>2</w:t>
            </w:r>
            <w:r w:rsidR="00031210">
              <w:rPr>
                <w:rFonts w:ascii="Arial Narrow" w:hAnsi="Arial Narrow"/>
                <w:sz w:val="20"/>
                <w:szCs w:val="20"/>
              </w:rPr>
              <w:t xml:space="preserve"> Truck</w:t>
            </w:r>
            <w:r w:rsidRPr="00DF07CB">
              <w:rPr>
                <w:rFonts w:ascii="Arial Narrow" w:hAnsi="Arial Narrow"/>
                <w:b/>
                <w:bCs/>
                <w:sz w:val="20"/>
                <w:szCs w:val="20"/>
              </w:rPr>
              <w:t xml:space="preserve"> Access Gate Signage</w:t>
            </w:r>
            <w:r w:rsidRPr="00DF07CB">
              <w:rPr>
                <w:rFonts w:ascii="Arial Narrow" w:hAnsi="Arial Narrow"/>
                <w:sz w:val="20"/>
                <w:szCs w:val="20"/>
              </w:rPr>
              <w:t>: All truck access gates and loading dock</w:t>
            </w:r>
            <w:r>
              <w:rPr>
                <w:rFonts w:ascii="Arial Narrow" w:hAnsi="Arial Narrow"/>
                <w:sz w:val="20"/>
                <w:szCs w:val="20"/>
              </w:rPr>
              <w:t xml:space="preserve">s </w:t>
            </w:r>
            <w:r w:rsidRPr="00DF07CB">
              <w:rPr>
                <w:rFonts w:ascii="Arial Narrow" w:hAnsi="Arial Narrow"/>
                <w:sz w:val="20"/>
                <w:szCs w:val="20"/>
              </w:rPr>
              <w:t xml:space="preserve">within the project site shall have a sign posted that states: </w:t>
            </w:r>
          </w:p>
          <w:p w14:paraId="118B4E68" w14:textId="77777777" w:rsidR="00DF07CB" w:rsidRPr="00DF07CB" w:rsidRDefault="00DF07CB" w:rsidP="00DF07CB">
            <w:pPr>
              <w:pStyle w:val="ListParagraph"/>
              <w:keepNext/>
              <w:numPr>
                <w:ilvl w:val="0"/>
                <w:numId w:val="132"/>
              </w:numPr>
              <w:spacing w:after="120"/>
              <w:contextualSpacing/>
              <w:jc w:val="left"/>
              <w:rPr>
                <w:rFonts w:ascii="Arial Narrow" w:eastAsia="Times New Roman" w:hAnsi="Arial Narrow" w:cs="Times New Roman"/>
                <w:sz w:val="20"/>
                <w:szCs w:val="20"/>
              </w:rPr>
            </w:pPr>
            <w:r w:rsidRPr="00DF07CB">
              <w:rPr>
                <w:rFonts w:ascii="Arial Narrow" w:eastAsia="Times New Roman" w:hAnsi="Arial Narrow" w:cs="Times New Roman"/>
                <w:sz w:val="20"/>
                <w:szCs w:val="20"/>
              </w:rPr>
              <w:t>Truck drivers shall turn off engines when not in use.</w:t>
            </w:r>
          </w:p>
          <w:p w14:paraId="284BB36A" w14:textId="77777777" w:rsidR="00DF07CB" w:rsidRPr="00DF07CB" w:rsidRDefault="00DF07CB" w:rsidP="00DF07CB">
            <w:pPr>
              <w:pStyle w:val="ListParagraph"/>
              <w:numPr>
                <w:ilvl w:val="0"/>
                <w:numId w:val="132"/>
              </w:numPr>
              <w:spacing w:after="120"/>
              <w:contextualSpacing/>
              <w:jc w:val="left"/>
              <w:rPr>
                <w:rFonts w:ascii="Arial Narrow" w:eastAsia="Times New Roman" w:hAnsi="Arial Narrow" w:cs="Times New Roman"/>
                <w:sz w:val="20"/>
                <w:szCs w:val="20"/>
              </w:rPr>
            </w:pPr>
            <w:r w:rsidRPr="00DF07CB">
              <w:rPr>
                <w:rFonts w:ascii="Arial Narrow" w:eastAsia="Times New Roman" w:hAnsi="Arial Narrow" w:cs="Times New Roman"/>
                <w:sz w:val="20"/>
                <w:szCs w:val="20"/>
              </w:rPr>
              <w:t>Truck drivers shall shut down the engine after five minutes of continuous idling operation once the vehicle is stopped, the transmission is set to “neutral” or “park”, and the parking brake is engaged.</w:t>
            </w:r>
          </w:p>
          <w:p w14:paraId="784724EB" w14:textId="7B2EB5DB" w:rsidR="00532E61" w:rsidRPr="003B59BF" w:rsidRDefault="00DF07CB" w:rsidP="00DF07CB">
            <w:pPr>
              <w:pStyle w:val="TableCell10L4"/>
              <w:numPr>
                <w:ilvl w:val="0"/>
                <w:numId w:val="132"/>
              </w:numPr>
              <w:rPr>
                <w:b/>
                <w:bCs/>
              </w:rPr>
            </w:pPr>
            <w:r w:rsidRPr="00DF07CB">
              <w:rPr>
                <w:rFonts w:eastAsia="Arial"/>
                <w:szCs w:val="20"/>
                <w:lang w:bidi="ar-SA"/>
              </w:rPr>
              <w:t>Telephone numbers of the building facilities manager and CARB to report Violations.</w:t>
            </w:r>
          </w:p>
        </w:tc>
      </w:tr>
      <w:tr w:rsidR="00F81828" w:rsidRPr="00363833" w14:paraId="61C68B9A" w14:textId="77777777" w:rsidTr="00B61A0D">
        <w:tc>
          <w:tcPr>
            <w:tcW w:w="2809" w:type="dxa"/>
          </w:tcPr>
          <w:p w14:paraId="561A2F26" w14:textId="77777777" w:rsidR="00F81828" w:rsidRPr="00B61A0D" w:rsidRDefault="00F81828" w:rsidP="006D1B0E">
            <w:pPr>
              <w:pStyle w:val="TableCell10L4"/>
              <w:rPr>
                <w:b/>
                <w:bCs/>
              </w:rPr>
            </w:pPr>
            <w:r w:rsidRPr="00B61A0D">
              <w:rPr>
                <w:b/>
                <w:bCs/>
              </w:rPr>
              <w:lastRenderedPageBreak/>
              <w:t>4.4 (a) Biological Resources</w:t>
            </w:r>
          </w:p>
          <w:p w14:paraId="3AA5CB49" w14:textId="2C50DD2E" w:rsidR="00F81828" w:rsidRPr="00F0036D" w:rsidRDefault="00F81828" w:rsidP="00F81828">
            <w:pPr>
              <w:pStyle w:val="TableCell10L"/>
            </w:pPr>
            <w:r w:rsidRPr="00363833">
              <w:t>Construction will impact species identified as a candidate, sensitive, or special status species in local or regional plans, policies, or regulations, or by the California Department of Fish and Wildlife or U.S. Fish and Wildlife Service.</w:t>
            </w:r>
          </w:p>
        </w:tc>
        <w:tc>
          <w:tcPr>
            <w:tcW w:w="6996" w:type="dxa"/>
          </w:tcPr>
          <w:p w14:paraId="51338F7C" w14:textId="6DFBAFE7" w:rsidR="00F81828" w:rsidRPr="003B59BF" w:rsidRDefault="00F81828" w:rsidP="00F81828">
            <w:pPr>
              <w:pStyle w:val="TableCell10L4"/>
            </w:pPr>
            <w:r w:rsidRPr="003B59BF">
              <w:rPr>
                <w:b/>
                <w:bCs/>
              </w:rPr>
              <w:t>M</w:t>
            </w:r>
            <w:r>
              <w:rPr>
                <w:b/>
                <w:bCs/>
              </w:rPr>
              <w:t>M</w:t>
            </w:r>
            <w:r w:rsidRPr="003B59BF">
              <w:rPr>
                <w:b/>
                <w:bCs/>
              </w:rPr>
              <w:t xml:space="preserve"> BIO-</w:t>
            </w:r>
            <w:r>
              <w:rPr>
                <w:b/>
                <w:bCs/>
              </w:rPr>
              <w:t>1</w:t>
            </w:r>
            <w:r w:rsidRPr="003B59BF">
              <w:rPr>
                <w:b/>
                <w:bCs/>
              </w:rPr>
              <w:t xml:space="preserve">. Burrowing Owl Pre-Construction Survey. </w:t>
            </w:r>
            <w:r w:rsidRPr="003B59BF">
              <w:t>Prior to any ground disturbance, pre-construction surveys for Burrowing Owls on the project site and in the surrounding area in accordance with the Staff Report on Burrowing Owl Mitigation, State of California Natural Resource Agency, Department of Fish and Game, May 7, 2012, shall be conducted no more than 14-days prior to the beginning of project activities, and a secondary survey must be conducted by a qualified biologist within 24 hours prior to the beginning of project construction to determine if the project site contains suitable burrowing owl or sign thereof</w:t>
            </w:r>
            <w:r w:rsidR="00CF2A98">
              <w:t xml:space="preserve"> </w:t>
            </w:r>
            <w:r w:rsidRPr="003B59BF">
              <w:t>and to avoid any potential impacts to the species. The surveys shall include 100 percent coverage of the project site. If both surveys reveal no burrowing owls are present or sign thereof, no additional actions related to this measure are required and a letter shall be prepared by the qualified biologist documenting the results of the survey. The letter shall be submitted to CDFW prior to construction. If occupied active burrows or sign thereof are found within the development footprint during the pre-construction clearance survey, Mitigation Measure BIO-3 shall apply.</w:t>
            </w:r>
          </w:p>
          <w:p w14:paraId="25353988" w14:textId="395653F7" w:rsidR="00F81828" w:rsidRPr="003B59BF" w:rsidRDefault="00F81828" w:rsidP="00F81828">
            <w:pPr>
              <w:pStyle w:val="TableCell10L4"/>
              <w:rPr>
                <w:b/>
                <w:bCs/>
              </w:rPr>
            </w:pPr>
            <w:r w:rsidRPr="003B59BF">
              <w:rPr>
                <w:b/>
                <w:bCs/>
              </w:rPr>
              <w:t>M</w:t>
            </w:r>
            <w:r>
              <w:rPr>
                <w:b/>
                <w:bCs/>
              </w:rPr>
              <w:t>M</w:t>
            </w:r>
            <w:r w:rsidRPr="003B59BF">
              <w:rPr>
                <w:b/>
                <w:bCs/>
              </w:rPr>
              <w:t xml:space="preserve"> BIO-</w:t>
            </w:r>
            <w:r>
              <w:rPr>
                <w:b/>
                <w:bCs/>
              </w:rPr>
              <w:t>2</w:t>
            </w:r>
            <w:r w:rsidRPr="003B59BF">
              <w:rPr>
                <w:b/>
                <w:bCs/>
              </w:rPr>
              <w:t xml:space="preserve">. Burrowing Owl Avoidance/Relocation. </w:t>
            </w:r>
            <w:r w:rsidRPr="003B59BF">
              <w:t>If active burrows or signs thereof are found within the development footprint during the pre-construction clearance surveys, site-specific non-disturbance buffer zones shall be established by the qualified biologist and shall be no less than 300 feet. If determined appropriate, a smaller buffer may be established by the qualified biologist following monitoring and assessments of the Project’s effects on the burrowing owls. If it is not possible to avoid active burrows, passive relocation shall be implemented if a qualified biologist has determined there are no nesting owls and/or juvenile owls are no longer dependent on the burrows. A qualified biologist, in coordination with the applicant and the City, shall prepare and submit a passive relocation program in accordance with Appendix E (i.e., Example Components for Burrowing Owl Artificial Burrow and Exclusion Plans) of the CDFW’s Staff Report on Burrowing Owl Mitigation (CDFG 2012) for CDFW review/approval prior to the commencement of disturbance activities onsite and proposed mitigation for permanent loss of occupied burrow(s) and habitat consistent with the 2012 Staff Report on Burrowing Owl Mitigation. When a qualified biologist determines that burrowing owls are no longer occupying the Project site and passive relocation is complete, construction activities may begin. A final letter report shall be prepared by the qualified biologist documenting the results of the passive relocation. The letter shall be submitted to CDFW.</w:t>
            </w:r>
          </w:p>
          <w:p w14:paraId="6C2B852E" w14:textId="52033369" w:rsidR="00F81828" w:rsidRPr="003B59BF" w:rsidRDefault="00F81828" w:rsidP="00F81828">
            <w:pPr>
              <w:pStyle w:val="TableCell10L4"/>
            </w:pPr>
            <w:r w:rsidRPr="003B59BF">
              <w:rPr>
                <w:b/>
                <w:bCs/>
              </w:rPr>
              <w:t>M</w:t>
            </w:r>
            <w:r>
              <w:rPr>
                <w:b/>
                <w:bCs/>
              </w:rPr>
              <w:t>M</w:t>
            </w:r>
            <w:r w:rsidRPr="003B59BF">
              <w:rPr>
                <w:b/>
                <w:bCs/>
              </w:rPr>
              <w:t xml:space="preserve"> BIO-</w:t>
            </w:r>
            <w:r>
              <w:rPr>
                <w:b/>
                <w:bCs/>
              </w:rPr>
              <w:t>3</w:t>
            </w:r>
            <w:r w:rsidRPr="003B59BF">
              <w:rPr>
                <w:b/>
                <w:bCs/>
              </w:rPr>
              <w:t>. Mo</w:t>
            </w:r>
            <w:r w:rsidR="007469B5">
              <w:rPr>
                <w:b/>
                <w:bCs/>
              </w:rPr>
              <w:t>h</w:t>
            </w:r>
            <w:r w:rsidRPr="003B59BF">
              <w:rPr>
                <w:b/>
                <w:bCs/>
              </w:rPr>
              <w:t>ave Ground Squirrel Pre-Construction Survey.</w:t>
            </w:r>
            <w:r w:rsidRPr="003B59BF">
              <w:t xml:space="preserve"> Pre-construction surveys following the Mohave Ground Squirrel Survey Guidelines (CDFG 2010), or most recent version shall be performed by a qualified biologist authorized by a Memorandum of Understanding issued by CDFW. The pre-construction surveys shall cover the Project Area and a 50- foot buffer zone. </w:t>
            </w:r>
            <w:r w:rsidR="007469B5">
              <w:t xml:space="preserve">If </w:t>
            </w:r>
            <w:r w:rsidRPr="003B59BF">
              <w:t xml:space="preserve">Mohave ground squirrel presence </w:t>
            </w:r>
            <w:r w:rsidR="007469B5">
              <w:t xml:space="preserve">is </w:t>
            </w:r>
            <w:r w:rsidRPr="003B59BF">
              <w:t>confirmed during the survey, the Project Proponent should obtain an ITP for Mohave ground squirrel prior to the start of Project activities. CDFW shall be notified if Mohave ground squirrel presence is confirmed during the pre-construction survey. If a Mohave ground squirrel is observed during Project activities, and the Project Proponent does not have an ITP, all work shall immediately stop, and the observation shall be immediately reported to CDFW.</w:t>
            </w:r>
          </w:p>
          <w:p w14:paraId="2C7F07B5" w14:textId="77777777" w:rsidR="00F81828" w:rsidRPr="003B59BF" w:rsidRDefault="00F81828" w:rsidP="00F81828">
            <w:pPr>
              <w:pStyle w:val="TableCell10L4"/>
            </w:pPr>
            <w:r w:rsidRPr="003B59BF">
              <w:rPr>
                <w:b/>
                <w:bCs/>
              </w:rPr>
              <w:t>M</w:t>
            </w:r>
            <w:r>
              <w:rPr>
                <w:b/>
                <w:bCs/>
              </w:rPr>
              <w:t>M</w:t>
            </w:r>
            <w:r w:rsidRPr="003B59BF">
              <w:rPr>
                <w:b/>
                <w:bCs/>
              </w:rPr>
              <w:t xml:space="preserve"> BIO-</w:t>
            </w:r>
            <w:r>
              <w:rPr>
                <w:b/>
                <w:bCs/>
              </w:rPr>
              <w:t>4</w:t>
            </w:r>
            <w:r w:rsidRPr="003B59BF">
              <w:rPr>
                <w:b/>
                <w:bCs/>
              </w:rPr>
              <w:t>. Desert Tortoise Pre-Construction Survey</w:t>
            </w:r>
            <w:r w:rsidRPr="003B59BF">
              <w:t>. A CDFW – approved biologist shall conduct pre-construction presence/absence surveys for desert tortoise during the desert tortoise active season (April to May or September to October) 48 hours prior to initiation of Project activities and after any pause in Project activities lasting 30 days or more. Desert tortoise preconstruction surveys shall be conducted in accordance with the U.S. Fish and Wildlife Service (USFWS) 2019 desert tortoise survey methodology. Preconstruction surveys shall be completed using 100-percent visual coverage for desert tortoise and their sign and shall use perpendicular survey routes within the Project site and 50-foot buffer zone. Pre-construction surveys cannot be combined with other surveys conducted for other species while using the same personnel. Project Activities cannot start until 2 negative results from consecutive surveys using perpendicular survey routes for desert tortoise are documented.</w:t>
            </w:r>
          </w:p>
          <w:p w14:paraId="205785DE" w14:textId="77777777" w:rsidR="00F81828" w:rsidRPr="003B59BF" w:rsidRDefault="00F81828" w:rsidP="00F81828">
            <w:pPr>
              <w:pStyle w:val="TableCell10L4"/>
            </w:pPr>
            <w:r w:rsidRPr="003B59BF">
              <w:t xml:space="preserve">Results of the survey shall be submitted to CDFW prior to start of Project activities. If the survey confirms desert tortoise absence, the CDFW approved biologist shall ensure desert tortoise do </w:t>
            </w:r>
            <w:r w:rsidRPr="003B59BF">
              <w:lastRenderedPageBreak/>
              <w:t xml:space="preserve">not enter the Project area. </w:t>
            </w:r>
          </w:p>
          <w:p w14:paraId="0F84E85D" w14:textId="600E7803" w:rsidR="00F81828" w:rsidRPr="003B59BF" w:rsidRDefault="00B61A0D" w:rsidP="00F81828">
            <w:pPr>
              <w:pStyle w:val="TableCell10L4"/>
            </w:pPr>
            <w:r>
              <w:t>If</w:t>
            </w:r>
            <w:r w:rsidR="00F81828" w:rsidRPr="003B59BF">
              <w:t xml:space="preserve"> desert tortoise presence </w:t>
            </w:r>
            <w:r>
              <w:t>is</w:t>
            </w:r>
            <w:r w:rsidR="00F81828" w:rsidRPr="003B59BF">
              <w:t xml:space="preserve"> confirmed during the survey, the Project Proponent shall submit to CDFW for review and approval a desert tortoise specific avoidance plan detailing the protective avoidance measures to be implemented to ensure complete avoidance of take (California Fish and Game Code </w:t>
            </w:r>
            <w:r w:rsidR="00F81828">
              <w:t>§</w:t>
            </w:r>
            <w:r w:rsidR="00F81828" w:rsidRPr="003B59BF">
              <w:t xml:space="preserve">86 defines “take” as “hunt, pursue, catch, capture, or kill, or attempt to hunt, pursue, catch, capture, or kill”) to desert tortoise. If complete avoidance of desert tortoise cannot be achieved, the Project Proponent shall not undertake Project activities, and Project activities shall be postponed until appropriate authorization (i.e., California Endangered Species Act (CESA) Incidental Take Permit (ITP) under Fish and Game Code </w:t>
            </w:r>
            <w:r w:rsidR="00F81828">
              <w:t>§</w:t>
            </w:r>
            <w:r w:rsidR="00F81828" w:rsidRPr="003B59BF">
              <w:t xml:space="preserve">2081) is obtained. </w:t>
            </w:r>
          </w:p>
          <w:p w14:paraId="4DCF0410" w14:textId="77777777" w:rsidR="00F81828" w:rsidRPr="003B59BF" w:rsidRDefault="00F81828" w:rsidP="00F81828">
            <w:pPr>
              <w:pStyle w:val="TableCell10L4"/>
            </w:pPr>
            <w:r w:rsidRPr="003B59BF">
              <w:t xml:space="preserve">If complete avoidance of desert tortoise is infeasible, CDFW recommends that the Project Proponent apply for a CESA ITP and prepare a site-specific Desert Tortoise Translocation Plan (Plan) that will provide details on the proposed recipient site, desert tortoise clearance surveys and relocation, definitions for Authorized Biologists and qualified desert tortoise biologists, exclusion fencing guidelines, protocols for managing desert tortoise found during active versus inactive seasons, protocols for incidental tortoise death or injury, and shall be consistent with project permits and current USFWS and CDFW guidelines. The Plan shall also include a requirement for communication and coordination with the Bureau of Land Management (BLM) regarding the desert tortoise recipient site. </w:t>
            </w:r>
          </w:p>
          <w:p w14:paraId="1F733DB8" w14:textId="77777777" w:rsidR="00F81828" w:rsidRPr="003B59BF" w:rsidRDefault="00F81828" w:rsidP="00F81828">
            <w:pPr>
              <w:pStyle w:val="TableCell10L4"/>
            </w:pPr>
            <w:r w:rsidRPr="003B59BF">
              <w:t>Prior to construction, the Plan shall be subject to the review and approval of the CDFW and the USFWS. Impacts shall be offset through acquisition of compensatory land within occupied desert tortoise habitat and/or mitigation bank credit purchase from a CDFW-approved mitigation bank mitigated at a ratio determined by CDFW after Project analysis.</w:t>
            </w:r>
          </w:p>
          <w:p w14:paraId="3BF8AA95" w14:textId="77777777" w:rsidR="00F81828" w:rsidRPr="003B59BF" w:rsidRDefault="00F81828" w:rsidP="00F81828">
            <w:pPr>
              <w:pStyle w:val="TableCell10L4"/>
            </w:pPr>
            <w:r w:rsidRPr="003B59BF">
              <w:rPr>
                <w:b/>
                <w:bCs/>
              </w:rPr>
              <w:t>M</w:t>
            </w:r>
            <w:r>
              <w:rPr>
                <w:b/>
                <w:bCs/>
              </w:rPr>
              <w:t>M</w:t>
            </w:r>
            <w:r w:rsidRPr="003B59BF">
              <w:rPr>
                <w:b/>
                <w:bCs/>
              </w:rPr>
              <w:t xml:space="preserve"> BIO-</w:t>
            </w:r>
            <w:r>
              <w:rPr>
                <w:b/>
                <w:bCs/>
              </w:rPr>
              <w:t>5</w:t>
            </w:r>
            <w:r w:rsidRPr="003B59BF">
              <w:rPr>
                <w:b/>
                <w:bCs/>
              </w:rPr>
              <w:t>. Worker Environmental Awareness Training:</w:t>
            </w:r>
            <w:r w:rsidRPr="003B59BF">
              <w:t xml:space="preserve"> A qualified biologist must present a biological resource information training for desert tortoise, Mohave ground squirrel, and burrowing owl prior to project activities to all personnel that will be working within the project site. The same instruction shall be provided for any new workers prior to their performing any work on-site. Interpretation shall be provided for any non-English speaking workers.</w:t>
            </w:r>
          </w:p>
          <w:p w14:paraId="300DDE49" w14:textId="65B5DFFE" w:rsidR="00F81828" w:rsidRPr="003B59BF" w:rsidRDefault="00F81828" w:rsidP="00F81828">
            <w:pPr>
              <w:pStyle w:val="TableCell10L4"/>
            </w:pPr>
            <w:r w:rsidRPr="003B59BF">
              <w:rPr>
                <w:b/>
                <w:bCs/>
              </w:rPr>
              <w:t>M</w:t>
            </w:r>
            <w:r>
              <w:rPr>
                <w:b/>
                <w:bCs/>
              </w:rPr>
              <w:t>M</w:t>
            </w:r>
            <w:r w:rsidRPr="003B59BF">
              <w:rPr>
                <w:b/>
                <w:bCs/>
              </w:rPr>
              <w:t xml:space="preserve"> BIO-</w:t>
            </w:r>
            <w:r>
              <w:rPr>
                <w:b/>
                <w:bCs/>
              </w:rPr>
              <w:t>6</w:t>
            </w:r>
            <w:r w:rsidRPr="003B59BF">
              <w:rPr>
                <w:b/>
                <w:bCs/>
              </w:rPr>
              <w:t>. Deceased or Injured Tortoise Within the Project Site:</w:t>
            </w:r>
            <w:r w:rsidRPr="003B59BF">
              <w:t xml:space="preserve"> USFWS and CDFW shall be informed of any injured or deceased desert tortoise (and other special-status species) found on site (verbal notice within 24-hours and written notification within 5-days).</w:t>
            </w:r>
          </w:p>
          <w:p w14:paraId="13D2131D" w14:textId="77777777" w:rsidR="00F81828" w:rsidRPr="003B59BF" w:rsidRDefault="00F81828" w:rsidP="00F81828">
            <w:pPr>
              <w:pStyle w:val="TableCell10L4"/>
              <w:rPr>
                <w:b/>
                <w:bCs/>
              </w:rPr>
            </w:pPr>
            <w:r w:rsidRPr="003B59BF">
              <w:rPr>
                <w:b/>
                <w:bCs/>
              </w:rPr>
              <w:t>M</w:t>
            </w:r>
            <w:r>
              <w:rPr>
                <w:b/>
                <w:bCs/>
              </w:rPr>
              <w:t>M</w:t>
            </w:r>
            <w:r w:rsidRPr="003B59BF">
              <w:rPr>
                <w:b/>
                <w:bCs/>
              </w:rPr>
              <w:t xml:space="preserve"> BIO-</w:t>
            </w:r>
            <w:r>
              <w:rPr>
                <w:b/>
                <w:bCs/>
              </w:rPr>
              <w:t>7</w:t>
            </w:r>
            <w:r w:rsidRPr="003B59BF">
              <w:rPr>
                <w:b/>
                <w:bCs/>
              </w:rPr>
              <w:t>-Species Avoidance:</w:t>
            </w:r>
            <w:r w:rsidRPr="003B59BF">
              <w:t xml:space="preserve"> If during project activities a desert tortoise is discovered within the project site, all activities shall immediately stop and the CDFW- shall be immediately notified (within 24 hours). Coordination with respective State and Federal resource agencies shall be required prior to restarting activities to determine appropriate avoidance, minimization, and mitigation measures.</w:t>
            </w:r>
          </w:p>
          <w:p w14:paraId="50B8E0D3" w14:textId="1EDED59E" w:rsidR="00F81828" w:rsidRPr="003B59BF" w:rsidRDefault="00F81828" w:rsidP="00F81828">
            <w:pPr>
              <w:pStyle w:val="TableCell10L4"/>
            </w:pPr>
            <w:r w:rsidRPr="003B59BF">
              <w:rPr>
                <w:b/>
                <w:bCs/>
              </w:rPr>
              <w:t>M</w:t>
            </w:r>
            <w:r>
              <w:rPr>
                <w:b/>
                <w:bCs/>
              </w:rPr>
              <w:t>M</w:t>
            </w:r>
            <w:r w:rsidRPr="003B59BF">
              <w:rPr>
                <w:b/>
                <w:bCs/>
              </w:rPr>
              <w:t xml:space="preserve"> BIO-</w:t>
            </w:r>
            <w:r>
              <w:rPr>
                <w:b/>
                <w:bCs/>
              </w:rPr>
              <w:t>8</w:t>
            </w:r>
            <w:r w:rsidRPr="003B59BF">
              <w:rPr>
                <w:b/>
                <w:bCs/>
              </w:rPr>
              <w:t>. Nesting Bird Pre-Construction Survey.</w:t>
            </w:r>
            <w:r w:rsidRPr="003B59BF">
              <w:t xml:space="preserve"> Regardless of the time of year, a pre-construction sweep shall be performed to verify absence of nesting birds. A qualified biologist shall conduct the pre-activity sweep within the Project areas (including access routes) and a 500-foot buffer surrounding the Project areas, within 2 hours prior to initiating Project activities. Additionally, a nesting bird survey shall be conducted by a qualified biologist no more than three (3) days prior to the initiation of project activities, including, but not limited to clearing, grubbing, and/or rough grading to prevent impacts to birds and their nests.</w:t>
            </w:r>
          </w:p>
          <w:p w14:paraId="057482B2" w14:textId="640D9796" w:rsidR="00F81828" w:rsidRPr="00F81828" w:rsidRDefault="00F81828" w:rsidP="005D78FD">
            <w:pPr>
              <w:pStyle w:val="TableCell10L4"/>
            </w:pPr>
            <w:r w:rsidRPr="003B59BF">
              <w:t xml:space="preserve">The survey shall be conducted by a qualified biologist. Surveys shall include any potential habitat (including trees, shrubs, the ground, or nearby structures) that may be impacted by activities resulting in nest destruction or abandonment. If nesting bird activity is present, a no-disturbance buffer zone shall be established by the qualified biologist around each nest to prevent nest destruction or abandonment. If nesting bird activity is present, a no-disturbance buffer zone shall be established by the qualified biologist around each nest to prevent nest destruction and disruption of breeding or rearing behavior. The buffer shall be a minimum of 500 feet for raptors and 300 feet for songbirds, unless a smaller buffer is specifically determined by a qualified biologist familiar with the nesting phenology of the nesting species. The buffer areas shall be avoided until the nests are no longer occupied and the juvenile birds can survive </w:t>
            </w:r>
            <w:r w:rsidRPr="003B59BF">
              <w:lastRenderedPageBreak/>
              <w:t xml:space="preserve">independently from the nests, as confirmed by a qualified biologist. A qualified biologist shall inspect the active nest to determine whether construction activities are disturbing the nesting birds or nestlings. If the qualified biologist determines that construction activities pose a disturbance to nesting, construction work shall be stopped in the area of the nest and the </w:t>
            </w:r>
            <w:r w:rsidR="005D78FD">
              <w:t>“</w:t>
            </w:r>
            <w:r w:rsidRPr="003B59BF">
              <w:t>no disturbance buffer</w:t>
            </w:r>
            <w:r w:rsidR="005D78FD">
              <w:t>”</w:t>
            </w:r>
            <w:r w:rsidRPr="003B59BF">
              <w:t xml:space="preserve"> shall be expanded. If there is no nesting activity, then no further action is needed for this measure.</w:t>
            </w:r>
          </w:p>
        </w:tc>
      </w:tr>
      <w:tr w:rsidR="006D1B0E" w:rsidRPr="00363833" w14:paraId="02D8841C" w14:textId="77777777" w:rsidTr="00B61A0D">
        <w:tc>
          <w:tcPr>
            <w:tcW w:w="2809" w:type="dxa"/>
          </w:tcPr>
          <w:p w14:paraId="28CC3ECA" w14:textId="77777777" w:rsidR="006D1B0E" w:rsidRPr="008F4AEF" w:rsidRDefault="006D1B0E" w:rsidP="008F4AEF">
            <w:pPr>
              <w:pStyle w:val="TableCell10L4"/>
              <w:rPr>
                <w:b/>
                <w:bCs/>
              </w:rPr>
            </w:pPr>
            <w:r w:rsidRPr="008F4AEF">
              <w:rPr>
                <w:b/>
                <w:bCs/>
              </w:rPr>
              <w:lastRenderedPageBreak/>
              <w:t>4.5(b) Cultural Resources</w:t>
            </w:r>
          </w:p>
          <w:p w14:paraId="14805D83" w14:textId="3E918CA5" w:rsidR="006D1B0E" w:rsidRPr="00363833" w:rsidRDefault="006D1B0E" w:rsidP="00E142DC">
            <w:pPr>
              <w:pStyle w:val="TableCell10L"/>
              <w:rPr>
                <w:rFonts w:asciiTheme="minorHAnsi" w:hAnsiTheme="minorHAnsi"/>
                <w:b/>
                <w:u w:val="single"/>
              </w:rPr>
            </w:pPr>
            <w:r w:rsidRPr="00363833">
              <w:t>Sub-surface archaeological resources may be encountered during ground disturbance.</w:t>
            </w:r>
          </w:p>
        </w:tc>
        <w:tc>
          <w:tcPr>
            <w:tcW w:w="6996" w:type="dxa"/>
          </w:tcPr>
          <w:p w14:paraId="2D0522E2" w14:textId="14EBAB2D" w:rsidR="00E142DC" w:rsidRPr="00592BD4" w:rsidRDefault="00E142DC" w:rsidP="00E142DC">
            <w:pPr>
              <w:pStyle w:val="TableCell10L4"/>
            </w:pPr>
            <w:r w:rsidRPr="00D44B6D">
              <w:rPr>
                <w:b/>
                <w:bCs/>
              </w:rPr>
              <w:t>MM CR-1: Resource Discovery.</w:t>
            </w:r>
            <w:r w:rsidRPr="00592BD4">
              <w:t xml:space="preserve"> In the event that cultural resources are discovered during project activities, all work in the immediate vicinity of the find (within a 60-foot buffer) shall cease and a qualified archaeologist meeting Secretary of Interior standards shall be hired to assess the find. Work on the other portions of the project outside of the buffered area may continue during this assessment period. Additionally, the Yuhaaviatam of San Manuel Nation Cultural Resources Department (YSMN) shall be contacted, as detailed within TCR</w:t>
            </w:r>
            <w:r>
              <w:noBreakHyphen/>
            </w:r>
            <w:r w:rsidRPr="00592BD4">
              <w:t>1, regarding any pre-contact and/or historic-era finds and be provided information after the archaeologist makes his/her initial assessment of the nature of the find, so as to provide Tribal input with regards to significance and treatment.</w:t>
            </w:r>
          </w:p>
          <w:p w14:paraId="1B901DEB" w14:textId="6BDF776F" w:rsidR="006D1B0E" w:rsidRPr="003B59BF" w:rsidRDefault="00E142DC" w:rsidP="00E142DC">
            <w:pPr>
              <w:pStyle w:val="TableCell10L4"/>
              <w:rPr>
                <w:b/>
                <w:bCs/>
              </w:rPr>
            </w:pPr>
            <w:r w:rsidRPr="00D44B6D">
              <w:rPr>
                <w:b/>
                <w:bCs/>
              </w:rPr>
              <w:t>MM CR-2: Monitoring and Treatment Plan</w:t>
            </w:r>
            <w:r w:rsidRPr="00592BD4">
              <w:t>. If significant pre-contact and/or historic-era cultural resources, as defined by CEQA (as amended, 2015), are discovered and avoidance cannot be ensured, the archaeologist shall develop a Monitoring and Treatment Plan, the drafts of which shall be provided to YSMN for review and comment, as detailed within TCR-1. The archaeologist shall monitor the remainder of the project and implement the Plan accordingly.</w:t>
            </w:r>
          </w:p>
        </w:tc>
      </w:tr>
      <w:tr w:rsidR="00E142DC" w:rsidRPr="00363833" w14:paraId="20D3CA30" w14:textId="77777777" w:rsidTr="00B61A0D">
        <w:tc>
          <w:tcPr>
            <w:tcW w:w="2809" w:type="dxa"/>
          </w:tcPr>
          <w:p w14:paraId="67360E22" w14:textId="77777777" w:rsidR="00E142DC" w:rsidRPr="00E142DC" w:rsidRDefault="00E142DC" w:rsidP="00E142DC">
            <w:pPr>
              <w:pStyle w:val="TableCell10L4"/>
              <w:rPr>
                <w:b/>
                <w:bCs/>
              </w:rPr>
            </w:pPr>
            <w:r w:rsidRPr="00E142DC">
              <w:rPr>
                <w:b/>
                <w:bCs/>
              </w:rPr>
              <w:t>4.7 (f) Geology and Soils</w:t>
            </w:r>
          </w:p>
          <w:p w14:paraId="4810BA5D" w14:textId="1FC91262" w:rsidR="00E142DC" w:rsidRPr="006D1B0E" w:rsidRDefault="00E142DC" w:rsidP="00E142DC">
            <w:pPr>
              <w:pStyle w:val="TableCell10L"/>
              <w:rPr>
                <w:bCs/>
              </w:rPr>
            </w:pPr>
            <w:r w:rsidRPr="00363833">
              <w:rPr>
                <w:rFonts w:cstheme="minorHAnsi"/>
                <w:szCs w:val="20"/>
              </w:rPr>
              <w:t>Sub-surface paleontological resources may be encountered during ground disturbance.</w:t>
            </w:r>
          </w:p>
        </w:tc>
        <w:tc>
          <w:tcPr>
            <w:tcW w:w="6996" w:type="dxa"/>
          </w:tcPr>
          <w:p w14:paraId="03D855AC" w14:textId="0CF937A7" w:rsidR="00E142DC" w:rsidRPr="00363833" w:rsidRDefault="00E142DC" w:rsidP="00E142DC">
            <w:pPr>
              <w:pStyle w:val="TableCell10L4"/>
            </w:pPr>
            <w:r w:rsidRPr="00363833">
              <w:rPr>
                <w:b/>
                <w:bCs/>
              </w:rPr>
              <w:t xml:space="preserve">MM </w:t>
            </w:r>
            <w:r>
              <w:rPr>
                <w:b/>
                <w:bCs/>
              </w:rPr>
              <w:t>PALEO-</w:t>
            </w:r>
            <w:r w:rsidRPr="00363833">
              <w:rPr>
                <w:b/>
                <w:bCs/>
              </w:rPr>
              <w:t>1: Inadvertent Discovery of Paleontological Resources.</w:t>
            </w:r>
            <w:r w:rsidRPr="00363833">
              <w:t xml:space="preserve"> If paleontological resources are encountered during implementation of the Project, (including areas impacted by off-site street improvements) ground-disturbing activities will be temporarily redirected from the vicinity of the find. A qualified paleontologist (the “Project Paleontologist”) shall be retained by the developer to make an evaluation of the find. If the resource is significant, Mitigation Measure PALEO</w:t>
            </w:r>
            <w:r w:rsidRPr="00363833">
              <w:rPr>
                <w:rFonts w:ascii="Cambria Math" w:hAnsi="Cambria Math" w:cs="Cambria Math"/>
              </w:rPr>
              <w:t>‐</w:t>
            </w:r>
            <w:r w:rsidRPr="00363833">
              <w:t xml:space="preserve">2 shall apply. </w:t>
            </w:r>
          </w:p>
          <w:p w14:paraId="44CA52B5" w14:textId="1BB70427" w:rsidR="00E142DC" w:rsidRPr="00D44B6D" w:rsidRDefault="00E142DC" w:rsidP="00E142DC">
            <w:pPr>
              <w:pStyle w:val="TableCell10L4"/>
              <w:rPr>
                <w:b/>
                <w:bCs/>
              </w:rPr>
            </w:pPr>
            <w:r w:rsidRPr="00363833">
              <w:rPr>
                <w:b/>
                <w:bCs/>
              </w:rPr>
              <w:t xml:space="preserve">MM </w:t>
            </w:r>
            <w:r>
              <w:rPr>
                <w:b/>
                <w:bCs/>
              </w:rPr>
              <w:t>PALEO-</w:t>
            </w:r>
            <w:r w:rsidRPr="00363833">
              <w:rPr>
                <w:b/>
                <w:bCs/>
              </w:rPr>
              <w:t>2: Paleontological Treatment Plan.</w:t>
            </w:r>
            <w:r w:rsidRPr="00363833">
              <w:t xml:space="preserve"> If a significant paleontological resource(s) is discovered on the property,(including areas impacted by off-site street improvements), in consultation with the Project proponent and the City, the qualified paleontologist shall develop a plan of mitigation which shall include salvage excavation and removal of the find, removal of sediment from around the specimen (in the laboratory), research to identify and categorize the find, curation in the find a local qualified repository, and preparation of a report summarizing the find. </w:t>
            </w:r>
          </w:p>
        </w:tc>
      </w:tr>
      <w:tr w:rsidR="00E142DC" w:rsidRPr="00363833" w14:paraId="50184FA5" w14:textId="77777777" w:rsidTr="00B61A0D">
        <w:tc>
          <w:tcPr>
            <w:tcW w:w="2809" w:type="dxa"/>
          </w:tcPr>
          <w:p w14:paraId="4FB452FE" w14:textId="1BC2BA85" w:rsidR="00E142DC" w:rsidRPr="00E142DC" w:rsidRDefault="00E142DC" w:rsidP="00E142DC">
            <w:pPr>
              <w:pStyle w:val="TableCell10L4"/>
              <w:rPr>
                <w:b/>
                <w:bCs/>
              </w:rPr>
            </w:pPr>
            <w:r w:rsidRPr="00E142DC">
              <w:rPr>
                <w:b/>
                <w:bCs/>
              </w:rPr>
              <w:t>4.18 (b) Tribal Cultural Resources</w:t>
            </w:r>
          </w:p>
          <w:p w14:paraId="784063FB" w14:textId="53E0C33F" w:rsidR="00E142DC" w:rsidRPr="00E142DC" w:rsidRDefault="00E142DC" w:rsidP="00E142DC">
            <w:pPr>
              <w:pStyle w:val="TableCell10L"/>
              <w:rPr>
                <w:b/>
                <w:bCs/>
              </w:rPr>
            </w:pPr>
            <w:r w:rsidRPr="00363833">
              <w:t>Sub-surface tribal cultural resources may be encountered during ground disturbance.</w:t>
            </w:r>
          </w:p>
        </w:tc>
        <w:tc>
          <w:tcPr>
            <w:tcW w:w="6996" w:type="dxa"/>
          </w:tcPr>
          <w:p w14:paraId="1FDDEA71" w14:textId="5B2C8A79" w:rsidR="00E142DC" w:rsidRPr="006E7DE4" w:rsidRDefault="00E142DC" w:rsidP="00E142DC">
            <w:pPr>
              <w:pStyle w:val="TableCell10L4"/>
              <w:rPr>
                <w:rFonts w:asciiTheme="minorHAnsi" w:hAnsiTheme="minorHAnsi" w:cstheme="minorHAnsi"/>
                <w:szCs w:val="20"/>
              </w:rPr>
            </w:pPr>
            <w:r w:rsidRPr="00363833">
              <w:rPr>
                <w:rFonts w:asciiTheme="minorHAnsi" w:hAnsiTheme="minorHAnsi" w:cstheme="minorHAnsi"/>
                <w:b/>
                <w:bCs/>
                <w:szCs w:val="20"/>
              </w:rPr>
              <w:t xml:space="preserve">MM </w:t>
            </w:r>
            <w:r w:rsidRPr="00636C14">
              <w:rPr>
                <w:rFonts w:asciiTheme="minorHAnsi" w:hAnsiTheme="minorHAnsi" w:cstheme="minorHAnsi"/>
                <w:b/>
                <w:bCs/>
                <w:szCs w:val="20"/>
              </w:rPr>
              <w:t>TCR-1. Contact </w:t>
            </w:r>
            <w:r w:rsidRPr="00636C14">
              <w:rPr>
                <w:rFonts w:asciiTheme="minorHAnsi" w:hAnsiTheme="minorHAnsi" w:cstheme="minorHAnsi"/>
                <w:b/>
                <w:bCs/>
                <w:szCs w:val="20"/>
                <w:u w:val="single"/>
              </w:rPr>
              <w:t>Yuhaaviatam of</w:t>
            </w:r>
            <w:r w:rsidRPr="00636C14">
              <w:rPr>
                <w:rFonts w:asciiTheme="minorHAnsi" w:hAnsiTheme="minorHAnsi" w:cstheme="minorHAnsi"/>
                <w:b/>
                <w:bCs/>
                <w:szCs w:val="20"/>
              </w:rPr>
              <w:t> San Manuel Nation.</w:t>
            </w:r>
            <w:r w:rsidRPr="00636C14">
              <w:rPr>
                <w:rFonts w:asciiTheme="minorHAnsi" w:hAnsiTheme="minorHAnsi" w:cstheme="minorHAnsi"/>
                <w:szCs w:val="20"/>
              </w:rPr>
              <w:t> </w:t>
            </w:r>
            <w:r w:rsidRPr="00ED0641">
              <w:t>The Yuhaaviatam of San Manuel Nation Cultural Resources Department (YSMN) shall be contacted, as detailed in CR</w:t>
            </w:r>
            <w:r w:rsidR="00565FA2">
              <w:noBreakHyphen/>
            </w:r>
            <w:r w:rsidRPr="00ED0641">
              <w:t xml:space="preserve">1, of any pre-contact and/or historic-era cultural resources discovered during project </w:t>
            </w:r>
            <w:r w:rsidR="00031210" w:rsidRPr="00ED0641">
              <w:t>implementation and</w:t>
            </w:r>
            <w:r w:rsidRPr="00ED0641">
              <w:t xml:space="preserve"> be provided information regarding the nature of the find, so as to provide Tribal input with regards to significance and treatment. </w:t>
            </w:r>
            <w:r>
              <w:t>If</w:t>
            </w:r>
            <w:r w:rsidRPr="00ED0641">
              <w:t xml:space="preserve"> the find </w:t>
            </w:r>
            <w:r>
              <w:t>is</w:t>
            </w:r>
            <w:r w:rsidRPr="00ED0641">
              <w:t xml:space="preserve"> deemed significant, as defined by CEQA (as amended, 2015), a </w:t>
            </w:r>
            <w:r w:rsidR="00031210" w:rsidRPr="00ED0641">
              <w:t>cultural resource</w:t>
            </w:r>
            <w:r w:rsidRPr="00ED0641">
              <w:t xml:space="preserve"> Monitoring and Treatment Plan shall be created by the archaeologist, in coordination with YSMN, and all subsequent finds shall be subject to this Plan. This Plan shall allow for a monitor to be present that represents YSMN for the remainder of the project, should YSMN elect to place a monitor on-site.</w:t>
            </w:r>
          </w:p>
          <w:p w14:paraId="50452ECB" w14:textId="367F74AD" w:rsidR="00E142DC" w:rsidRPr="00ED0641" w:rsidRDefault="00E142DC" w:rsidP="00E142DC">
            <w:pPr>
              <w:pStyle w:val="TableCell10L4"/>
            </w:pPr>
            <w:r w:rsidRPr="006E7DE4">
              <w:rPr>
                <w:b/>
                <w:bCs/>
              </w:rPr>
              <w:t xml:space="preserve">MM TCR-2: Tribal Cultural Documents. </w:t>
            </w:r>
            <w:r w:rsidRPr="00ED0641">
              <w:t>Any and all archaeological/cultural documents created as a part of the project (</w:t>
            </w:r>
            <w:r w:rsidR="00CF2A98">
              <w:t xml:space="preserve">e.g., </w:t>
            </w:r>
            <w:r w:rsidRPr="00ED0641">
              <w:t>isolate records, site records, survey reports, testing reports) shall be supplied to the applicant and Lead Agency for dissemination to YSMN. The Lead Agency and/or applicant shall, in good faith, consult with YSMN throughout the life of the project. </w:t>
            </w:r>
          </w:p>
          <w:p w14:paraId="59489210" w14:textId="6F5DE8D3" w:rsidR="00E142DC" w:rsidRPr="00363833" w:rsidRDefault="00E142DC" w:rsidP="00E142DC">
            <w:pPr>
              <w:pStyle w:val="TableCell10L4"/>
              <w:rPr>
                <w:b/>
                <w:bCs/>
              </w:rPr>
            </w:pPr>
            <w:r w:rsidRPr="00636C14">
              <w:t xml:space="preserve">Note: </w:t>
            </w:r>
            <w:r w:rsidRPr="00565FA2">
              <w:rPr>
                <w:i/>
                <w:iCs/>
              </w:rPr>
              <w:t xml:space="preserve">Yuhaaviatam of San Manuel Nation realizes that there may be additional tribes claiming cultural affiliation to the area; however, Yuhaaviatam of San Manuel Nation can only speak for itself. The Tribe has no objection if the agency, developer, and/or archaeologist wishes to consult with other tribes in addition to YSMN and if the Lead Agency wishes to revise the </w:t>
            </w:r>
            <w:r w:rsidRPr="00565FA2">
              <w:rPr>
                <w:i/>
                <w:iCs/>
              </w:rPr>
              <w:lastRenderedPageBreak/>
              <w:t>conditions to recognize additional tribes.</w:t>
            </w:r>
          </w:p>
        </w:tc>
      </w:tr>
      <w:tr w:rsidR="00E142DC" w:rsidRPr="00363833" w14:paraId="4369754A" w14:textId="77777777" w:rsidTr="00B61A0D">
        <w:tc>
          <w:tcPr>
            <w:tcW w:w="2809" w:type="dxa"/>
          </w:tcPr>
          <w:p w14:paraId="5455836F" w14:textId="77777777" w:rsidR="00E142DC" w:rsidRPr="00E142DC" w:rsidRDefault="00E142DC" w:rsidP="00E142DC">
            <w:pPr>
              <w:pStyle w:val="TableCell10L4"/>
              <w:rPr>
                <w:b/>
                <w:bCs/>
              </w:rPr>
            </w:pPr>
            <w:r w:rsidRPr="00E142DC">
              <w:rPr>
                <w:b/>
                <w:bCs/>
              </w:rPr>
              <w:lastRenderedPageBreak/>
              <w:t>4.19 (a) Utilities and Service Systems</w:t>
            </w:r>
          </w:p>
          <w:p w14:paraId="4F75C11B" w14:textId="1A40543B" w:rsidR="00E142DC" w:rsidRPr="00E142DC" w:rsidRDefault="00E142DC" w:rsidP="00E142DC">
            <w:pPr>
              <w:pStyle w:val="TableCell10L"/>
              <w:rPr>
                <w:b/>
                <w:bCs/>
              </w:rPr>
            </w:pPr>
            <w:r w:rsidRPr="00363833">
              <w:t>Construction/installation of utilities and service systems will impact Biological Resources, Cultural Resources, Paleontological Resources, and Tribal Cultural Resources.</w:t>
            </w:r>
          </w:p>
        </w:tc>
        <w:tc>
          <w:tcPr>
            <w:tcW w:w="6996" w:type="dxa"/>
          </w:tcPr>
          <w:p w14:paraId="737DFD40" w14:textId="3B908413" w:rsidR="00E142DC" w:rsidRPr="00363833" w:rsidRDefault="00E142DC" w:rsidP="00E142DC">
            <w:pPr>
              <w:pStyle w:val="TableCell10L"/>
              <w:rPr>
                <w:bCs/>
              </w:rPr>
            </w:pPr>
            <w:r w:rsidRPr="00E142DC">
              <w:rPr>
                <w:b/>
                <w:bCs/>
              </w:rPr>
              <w:t>MM BIO-1</w:t>
            </w:r>
            <w:r w:rsidRPr="00363833">
              <w:t xml:space="preserve"> through</w:t>
            </w:r>
            <w:r>
              <w:t xml:space="preserve"> </w:t>
            </w:r>
            <w:r w:rsidRPr="00E142DC">
              <w:rPr>
                <w:b/>
                <w:bCs/>
              </w:rPr>
              <w:t>MM BIO-8</w:t>
            </w:r>
            <w:r w:rsidRPr="00363833">
              <w:t>,</w:t>
            </w:r>
            <w:r>
              <w:t xml:space="preserve"> </w:t>
            </w:r>
            <w:r w:rsidRPr="00E142DC">
              <w:rPr>
                <w:b/>
                <w:bCs/>
              </w:rPr>
              <w:t>MM CR-1</w:t>
            </w:r>
            <w:r>
              <w:t xml:space="preserve"> </w:t>
            </w:r>
            <w:r w:rsidRPr="00DE6671">
              <w:t>through</w:t>
            </w:r>
            <w:r>
              <w:t xml:space="preserve"> </w:t>
            </w:r>
            <w:r w:rsidRPr="00E142DC">
              <w:rPr>
                <w:b/>
                <w:bCs/>
              </w:rPr>
              <w:t>CR-3</w:t>
            </w:r>
            <w:r w:rsidRPr="00363833">
              <w:t xml:space="preserve">, </w:t>
            </w:r>
            <w:r w:rsidRPr="00E142DC">
              <w:rPr>
                <w:b/>
                <w:bCs/>
              </w:rPr>
              <w:t>MM PALEO-1</w:t>
            </w:r>
            <w:r w:rsidRPr="00363833">
              <w:t xml:space="preserve">, </w:t>
            </w:r>
            <w:r w:rsidRPr="00E142DC">
              <w:rPr>
                <w:b/>
                <w:bCs/>
              </w:rPr>
              <w:t>MM PALEO-2</w:t>
            </w:r>
            <w:r w:rsidRPr="00363833">
              <w:t xml:space="preserve"> and </w:t>
            </w:r>
            <w:r w:rsidRPr="00E142DC">
              <w:rPr>
                <w:b/>
                <w:bCs/>
              </w:rPr>
              <w:t>MM TCR -1</w:t>
            </w:r>
            <w:r w:rsidRPr="00363833">
              <w:t xml:space="preserve"> described above are required.</w:t>
            </w:r>
          </w:p>
        </w:tc>
      </w:tr>
    </w:tbl>
    <w:p w14:paraId="1ADD59EE" w14:textId="13D7C396" w:rsidR="006D1B0E" w:rsidRDefault="006D1B0E" w:rsidP="006D1B0E">
      <w:pPr>
        <w:pStyle w:val="NormalNoSpaceAfterNSA"/>
      </w:pPr>
    </w:p>
    <w:p w14:paraId="6336AB49" w14:textId="77777777" w:rsidR="00E142DC" w:rsidRDefault="00E142DC" w:rsidP="006D1B0E">
      <w:pPr>
        <w:pStyle w:val="NormalNoSpaceAfterNSA"/>
        <w:sectPr w:rsidR="00E142DC" w:rsidSect="004A2845">
          <w:headerReference w:type="default" r:id="rId23"/>
          <w:pgSz w:w="12240" w:h="15840"/>
          <w:pgMar w:top="1080" w:right="1152" w:bottom="936" w:left="1440" w:header="720" w:footer="720" w:gutter="0"/>
          <w:cols w:space="720"/>
          <w:docGrid w:linePitch="299"/>
        </w:sectPr>
      </w:pPr>
    </w:p>
    <w:p w14:paraId="0A7F08F3" w14:textId="00B7646B" w:rsidR="00C71E8D" w:rsidRDefault="00417775" w:rsidP="00E142DC">
      <w:pPr>
        <w:pStyle w:val="Heading1"/>
      </w:pPr>
      <w:bookmarkStart w:id="40" w:name="_Toc116651488"/>
      <w:bookmarkStart w:id="41" w:name="_Toc119967888"/>
      <w:bookmarkStart w:id="42" w:name="_Toc128993156"/>
      <w:r w:rsidRPr="00363833">
        <w:lastRenderedPageBreak/>
        <w:t>Project Desc</w:t>
      </w:r>
      <w:r w:rsidR="00A87D4F" w:rsidRPr="00363833">
        <w:t>ription</w:t>
      </w:r>
      <w:r w:rsidR="001A37EE" w:rsidRPr="00363833">
        <w:t>/Environmental Setting</w:t>
      </w:r>
      <w:bookmarkStart w:id="43" w:name="_Hlk47128951"/>
      <w:bookmarkEnd w:id="32"/>
      <w:bookmarkEnd w:id="33"/>
      <w:bookmarkEnd w:id="34"/>
      <w:bookmarkEnd w:id="35"/>
      <w:bookmarkEnd w:id="40"/>
      <w:bookmarkEnd w:id="41"/>
      <w:bookmarkEnd w:id="42"/>
    </w:p>
    <w:p w14:paraId="6BAEB8C2" w14:textId="37E8C68F" w:rsidR="000D3843" w:rsidRPr="000D3843" w:rsidRDefault="000D3843" w:rsidP="00522CE8">
      <w:pPr>
        <w:spacing w:after="120"/>
      </w:pPr>
      <w:r w:rsidRPr="000D3843">
        <w:t>The information in this section has been retrieved from:</w:t>
      </w:r>
    </w:p>
    <w:p w14:paraId="0FD818F9" w14:textId="44906FDB" w:rsidR="000D3843" w:rsidRPr="00AD35CC" w:rsidRDefault="000D3843" w:rsidP="00AD35CC">
      <w:pPr>
        <w:pStyle w:val="Bullet1"/>
        <w:contextualSpacing/>
      </w:pPr>
      <w:r w:rsidRPr="00AD35CC">
        <w:t>Title Insurer Packet Zoning Summary, PZR Report, August 30, 2022, included as Appendix A.</w:t>
      </w:r>
    </w:p>
    <w:p w14:paraId="7673EEEB" w14:textId="5349C1BC" w:rsidR="000D3843" w:rsidRPr="00AD35CC" w:rsidRDefault="000D3843" w:rsidP="00AD35CC">
      <w:pPr>
        <w:pStyle w:val="Bullet1"/>
        <w:contextualSpacing/>
      </w:pPr>
      <w:r w:rsidRPr="00AD35CC">
        <w:t>Preliminary Geotechnical Evaluation, LGC Geotechnical, Inc., November 30, 2022, included as Appendix F.</w:t>
      </w:r>
    </w:p>
    <w:p w14:paraId="6B2710DB" w14:textId="39055814" w:rsidR="000D3843" w:rsidRPr="00AD35CC" w:rsidRDefault="000D3843" w:rsidP="00AD35CC">
      <w:pPr>
        <w:pStyle w:val="Bullet1"/>
        <w:contextualSpacing/>
      </w:pPr>
      <w:r w:rsidRPr="00AD35CC">
        <w:t>Preliminary Hydrology Study, Keir + Wright, February 28, 2023, included as Appendix</w:t>
      </w:r>
      <w:r w:rsidR="00AD35CC">
        <w:t> </w:t>
      </w:r>
      <w:r w:rsidRPr="00AD35CC">
        <w:t>G.</w:t>
      </w:r>
    </w:p>
    <w:p w14:paraId="741FFB06" w14:textId="0D88DC8B" w:rsidR="000D3843" w:rsidRPr="00AD35CC" w:rsidRDefault="000D3843" w:rsidP="00AD35CC">
      <w:pPr>
        <w:pStyle w:val="Bullet1"/>
        <w:contextualSpacing/>
      </w:pPr>
      <w:r w:rsidRPr="00AD35CC">
        <w:t>Water Supply Assessment, KPC EHS Consultants, LLC, January 30, 2023, included as Appendix H.</w:t>
      </w:r>
    </w:p>
    <w:p w14:paraId="46871410" w14:textId="4B337229" w:rsidR="00C71E8D" w:rsidRPr="00363833" w:rsidRDefault="00C71E8D" w:rsidP="00B61A0D">
      <w:pPr>
        <w:pStyle w:val="Heading2"/>
      </w:pPr>
      <w:bookmarkStart w:id="44" w:name="_Toc51066714"/>
      <w:bookmarkStart w:id="45" w:name="_Toc51066757"/>
      <w:bookmarkStart w:id="46" w:name="_Toc51070712"/>
      <w:bookmarkStart w:id="47" w:name="_Toc105526535"/>
      <w:bookmarkStart w:id="48" w:name="_Toc116651489"/>
      <w:bookmarkStart w:id="49" w:name="_Toc119967889"/>
      <w:bookmarkStart w:id="50" w:name="_Toc128993157"/>
      <w:r w:rsidRPr="0091713E">
        <w:t>Project Location</w:t>
      </w:r>
      <w:bookmarkEnd w:id="44"/>
      <w:bookmarkEnd w:id="45"/>
      <w:bookmarkEnd w:id="46"/>
      <w:bookmarkEnd w:id="47"/>
      <w:bookmarkEnd w:id="48"/>
      <w:bookmarkEnd w:id="49"/>
      <w:bookmarkEnd w:id="50"/>
    </w:p>
    <w:p w14:paraId="4B72DABB" w14:textId="56C92C55" w:rsidR="00666D39" w:rsidRPr="00363833" w:rsidRDefault="00C76F7D" w:rsidP="00B61A0D">
      <w:pPr>
        <w:rPr>
          <w:bCs/>
        </w:rPr>
      </w:pPr>
      <w:bookmarkStart w:id="51" w:name="_Hlk48776565"/>
      <w:r w:rsidRPr="00C76F7D">
        <w:t xml:space="preserve">The proposed project site is located in the City of Adelanto, San Bernardino, California on the south side of Rancho Road, on the southwest corner of the intersection of Rancho Road and </w:t>
      </w:r>
      <w:r w:rsidR="009B2466" w:rsidRPr="00C76F7D">
        <w:t>Emerald Road and</w:t>
      </w:r>
      <w:r w:rsidRPr="00C76F7D">
        <w:t xml:space="preserve"> is referred to as APN 3128-291-02</w:t>
      </w:r>
      <w:r w:rsidR="00666D39" w:rsidRPr="00C76F7D">
        <w:t xml:space="preserve">. (See </w:t>
      </w:r>
      <w:r w:rsidR="001C6AC1">
        <w:fldChar w:fldCharType="begin"/>
      </w:r>
      <w:r w:rsidR="001C6AC1">
        <w:instrText xml:space="preserve"> REF _Ref128835900 \n \h </w:instrText>
      </w:r>
      <w:r w:rsidR="001C6AC1">
        <w:fldChar w:fldCharType="separate"/>
      </w:r>
      <w:r w:rsidR="008C3FB1">
        <w:t>Figure 3-1</w:t>
      </w:r>
      <w:r w:rsidR="001C6AC1">
        <w:fldChar w:fldCharType="end"/>
      </w:r>
      <w:r w:rsidR="00713BFB">
        <w:t xml:space="preserve"> through </w:t>
      </w:r>
      <w:r w:rsidR="00713BFB">
        <w:fldChar w:fldCharType="begin"/>
      </w:r>
      <w:r w:rsidR="00713BFB">
        <w:instrText xml:space="preserve"> REF _Ref128836296 \n \h </w:instrText>
      </w:r>
      <w:r w:rsidR="00713BFB">
        <w:fldChar w:fldCharType="separate"/>
      </w:r>
      <w:r w:rsidR="008C3FB1">
        <w:t>Figure 3-3</w:t>
      </w:r>
      <w:r w:rsidR="00713BFB">
        <w:fldChar w:fldCharType="end"/>
      </w:r>
      <w:r w:rsidR="00713BFB">
        <w:t>.</w:t>
      </w:r>
      <w:r w:rsidR="00666D39" w:rsidRPr="00363833">
        <w:t>)</w:t>
      </w:r>
    </w:p>
    <w:p w14:paraId="2A8157BE" w14:textId="0226A2DA" w:rsidR="00A87D4F" w:rsidRPr="00363833" w:rsidRDefault="00693064" w:rsidP="00D078C3">
      <w:pPr>
        <w:pStyle w:val="Heading2"/>
      </w:pPr>
      <w:bookmarkStart w:id="52" w:name="_Toc51066715"/>
      <w:bookmarkStart w:id="53" w:name="_Toc51066758"/>
      <w:bookmarkStart w:id="54" w:name="_Toc51070713"/>
      <w:bookmarkStart w:id="55" w:name="_Toc105526536"/>
      <w:bookmarkStart w:id="56" w:name="_Toc116651490"/>
      <w:bookmarkStart w:id="57" w:name="_Toc119967890"/>
      <w:bookmarkStart w:id="58" w:name="_Toc128993158"/>
      <w:bookmarkStart w:id="59" w:name="_Hlk105766705"/>
      <w:bookmarkEnd w:id="51"/>
      <w:r w:rsidRPr="00363833">
        <w:t>Project Description</w:t>
      </w:r>
      <w:bookmarkEnd w:id="52"/>
      <w:bookmarkEnd w:id="53"/>
      <w:bookmarkEnd w:id="54"/>
      <w:bookmarkEnd w:id="55"/>
      <w:bookmarkEnd w:id="56"/>
      <w:bookmarkEnd w:id="57"/>
      <w:bookmarkEnd w:id="58"/>
    </w:p>
    <w:p w14:paraId="74890D54" w14:textId="0DA050C2" w:rsidR="004026E8" w:rsidRPr="0091713E" w:rsidRDefault="00C76F7D" w:rsidP="00AD14F7">
      <w:bookmarkStart w:id="60" w:name="_Toc51066716"/>
      <w:bookmarkStart w:id="61" w:name="_Toc51066759"/>
      <w:bookmarkStart w:id="62" w:name="_Toc51070714"/>
      <w:bookmarkStart w:id="63" w:name="_Hlk48776663"/>
      <w:bookmarkStart w:id="64" w:name="_Toc369074831"/>
      <w:bookmarkStart w:id="65" w:name="_Toc369074972"/>
      <w:bookmarkStart w:id="66" w:name="_Toc369074833"/>
      <w:bookmarkStart w:id="67" w:name="_Toc369074974"/>
      <w:bookmarkStart w:id="68" w:name="_Toc372640746"/>
      <w:bookmarkStart w:id="69" w:name="_Toc369074832"/>
      <w:bookmarkStart w:id="70" w:name="_Toc369074973"/>
      <w:bookmarkStart w:id="71" w:name="_Hlk129177770"/>
      <w:bookmarkEnd w:id="43"/>
      <w:r w:rsidRPr="0091713E">
        <w:t>The Applicant is proposing to develop a 68</w:t>
      </w:r>
      <w:r w:rsidR="00AB56DD">
        <w:t>9</w:t>
      </w:r>
      <w:r w:rsidRPr="0091713E">
        <w:t>,</w:t>
      </w:r>
      <w:r w:rsidR="00AB56DD">
        <w:t>824</w:t>
      </w:r>
      <w:r w:rsidR="003E414C">
        <w:t>-square-foot</w:t>
      </w:r>
      <w:r w:rsidRPr="0091713E">
        <w:t xml:space="preserve"> warehouse/distribution facility (</w:t>
      </w:r>
      <w:r w:rsidR="00AB56DD">
        <w:t>with a</w:t>
      </w:r>
      <w:r w:rsidR="002C3946">
        <w:t>n</w:t>
      </w:r>
      <w:r w:rsidR="00AB56DD">
        <w:t xml:space="preserve"> option to use a portion of the building for cold storage) and including 36,000 </w:t>
      </w:r>
      <w:r w:rsidR="003E414C">
        <w:t>square-foot</w:t>
      </w:r>
      <w:r w:rsidRPr="0091713E">
        <w:t xml:space="preserve"> office space/mezzanine</w:t>
      </w:r>
      <w:r w:rsidR="00AB56DD">
        <w:t xml:space="preserve">. </w:t>
      </w:r>
      <w:r w:rsidR="009B2466">
        <w:t xml:space="preserve">305 </w:t>
      </w:r>
      <w:r w:rsidR="009B2466" w:rsidRPr="0091713E">
        <w:t>automobile</w:t>
      </w:r>
      <w:r w:rsidRPr="0091713E">
        <w:t xml:space="preserve"> parking spaces, </w:t>
      </w:r>
      <w:r w:rsidR="002C3946" w:rsidRPr="0091713E">
        <w:t xml:space="preserve">and </w:t>
      </w:r>
      <w:r w:rsidR="002C3946">
        <w:t>343</w:t>
      </w:r>
      <w:r w:rsidR="00AB56DD">
        <w:t xml:space="preserve"> </w:t>
      </w:r>
      <w:r w:rsidRPr="0091713E">
        <w:t xml:space="preserve">trailer </w:t>
      </w:r>
      <w:r w:rsidR="002C3946" w:rsidRPr="0091713E">
        <w:t xml:space="preserve">stalls </w:t>
      </w:r>
      <w:r w:rsidR="002C3946">
        <w:t>are</w:t>
      </w:r>
      <w:r w:rsidR="00AB56DD">
        <w:t xml:space="preserve"> provided. Outdoor storage of shipping containers is also allowed. The Project site </w:t>
      </w:r>
      <w:r w:rsidR="009B2466">
        <w:t xml:space="preserve">encompasses </w:t>
      </w:r>
      <w:r w:rsidR="009B2466" w:rsidRPr="0091713E">
        <w:t>approximately</w:t>
      </w:r>
      <w:r w:rsidRPr="0091713E">
        <w:t xml:space="preserve"> 39.24</w:t>
      </w:r>
      <w:r w:rsidR="003E414C">
        <w:t>-</w:t>
      </w:r>
      <w:r w:rsidRPr="0091713E">
        <w:t>acre</w:t>
      </w:r>
      <w:r w:rsidR="00AB56DD">
        <w:t xml:space="preserve"> acres</w:t>
      </w:r>
      <w:r w:rsidRPr="0091713E">
        <w:t>.</w:t>
      </w:r>
    </w:p>
    <w:p w14:paraId="48D14E98" w14:textId="7BAE99E4" w:rsidR="00930F1F" w:rsidRPr="00363833" w:rsidRDefault="00930F1F" w:rsidP="00B61A0D">
      <w:pPr>
        <w:pStyle w:val="Heading2"/>
      </w:pPr>
      <w:bookmarkStart w:id="72" w:name="_Toc105526537"/>
      <w:bookmarkStart w:id="73" w:name="_Toc116651491"/>
      <w:bookmarkStart w:id="74" w:name="_Toc119967891"/>
      <w:bookmarkStart w:id="75" w:name="_Toc128993159"/>
      <w:bookmarkEnd w:id="71"/>
      <w:r w:rsidRPr="00363833">
        <w:t>Propos</w:t>
      </w:r>
      <w:r w:rsidR="008B5155" w:rsidRPr="00363833">
        <w:t>e</w:t>
      </w:r>
      <w:r w:rsidRPr="00363833">
        <w:t>d Improvements</w:t>
      </w:r>
      <w:bookmarkEnd w:id="60"/>
      <w:bookmarkEnd w:id="61"/>
      <w:bookmarkEnd w:id="62"/>
      <w:bookmarkEnd w:id="72"/>
      <w:bookmarkEnd w:id="73"/>
      <w:bookmarkEnd w:id="74"/>
      <w:bookmarkEnd w:id="75"/>
    </w:p>
    <w:p w14:paraId="262EC7FC" w14:textId="4854F247" w:rsidR="00EB4935" w:rsidRPr="00363833" w:rsidRDefault="00EB4935" w:rsidP="00B61A0D">
      <w:r w:rsidRPr="00363833">
        <w:t xml:space="preserve">Development of the Project will impact approximately </w:t>
      </w:r>
      <w:r w:rsidR="004923DE">
        <w:t>37.64</w:t>
      </w:r>
      <w:r w:rsidR="00D22D07" w:rsidRPr="00363833">
        <w:t xml:space="preserve"> </w:t>
      </w:r>
      <w:r w:rsidRPr="00363833">
        <w:t xml:space="preserve">acres of undeveloped land, currently covered with desert scrub vegetation, </w:t>
      </w:r>
      <w:r w:rsidRPr="000F78D5">
        <w:t>into a</w:t>
      </w:r>
      <w:r w:rsidR="004923DE" w:rsidRPr="000F78D5">
        <w:t>n industrial use with 6</w:t>
      </w:r>
      <w:r w:rsidR="000F78D5" w:rsidRPr="000F78D5">
        <w:t>89,824</w:t>
      </w:r>
      <w:r w:rsidR="004923DE" w:rsidRPr="000F78D5">
        <w:t xml:space="preserve"> s</w:t>
      </w:r>
      <w:r w:rsidR="007B188E">
        <w:t>q</w:t>
      </w:r>
      <w:r w:rsidR="003E414C">
        <w:t>uare feet</w:t>
      </w:r>
      <w:r w:rsidR="004923DE" w:rsidRPr="000F78D5">
        <w:t xml:space="preserve"> of building, 30</w:t>
      </w:r>
      <w:r w:rsidR="000F78D5" w:rsidRPr="000F78D5">
        <w:t>5 spaces</w:t>
      </w:r>
      <w:r w:rsidR="004923DE" w:rsidRPr="000F78D5">
        <w:t xml:space="preserve"> for </w:t>
      </w:r>
      <w:r w:rsidR="00891CDC">
        <w:t xml:space="preserve">automobile </w:t>
      </w:r>
      <w:r w:rsidR="004923DE" w:rsidRPr="000F78D5">
        <w:t xml:space="preserve">parking, </w:t>
      </w:r>
      <w:r w:rsidR="000F78D5" w:rsidRPr="000F78D5">
        <w:t>and 343 spaces</w:t>
      </w:r>
      <w:r w:rsidR="004923DE" w:rsidRPr="000F78D5">
        <w:t xml:space="preserve"> for trailer parking</w:t>
      </w:r>
      <w:r w:rsidR="00891CDC">
        <w:t>. The storage of shipping containers may also occur on site.</w:t>
      </w:r>
      <w:r w:rsidR="000F78D5">
        <w:t xml:space="preserve"> </w:t>
      </w:r>
      <w:r w:rsidRPr="00363833">
        <w:t xml:space="preserve">Project activities include site preparation (ground clearing and removal of all vegetation); grading of the entire </w:t>
      </w:r>
      <w:r w:rsidR="00D22D07" w:rsidRPr="00363833">
        <w:t>p</w:t>
      </w:r>
      <w:r w:rsidRPr="00363833">
        <w:t>roject site and installation of building footings, utility lines, and underground infrastructure</w:t>
      </w:r>
      <w:r w:rsidR="00087507" w:rsidRPr="00363833">
        <w:t>,</w:t>
      </w:r>
      <w:r w:rsidRPr="00363833">
        <w:t xml:space="preserve"> construction of </w:t>
      </w:r>
      <w:r w:rsidR="00087507" w:rsidRPr="00363833">
        <w:t>n</w:t>
      </w:r>
      <w:r w:rsidRPr="00363833">
        <w:t>ew</w:t>
      </w:r>
      <w:r w:rsidR="005D1D71">
        <w:t xml:space="preserve"> structures</w:t>
      </w:r>
      <w:r w:rsidR="00087507" w:rsidRPr="00363833">
        <w:t xml:space="preserve">, </w:t>
      </w:r>
      <w:r w:rsidRPr="00363833">
        <w:t xml:space="preserve">paving, </w:t>
      </w:r>
      <w:r w:rsidR="00087507" w:rsidRPr="00363833">
        <w:t>l</w:t>
      </w:r>
      <w:r w:rsidRPr="00363833">
        <w:t>andscaping, and finishing (paving of streets, installation of perimeter fencing, installation of landscaping</w:t>
      </w:r>
      <w:r w:rsidR="005D1D71">
        <w:t>.</w:t>
      </w:r>
    </w:p>
    <w:p w14:paraId="26BFF6C1" w14:textId="4C9BE18F" w:rsidR="009E2645" w:rsidRPr="00363833" w:rsidRDefault="003A6767" w:rsidP="00AD14F7">
      <w:pPr>
        <w:pStyle w:val="Subheading"/>
      </w:pPr>
      <w:r w:rsidRPr="00363833">
        <w:t>Street Improvements and Access</w:t>
      </w:r>
    </w:p>
    <w:p w14:paraId="0F114E63" w14:textId="77777777" w:rsidR="00A14619" w:rsidRDefault="00A14619" w:rsidP="00AD14F7">
      <w:pPr>
        <w:pStyle w:val="Sub-Subheading"/>
        <w:spacing w:before="0"/>
      </w:pPr>
      <w:r>
        <w:t>Rancho Road</w:t>
      </w:r>
    </w:p>
    <w:p w14:paraId="567B90EA" w14:textId="5FD833C3" w:rsidR="00A14619" w:rsidRPr="00AD14F7" w:rsidRDefault="00A14619" w:rsidP="00AD14F7">
      <w:r>
        <w:t>The ultimate right-of-way is 100</w:t>
      </w:r>
      <w:r w:rsidR="00AA6415">
        <w:t xml:space="preserve"> </w:t>
      </w:r>
      <w:r>
        <w:t>feet. The Project will construct pavement for travel lanes, curb</w:t>
      </w:r>
      <w:r w:rsidR="00AA6415">
        <w:t>s</w:t>
      </w:r>
      <w:r>
        <w:t>, gutter</w:t>
      </w:r>
      <w:r w:rsidR="00AA6415">
        <w:t>s</w:t>
      </w:r>
      <w:r>
        <w:t>, sidewalk</w:t>
      </w:r>
      <w:r w:rsidR="00AA6415">
        <w:t>s</w:t>
      </w:r>
      <w:r>
        <w:t>, and a landscaped parkway within a 50-foot-wide portion of the right-of-w</w:t>
      </w:r>
      <w:r w:rsidRPr="00AD14F7">
        <w:t>ay.</w:t>
      </w:r>
    </w:p>
    <w:p w14:paraId="41B40EB5" w14:textId="044699E8" w:rsidR="00A14619" w:rsidRDefault="00A14619" w:rsidP="00AD14F7">
      <w:r>
        <w:t>The site can be access</w:t>
      </w:r>
      <w:r w:rsidR="00AD14F7">
        <w:t>ed</w:t>
      </w:r>
      <w:r>
        <w:t xml:space="preserve"> through three entrances off Rancho Road. Driveway #1 is 40’, driveway #2 is 26’, and driveway #3 is 60’.</w:t>
      </w:r>
    </w:p>
    <w:p w14:paraId="260619B7" w14:textId="77777777" w:rsidR="00AA6415" w:rsidRPr="00A14619" w:rsidRDefault="00AA6415" w:rsidP="00AD14F7"/>
    <w:p w14:paraId="1D7D216B" w14:textId="77777777" w:rsidR="001C6AC1" w:rsidRDefault="001C6AC1" w:rsidP="001C6AC1">
      <w:pPr>
        <w:sectPr w:rsidR="001C6AC1" w:rsidSect="004A2845">
          <w:pgSz w:w="12240" w:h="15840"/>
          <w:pgMar w:top="1080" w:right="1152" w:bottom="936" w:left="1440" w:header="720" w:footer="720" w:gutter="0"/>
          <w:cols w:space="720"/>
          <w:docGrid w:linePitch="299"/>
        </w:sectPr>
      </w:pPr>
    </w:p>
    <w:p w14:paraId="7BEB8E2A" w14:textId="1E4DBDCB" w:rsidR="001C6AC1" w:rsidRDefault="001C6AC1" w:rsidP="00AF7D54">
      <w:pPr>
        <w:pStyle w:val="Heading7"/>
      </w:pPr>
      <w:bookmarkStart w:id="76" w:name="_Ref128835900"/>
      <w:bookmarkStart w:id="77" w:name="_Toc128848531"/>
      <w:bookmarkStart w:id="78" w:name="_Toc128993749"/>
      <w:r>
        <w:lastRenderedPageBreak/>
        <w:t>Regional Map</w:t>
      </w:r>
      <w:bookmarkEnd w:id="76"/>
      <w:bookmarkEnd w:id="77"/>
      <w:bookmarkEnd w:id="78"/>
    </w:p>
    <w:p w14:paraId="493BB5D9" w14:textId="77777777" w:rsidR="00F672BB" w:rsidRPr="00664839" w:rsidRDefault="00F672BB" w:rsidP="00F672BB">
      <w:pPr>
        <w:pStyle w:val="NormalNoSpaceAfterNSA"/>
        <w:jc w:val="center"/>
      </w:pPr>
      <w:r w:rsidRPr="002A58D4">
        <w:rPr>
          <w:noProof/>
        </w:rPr>
        <w:drawing>
          <wp:inline distT="0" distB="0" distL="0" distR="0" wp14:anchorId="12BC24FE" wp14:editId="5ECE5854">
            <wp:extent cx="5486400" cy="7825154"/>
            <wp:effectExtent l="0" t="0" r="0" b="4445"/>
            <wp:docPr id="4" name="Picture 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Map&#10;&#10;Description automatically generated"/>
                    <pic:cNvPicPr/>
                  </pic:nvPicPr>
                  <pic:blipFill rotWithShape="1">
                    <a:blip r:embed="rId24" cstate="screen">
                      <a:extLst>
                        <a:ext uri="{28A0092B-C50C-407E-A947-70E740481C1C}">
                          <a14:useLocalDpi xmlns:a14="http://schemas.microsoft.com/office/drawing/2010/main"/>
                        </a:ext>
                      </a:extLst>
                    </a:blip>
                    <a:srcRect t="2695" r="3337"/>
                    <a:stretch/>
                  </pic:blipFill>
                  <pic:spPr bwMode="auto">
                    <a:xfrm>
                      <a:off x="0" y="0"/>
                      <a:ext cx="5486400" cy="7825154"/>
                    </a:xfrm>
                    <a:prstGeom prst="rect">
                      <a:avLst/>
                    </a:prstGeom>
                    <a:ln>
                      <a:noFill/>
                    </a:ln>
                    <a:extLst>
                      <a:ext uri="{53640926-AAD7-44D8-BBD7-CCE9431645EC}">
                        <a14:shadowObscured xmlns:a14="http://schemas.microsoft.com/office/drawing/2010/main"/>
                      </a:ext>
                    </a:extLst>
                  </pic:spPr>
                </pic:pic>
              </a:graphicData>
            </a:graphic>
          </wp:inline>
        </w:drawing>
      </w:r>
    </w:p>
    <w:p w14:paraId="6859D2C2" w14:textId="44E8701F" w:rsidR="00F672BB" w:rsidRDefault="00F672BB" w:rsidP="00F672BB">
      <w:pPr>
        <w:pStyle w:val="NormalNoSpaceAfterNSA"/>
      </w:pPr>
    </w:p>
    <w:p w14:paraId="30E8EF1B" w14:textId="77777777" w:rsidR="00713BFB" w:rsidRDefault="00713BFB" w:rsidP="00713BFB">
      <w:pPr>
        <w:pStyle w:val="Heading7"/>
      </w:pPr>
      <w:bookmarkStart w:id="79" w:name="_Toc128848532"/>
      <w:bookmarkStart w:id="80" w:name="_Toc128993750"/>
      <w:r>
        <w:lastRenderedPageBreak/>
        <w:t>Local Area Map</w:t>
      </w:r>
      <w:bookmarkEnd w:id="79"/>
      <w:bookmarkEnd w:id="80"/>
    </w:p>
    <w:p w14:paraId="7329BEA4" w14:textId="77777777" w:rsidR="00713BFB" w:rsidRDefault="00713BFB" w:rsidP="00713BFB">
      <w:pPr>
        <w:pStyle w:val="NormalNoSpaceAfterNSA"/>
        <w:jc w:val="center"/>
      </w:pPr>
      <w:r w:rsidRPr="009E67EB">
        <w:rPr>
          <w:noProof/>
        </w:rPr>
        <w:drawing>
          <wp:inline distT="0" distB="0" distL="0" distR="0" wp14:anchorId="0AE8AB8E" wp14:editId="64050085">
            <wp:extent cx="5407468" cy="7680960"/>
            <wp:effectExtent l="0" t="0" r="3175" b="0"/>
            <wp:docPr id="5" name="Picture 5" descr="Box and whisker 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Box and whisker chart&#10;&#10;Description automatically generated with medium confidence"/>
                    <pic:cNvPicPr/>
                  </pic:nvPicPr>
                  <pic:blipFill rotWithShape="1">
                    <a:blip r:embed="rId25" cstate="screen">
                      <a:extLst>
                        <a:ext uri="{28A0092B-C50C-407E-A947-70E740481C1C}">
                          <a14:useLocalDpi xmlns:a14="http://schemas.microsoft.com/office/drawing/2010/main"/>
                        </a:ext>
                      </a:extLst>
                    </a:blip>
                    <a:srcRect/>
                    <a:stretch/>
                  </pic:blipFill>
                  <pic:spPr bwMode="auto">
                    <a:xfrm>
                      <a:off x="0" y="0"/>
                      <a:ext cx="5407468" cy="7680960"/>
                    </a:xfrm>
                    <a:prstGeom prst="rect">
                      <a:avLst/>
                    </a:prstGeom>
                    <a:ln>
                      <a:noFill/>
                    </a:ln>
                    <a:extLst>
                      <a:ext uri="{53640926-AAD7-44D8-BBD7-CCE9431645EC}">
                        <a14:shadowObscured xmlns:a14="http://schemas.microsoft.com/office/drawing/2010/main"/>
                      </a:ext>
                    </a:extLst>
                  </pic:spPr>
                </pic:pic>
              </a:graphicData>
            </a:graphic>
          </wp:inline>
        </w:drawing>
      </w:r>
    </w:p>
    <w:p w14:paraId="23837FA2" w14:textId="77777777" w:rsidR="00713BFB" w:rsidRDefault="00713BFB" w:rsidP="00713BFB">
      <w:pPr>
        <w:pStyle w:val="NormalNoSpaceAfterNSA"/>
        <w:jc w:val="left"/>
      </w:pPr>
    </w:p>
    <w:p w14:paraId="06C42C9E" w14:textId="77777777" w:rsidR="00713BFB" w:rsidRDefault="00713BFB" w:rsidP="00713BFB">
      <w:pPr>
        <w:pStyle w:val="NormalNoSpaceAfterNSA"/>
        <w:sectPr w:rsidR="00713BFB" w:rsidSect="004A2845">
          <w:pgSz w:w="12240" w:h="15840"/>
          <w:pgMar w:top="1080" w:right="1152" w:bottom="936" w:left="1440" w:header="720" w:footer="720" w:gutter="0"/>
          <w:cols w:space="720"/>
          <w:docGrid w:linePitch="299"/>
        </w:sectPr>
      </w:pPr>
    </w:p>
    <w:p w14:paraId="2EF056CE" w14:textId="77777777" w:rsidR="00713BFB" w:rsidRPr="00AF7D54" w:rsidRDefault="00713BFB" w:rsidP="00713BFB">
      <w:pPr>
        <w:pStyle w:val="Heading7"/>
      </w:pPr>
      <w:bookmarkStart w:id="81" w:name="_Ref128836296"/>
      <w:bookmarkStart w:id="82" w:name="_Toc128848533"/>
      <w:bookmarkStart w:id="83" w:name="_Toc128993751"/>
      <w:r>
        <w:lastRenderedPageBreak/>
        <w:t>Aerial View</w:t>
      </w:r>
      <w:bookmarkEnd w:id="81"/>
      <w:bookmarkEnd w:id="82"/>
      <w:bookmarkEnd w:id="83"/>
    </w:p>
    <w:p w14:paraId="553EF985" w14:textId="77777777" w:rsidR="00713BFB" w:rsidRDefault="00713BFB" w:rsidP="00713BFB">
      <w:pPr>
        <w:pStyle w:val="NormalNoSpaceAfterNSA"/>
        <w:jc w:val="center"/>
      </w:pPr>
      <w:r w:rsidRPr="009E67EB">
        <w:rPr>
          <w:noProof/>
        </w:rPr>
        <w:drawing>
          <wp:inline distT="0" distB="0" distL="0" distR="0" wp14:anchorId="6DFE24D3" wp14:editId="09B7B76C">
            <wp:extent cx="5414035" cy="7680960"/>
            <wp:effectExtent l="0" t="0" r="0" b="0"/>
            <wp:docPr id="1" name="Picture 1" descr="Diagram, schematic&#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 schematic&#10;&#10;Description automatically generated with medium confidence"/>
                    <pic:cNvPicPr/>
                  </pic:nvPicPr>
                  <pic:blipFill rotWithShape="1">
                    <a:blip r:embed="rId26" cstate="screen">
                      <a:extLst>
                        <a:ext uri="{28A0092B-C50C-407E-A947-70E740481C1C}">
                          <a14:useLocalDpi xmlns:a14="http://schemas.microsoft.com/office/drawing/2010/main"/>
                        </a:ext>
                      </a:extLst>
                    </a:blip>
                    <a:srcRect t="3026" r="2724"/>
                    <a:stretch/>
                  </pic:blipFill>
                  <pic:spPr bwMode="auto">
                    <a:xfrm>
                      <a:off x="0" y="0"/>
                      <a:ext cx="5414035" cy="7680960"/>
                    </a:xfrm>
                    <a:prstGeom prst="rect">
                      <a:avLst/>
                    </a:prstGeom>
                    <a:ln>
                      <a:noFill/>
                    </a:ln>
                    <a:extLst>
                      <a:ext uri="{53640926-AAD7-44D8-BBD7-CCE9431645EC}">
                        <a14:shadowObscured xmlns:a14="http://schemas.microsoft.com/office/drawing/2010/main"/>
                      </a:ext>
                    </a:extLst>
                  </pic:spPr>
                </pic:pic>
              </a:graphicData>
            </a:graphic>
          </wp:inline>
        </w:drawing>
      </w:r>
    </w:p>
    <w:p w14:paraId="7E0CEE27" w14:textId="77777777" w:rsidR="00567BB9" w:rsidRDefault="00567BB9" w:rsidP="00F672BB">
      <w:pPr>
        <w:pStyle w:val="NormalNoSpaceAfterNSA"/>
      </w:pPr>
    </w:p>
    <w:p w14:paraId="21638829" w14:textId="77777777" w:rsidR="00F672BB" w:rsidRDefault="00F672BB" w:rsidP="00F672BB">
      <w:pPr>
        <w:pStyle w:val="NormalNoSpaceAfterNSA"/>
        <w:sectPr w:rsidR="00F672BB" w:rsidSect="004A2845">
          <w:pgSz w:w="12240" w:h="15840"/>
          <w:pgMar w:top="1080" w:right="1152" w:bottom="936" w:left="1440" w:header="720" w:footer="720" w:gutter="0"/>
          <w:cols w:space="720"/>
          <w:docGrid w:linePitch="299"/>
        </w:sectPr>
      </w:pPr>
    </w:p>
    <w:p w14:paraId="797E0AE7" w14:textId="0358ACD8" w:rsidR="003A6767" w:rsidRPr="00363833" w:rsidRDefault="00C60FC5" w:rsidP="00567BB9">
      <w:pPr>
        <w:pStyle w:val="Subheading"/>
        <w:spacing w:before="0"/>
      </w:pPr>
      <w:r w:rsidRPr="00363833">
        <w:lastRenderedPageBreak/>
        <w:t xml:space="preserve">Water and </w:t>
      </w:r>
      <w:r w:rsidR="007B152F" w:rsidRPr="00363833">
        <w:t>Sewer</w:t>
      </w:r>
      <w:r w:rsidR="003A6767" w:rsidRPr="00363833">
        <w:t xml:space="preserve"> Improvements</w:t>
      </w:r>
    </w:p>
    <w:p w14:paraId="71C8526C" w14:textId="77777777" w:rsidR="0040389D" w:rsidRPr="00363833" w:rsidRDefault="0040389D" w:rsidP="00AD14F7">
      <w:pPr>
        <w:pStyle w:val="Sub-Subheading"/>
        <w:spacing w:before="0"/>
      </w:pPr>
      <w:bookmarkStart w:id="84" w:name="_Hlk49378828"/>
      <w:r w:rsidRPr="00363833">
        <w:t>Water Service</w:t>
      </w:r>
    </w:p>
    <w:p w14:paraId="2B197919" w14:textId="411FC8EC" w:rsidR="00912685" w:rsidRDefault="00912685" w:rsidP="00AD14F7">
      <w:bookmarkStart w:id="85" w:name="_Hlk107832001"/>
      <w:r>
        <w:t xml:space="preserve">The </w:t>
      </w:r>
      <w:r w:rsidR="00AA6415">
        <w:t>P</w:t>
      </w:r>
      <w:r>
        <w:t>roject site will connect to the</w:t>
      </w:r>
      <w:r w:rsidRPr="00912685">
        <w:t xml:space="preserve"> 12</w:t>
      </w:r>
      <w:r w:rsidR="00AA6415">
        <w:t>-inch</w:t>
      </w:r>
      <w:r w:rsidRPr="00912685">
        <w:t xml:space="preserve"> public water main in Rancho Road that extends from Adelanto Road to the east and end</w:t>
      </w:r>
      <w:r w:rsidR="00A8072A">
        <w:t>s</w:t>
      </w:r>
      <w:r w:rsidRPr="00912685">
        <w:t xml:space="preserve"> just before Emerald Road. The 12</w:t>
      </w:r>
      <w:r w:rsidR="00AA6415">
        <w:t>-inch</w:t>
      </w:r>
      <w:r w:rsidRPr="00912685">
        <w:t xml:space="preserve"> water line will be extended to the eastern end of the property line.</w:t>
      </w:r>
    </w:p>
    <w:p w14:paraId="7F9D60BD" w14:textId="61AE9F55" w:rsidR="0040389D" w:rsidRPr="00912685" w:rsidRDefault="00912685" w:rsidP="00AD14F7">
      <w:r w:rsidRPr="00912685">
        <w:t xml:space="preserve">Given that this </w:t>
      </w:r>
      <w:r w:rsidR="00AA6415">
        <w:t xml:space="preserve">project </w:t>
      </w:r>
      <w:r w:rsidRPr="00912685">
        <w:t xml:space="preserve">is a speculative development, and a tenant has not been identified, one </w:t>
      </w:r>
      <w:r w:rsidR="00AA6415">
        <w:t>2</w:t>
      </w:r>
      <w:r w:rsidRPr="00912685">
        <w:t>-inch domestic water services at the west end of the building and one single domestic irrigation service</w:t>
      </w:r>
      <w:r w:rsidR="00AB56DD">
        <w:t xml:space="preserve"> are proposed</w:t>
      </w:r>
      <w:r w:rsidR="00532E61">
        <w:t xml:space="preserve"> </w:t>
      </w:r>
      <w:r w:rsidR="009B2466">
        <w:t xml:space="preserve"> .</w:t>
      </w:r>
      <w:r w:rsidRPr="00912685">
        <w:t xml:space="preserve"> This is a standard service size for this size building/development.</w:t>
      </w:r>
    </w:p>
    <w:p w14:paraId="53953F00" w14:textId="77777777" w:rsidR="0040389D" w:rsidRPr="00363833" w:rsidRDefault="0040389D" w:rsidP="00AD14F7">
      <w:pPr>
        <w:pStyle w:val="Sub-Subheading"/>
      </w:pPr>
      <w:r w:rsidRPr="00363833">
        <w:t>Sewer Service</w:t>
      </w:r>
    </w:p>
    <w:p w14:paraId="28FB878E" w14:textId="766F4DDB" w:rsidR="000F2CC0" w:rsidRPr="00912685" w:rsidRDefault="0040389D" w:rsidP="00AD14F7">
      <w:r w:rsidRPr="00912685">
        <w:t xml:space="preserve">The Project will connect to </w:t>
      </w:r>
      <w:r w:rsidR="00912685">
        <w:t>t</w:t>
      </w:r>
      <w:r w:rsidR="00912685" w:rsidRPr="00912685">
        <w:t>he nearest sanitary sewer line</w:t>
      </w:r>
      <w:r w:rsidR="001C6AC1">
        <w:t>, which</w:t>
      </w:r>
      <w:r w:rsidR="00912685" w:rsidRPr="00912685">
        <w:t xml:space="preserve"> is located approximately 2,400 feet west of the site </w:t>
      </w:r>
      <w:r w:rsidR="007E668E">
        <w:t xml:space="preserve">within the paved area </w:t>
      </w:r>
      <w:r w:rsidR="00912685" w:rsidRPr="00912685">
        <w:t xml:space="preserve">in Rancho Road. </w:t>
      </w:r>
      <w:r w:rsidR="00912685">
        <w:t>It is recommended</w:t>
      </w:r>
      <w:r w:rsidR="00912685" w:rsidRPr="00912685">
        <w:t xml:space="preserve"> to install a new 12</w:t>
      </w:r>
      <w:r w:rsidR="00AA6415">
        <w:t>-inch</w:t>
      </w:r>
      <w:r w:rsidR="00912685" w:rsidRPr="00912685">
        <w:t xml:space="preserve"> sewer force main line sloped at 0.41%. This line will have a capacity of 1.78 </w:t>
      </w:r>
      <w:r w:rsidR="00AA6415">
        <w:t>cubic feet per second (</w:t>
      </w:r>
      <w:r w:rsidR="00912685" w:rsidRPr="00912685">
        <w:t>cfs</w:t>
      </w:r>
      <w:r w:rsidR="00AA6415">
        <w:t>)</w:t>
      </w:r>
      <w:r w:rsidR="00912685" w:rsidRPr="00912685">
        <w:t xml:space="preserve"> at 75% full or 1.15 </w:t>
      </w:r>
      <w:r w:rsidR="00AA6415">
        <w:t>million gallons per day (</w:t>
      </w:r>
      <w:r w:rsidR="00912685" w:rsidRPr="00912685">
        <w:t>MGD</w:t>
      </w:r>
      <w:r w:rsidR="00AA6415">
        <w:t>)</w:t>
      </w:r>
      <w:r w:rsidR="00912685" w:rsidRPr="00912685">
        <w:t>.</w:t>
      </w:r>
    </w:p>
    <w:bookmarkEnd w:id="85"/>
    <w:p w14:paraId="1BCE5A1B" w14:textId="38C60BED" w:rsidR="003A6767" w:rsidRPr="00363833" w:rsidRDefault="0040389D" w:rsidP="00AD14F7">
      <w:pPr>
        <w:pStyle w:val="Sub-Subheading"/>
      </w:pPr>
      <w:r w:rsidRPr="00363833">
        <w:t xml:space="preserve">Storm </w:t>
      </w:r>
      <w:r w:rsidR="003A6767" w:rsidRPr="00363833">
        <w:t>Drainage Improvements</w:t>
      </w:r>
    </w:p>
    <w:bookmarkEnd w:id="63"/>
    <w:bookmarkEnd w:id="64"/>
    <w:bookmarkEnd w:id="65"/>
    <w:bookmarkEnd w:id="66"/>
    <w:bookmarkEnd w:id="67"/>
    <w:bookmarkEnd w:id="68"/>
    <w:bookmarkEnd w:id="84"/>
    <w:p w14:paraId="1B74C299" w14:textId="643F6A84" w:rsidR="00CD7794" w:rsidRPr="00893659" w:rsidRDefault="00893659" w:rsidP="00AD14F7">
      <w:r w:rsidRPr="00893659">
        <w:t>T</w:t>
      </w:r>
      <w:r w:rsidR="00912685" w:rsidRPr="00893659">
        <w:t xml:space="preserve">he existing site is undeveloped. The existing site generally slopes from southwest to northeast. There are no existing storm drains within the </w:t>
      </w:r>
      <w:r w:rsidR="00AA6415">
        <w:t>P</w:t>
      </w:r>
      <w:r w:rsidR="00912685" w:rsidRPr="00893659">
        <w:t xml:space="preserve">roject site. The slopes within the </w:t>
      </w:r>
      <w:r w:rsidR="00A20409">
        <w:t>P</w:t>
      </w:r>
      <w:r w:rsidR="00912685" w:rsidRPr="00893659">
        <w:t>roject site range from flat to mild slopes, ranging from 2% to 10% in some areas. With the majority of the site being type C soils, the drainage percolates into the ground, and the remaining runoff flows to Rancho Road.</w:t>
      </w:r>
    </w:p>
    <w:p w14:paraId="6660E9F5" w14:textId="02630969" w:rsidR="00912685" w:rsidRPr="00893659" w:rsidRDefault="00912685" w:rsidP="00AD14F7">
      <w:r w:rsidRPr="00893659">
        <w:t xml:space="preserve">In the proposed condition, the site drainage is split into two areas. The northern half of the site drains to a basin on the northeast. The flow is transferred to the basin through a combination of storm </w:t>
      </w:r>
      <w:r w:rsidR="009B2466" w:rsidRPr="00893659">
        <w:t>drainpipe</w:t>
      </w:r>
      <w:r w:rsidRPr="00893659">
        <w:t xml:space="preserve"> and surface flow. The southern half of the site drains to a basin located in the southeast of the site. This basin receives the site drainage through a combination of storm </w:t>
      </w:r>
      <w:r w:rsidR="009B2466" w:rsidRPr="00893659">
        <w:t>drainpipe</w:t>
      </w:r>
      <w:r w:rsidRPr="00893659">
        <w:t xml:space="preserve"> and surface flow as well.</w:t>
      </w:r>
    </w:p>
    <w:p w14:paraId="1DB63F4A" w14:textId="6D8FF68B" w:rsidR="00824DB3" w:rsidRDefault="00D0374A" w:rsidP="00AD14F7">
      <w:r w:rsidRPr="00363833">
        <w:t xml:space="preserve">(Refer to </w:t>
      </w:r>
      <w:r w:rsidR="00D578F4">
        <w:fldChar w:fldCharType="begin"/>
      </w:r>
      <w:r w:rsidR="00D578F4">
        <w:instrText xml:space="preserve"> REF _Ref128840106 \n \h </w:instrText>
      </w:r>
      <w:r w:rsidR="00D578F4">
        <w:fldChar w:fldCharType="separate"/>
      </w:r>
      <w:r w:rsidR="008C3FB1">
        <w:t>Figure 3-4</w:t>
      </w:r>
      <w:r w:rsidR="00D578F4">
        <w:fldChar w:fldCharType="end"/>
      </w:r>
      <w:r w:rsidR="00D578F4">
        <w:t xml:space="preserve">, </w:t>
      </w:r>
      <w:r w:rsidR="00D578F4">
        <w:fldChar w:fldCharType="begin"/>
      </w:r>
      <w:r w:rsidR="00D578F4">
        <w:instrText xml:space="preserve"> REF _Ref128840116 \h </w:instrText>
      </w:r>
      <w:r w:rsidR="00D578F4">
        <w:fldChar w:fldCharType="separate"/>
      </w:r>
      <w:r w:rsidR="008C3FB1">
        <w:t>Site Plan</w:t>
      </w:r>
      <w:r w:rsidR="00D578F4">
        <w:fldChar w:fldCharType="end"/>
      </w:r>
      <w:r w:rsidR="00A20409">
        <w:t>.</w:t>
      </w:r>
      <w:r w:rsidRPr="00363833">
        <w:t>)</w:t>
      </w:r>
    </w:p>
    <w:p w14:paraId="7172BC5B" w14:textId="2359802E" w:rsidR="00FB476F" w:rsidRDefault="00FB476F" w:rsidP="00AD14F7"/>
    <w:p w14:paraId="1F98B540" w14:textId="77777777" w:rsidR="00FB476F" w:rsidRDefault="00FB476F" w:rsidP="00AD14F7">
      <w:pPr>
        <w:sectPr w:rsidR="00FB476F" w:rsidSect="004A2845">
          <w:pgSz w:w="12240" w:h="15840"/>
          <w:pgMar w:top="1080" w:right="1152" w:bottom="936" w:left="1440" w:header="720" w:footer="720" w:gutter="0"/>
          <w:cols w:space="720"/>
          <w:docGrid w:linePitch="299"/>
        </w:sectPr>
      </w:pPr>
    </w:p>
    <w:p w14:paraId="1745EF02" w14:textId="77777777" w:rsidR="00FB476F" w:rsidRDefault="00FB476F" w:rsidP="00344266">
      <w:pPr>
        <w:pStyle w:val="Heading7"/>
      </w:pPr>
      <w:bookmarkStart w:id="86" w:name="_Ref128840106"/>
      <w:bookmarkStart w:id="87" w:name="_Ref128840116"/>
      <w:bookmarkStart w:id="88" w:name="_Toc128848534"/>
      <w:bookmarkStart w:id="89" w:name="_Toc128993752"/>
      <w:r>
        <w:lastRenderedPageBreak/>
        <w:t>Site Plan</w:t>
      </w:r>
      <w:bookmarkEnd w:id="86"/>
      <w:bookmarkEnd w:id="87"/>
      <w:bookmarkEnd w:id="88"/>
      <w:bookmarkEnd w:id="89"/>
    </w:p>
    <w:p w14:paraId="70EEE662" w14:textId="77777777" w:rsidR="00FB476F" w:rsidRDefault="00FB476F" w:rsidP="00FB476F">
      <w:pPr>
        <w:pStyle w:val="NormalNoSpaceAfterNSA"/>
        <w:jc w:val="center"/>
      </w:pPr>
      <w:r w:rsidRPr="00E07587">
        <w:rPr>
          <w:noProof/>
        </w:rPr>
        <w:drawing>
          <wp:inline distT="0" distB="0" distL="0" distR="0" wp14:anchorId="18092275" wp14:editId="23B8A476">
            <wp:extent cx="6079950" cy="7040880"/>
            <wp:effectExtent l="0" t="0" r="0" b="7620"/>
            <wp:docPr id="6" name="Picture 6"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iagram, engineering drawing&#10;&#10;Description automatically generated"/>
                    <pic:cNvPicPr/>
                  </pic:nvPicPr>
                  <pic:blipFill rotWithShape="1">
                    <a:blip r:embed="rId27" cstate="screen">
                      <a:extLst>
                        <a:ext uri="{28A0092B-C50C-407E-A947-70E740481C1C}">
                          <a14:useLocalDpi xmlns:a14="http://schemas.microsoft.com/office/drawing/2010/main"/>
                        </a:ext>
                      </a:extLst>
                    </a:blip>
                    <a:srcRect l="1377"/>
                    <a:stretch/>
                  </pic:blipFill>
                  <pic:spPr bwMode="auto">
                    <a:xfrm>
                      <a:off x="0" y="0"/>
                      <a:ext cx="6079950" cy="7040880"/>
                    </a:xfrm>
                    <a:prstGeom prst="rect">
                      <a:avLst/>
                    </a:prstGeom>
                    <a:ln>
                      <a:noFill/>
                    </a:ln>
                    <a:extLst>
                      <a:ext uri="{53640926-AAD7-44D8-BBD7-CCE9431645EC}">
                        <a14:shadowObscured xmlns:a14="http://schemas.microsoft.com/office/drawing/2010/main"/>
                      </a:ext>
                    </a:extLst>
                  </pic:spPr>
                </pic:pic>
              </a:graphicData>
            </a:graphic>
          </wp:inline>
        </w:drawing>
      </w:r>
    </w:p>
    <w:p w14:paraId="3B972992" w14:textId="61F5B480" w:rsidR="00FB476F" w:rsidRDefault="00FB476F" w:rsidP="00121171">
      <w:pPr>
        <w:pStyle w:val="NormalNoSpaceAfterNSA"/>
      </w:pPr>
    </w:p>
    <w:p w14:paraId="2A1A843E" w14:textId="77777777" w:rsidR="00121171" w:rsidRDefault="00121171" w:rsidP="00121171">
      <w:pPr>
        <w:pStyle w:val="NormalNoSpaceAfterNSA"/>
      </w:pPr>
    </w:p>
    <w:p w14:paraId="0BE4E4E2" w14:textId="77777777" w:rsidR="00FB476F" w:rsidRDefault="00FB476F" w:rsidP="00121171">
      <w:pPr>
        <w:pStyle w:val="NormalNoSpaceAfterNSA"/>
        <w:sectPr w:rsidR="00FB476F" w:rsidSect="004A2845">
          <w:pgSz w:w="12240" w:h="15840"/>
          <w:pgMar w:top="1080" w:right="1152" w:bottom="936" w:left="1440" w:header="720" w:footer="720" w:gutter="0"/>
          <w:cols w:space="720"/>
          <w:docGrid w:linePitch="299"/>
        </w:sectPr>
      </w:pPr>
    </w:p>
    <w:p w14:paraId="76F98FF0" w14:textId="6A4E2952" w:rsidR="006D2735" w:rsidRDefault="006D2735" w:rsidP="00344266">
      <w:pPr>
        <w:pStyle w:val="Heading2"/>
        <w:spacing w:before="0"/>
      </w:pPr>
      <w:bookmarkStart w:id="90" w:name="_Toc116651492"/>
      <w:bookmarkStart w:id="91" w:name="_Toc119967892"/>
      <w:bookmarkStart w:id="92" w:name="_Toc128993160"/>
      <w:bookmarkStart w:id="93" w:name="_Toc51066717"/>
      <w:bookmarkStart w:id="94" w:name="_Toc51066760"/>
      <w:bookmarkStart w:id="95" w:name="_Toc51070715"/>
      <w:bookmarkEnd w:id="69"/>
      <w:bookmarkEnd w:id="70"/>
      <w:r w:rsidRPr="00363833">
        <w:lastRenderedPageBreak/>
        <w:t>Construction and Operational Characteristics</w:t>
      </w:r>
      <w:bookmarkEnd w:id="90"/>
      <w:bookmarkEnd w:id="91"/>
      <w:bookmarkEnd w:id="92"/>
    </w:p>
    <w:p w14:paraId="1E7BAA3C" w14:textId="410B17B3" w:rsidR="00E64577" w:rsidRDefault="00E64577" w:rsidP="00FB476F">
      <w:r>
        <w:t>The information from this section was taken from:</w:t>
      </w:r>
    </w:p>
    <w:p w14:paraId="6198F73B" w14:textId="648C5643" w:rsidR="00E64577" w:rsidRPr="00E64577" w:rsidRDefault="00E64577" w:rsidP="00FB476F">
      <w:pPr>
        <w:pStyle w:val="Bullet1"/>
        <w:rPr>
          <w:i/>
          <w:iCs/>
        </w:rPr>
      </w:pPr>
      <w:r w:rsidRPr="00A20409">
        <w:t>Air Quality/GHG Assessment, KPC</w:t>
      </w:r>
      <w:r>
        <w:t xml:space="preserve"> EHS Consultants, February 11, 2022 included as Appendix</w:t>
      </w:r>
      <w:r w:rsidR="00AD35CC">
        <w:t> </w:t>
      </w:r>
      <w:r>
        <w:t>C.</w:t>
      </w:r>
    </w:p>
    <w:p w14:paraId="17425077" w14:textId="77777777" w:rsidR="006D2735" w:rsidRPr="00363833" w:rsidRDefault="006D2735" w:rsidP="00FB476F">
      <w:pPr>
        <w:pStyle w:val="Subheading"/>
        <w:rPr>
          <w:u w:val="single"/>
        </w:rPr>
      </w:pPr>
      <w:r w:rsidRPr="00363833">
        <w:t>Construction Schedule</w:t>
      </w:r>
    </w:p>
    <w:p w14:paraId="65484CA8" w14:textId="1F6C9B81" w:rsidR="00EA0BE1" w:rsidRDefault="00761ACF" w:rsidP="00FB476F">
      <w:r w:rsidRPr="00363833">
        <w:t>Construction was estimated for a 3</w:t>
      </w:r>
      <w:r w:rsidR="006D652E">
        <w:t>2</w:t>
      </w:r>
      <w:r w:rsidRPr="00363833">
        <w:t xml:space="preserve">0-day construction schedule, </w:t>
      </w:r>
      <w:r w:rsidR="00521721" w:rsidRPr="00363833">
        <w:t xml:space="preserve">which includes </w:t>
      </w:r>
      <w:r w:rsidRPr="00363833">
        <w:t>site preparation, grading, building construction, paving, architectural coating</w:t>
      </w:r>
      <w:r w:rsidR="006D652E">
        <w:t>, and paving schedules</w:t>
      </w:r>
      <w:r w:rsidR="00521721" w:rsidRPr="00363833">
        <w:t>.</w:t>
      </w:r>
      <w:r w:rsidRPr="00363833">
        <w:t xml:space="preserve"> </w:t>
      </w:r>
      <w:r w:rsidR="00EB4935" w:rsidRPr="00363833">
        <w:t xml:space="preserve">Construction equipment and staging are to occur on-site, and construction vehicle access is planned along </w:t>
      </w:r>
      <w:r w:rsidR="006D652E">
        <w:t>Rancho Road.</w:t>
      </w:r>
    </w:p>
    <w:p w14:paraId="3AA1CA11" w14:textId="77777777" w:rsidR="006D2735" w:rsidRPr="00363833" w:rsidRDefault="006D2735" w:rsidP="00FB476F">
      <w:pPr>
        <w:pStyle w:val="Subheading"/>
      </w:pPr>
      <w:r w:rsidRPr="00363833">
        <w:t>Operational Characteristics</w:t>
      </w:r>
    </w:p>
    <w:p w14:paraId="6B63FCAB" w14:textId="63E9D46D" w:rsidR="00D275DE" w:rsidRPr="00295D6C" w:rsidRDefault="006D2735" w:rsidP="00FB476F">
      <w:pPr>
        <w:rPr>
          <w:rFonts w:eastAsia="Calibri"/>
        </w:rPr>
      </w:pPr>
      <w:r w:rsidRPr="00295D6C">
        <w:t xml:space="preserve">The proposed Project would operate as </w:t>
      </w:r>
      <w:r w:rsidR="009E4C24" w:rsidRPr="00295D6C">
        <w:t>an</w:t>
      </w:r>
      <w:r w:rsidRPr="00295D6C">
        <w:t xml:space="preserve"> </w:t>
      </w:r>
      <w:bookmarkStart w:id="96" w:name="_Toc105526538"/>
      <w:bookmarkStart w:id="97" w:name="_Toc116651493"/>
      <w:r w:rsidR="00E81B80" w:rsidRPr="00295D6C">
        <w:t>industrial facility. Typical operational characteristics would include employees and customers traveling to and from the site, truck loading, and truck unloading activitie</w:t>
      </w:r>
      <w:r w:rsidR="00D275DE" w:rsidRPr="00295D6C">
        <w:t>s</w:t>
      </w:r>
      <w:r w:rsidR="00FA384C">
        <w:t>.</w:t>
      </w:r>
      <w:r w:rsidR="00D275DE" w:rsidRPr="00295D6C">
        <w:rPr>
          <w:rFonts w:eastAsia="Calibri"/>
        </w:rPr>
        <w:t xml:space="preserve"> </w:t>
      </w:r>
      <w:r w:rsidR="00FA384C">
        <w:rPr>
          <w:rFonts w:eastAsia="Calibri"/>
        </w:rPr>
        <w:t>I</w:t>
      </w:r>
      <w:r w:rsidR="00D275DE" w:rsidRPr="00295D6C">
        <w:rPr>
          <w:rFonts w:eastAsia="Calibri"/>
        </w:rPr>
        <w:t xml:space="preserve">t is assumed </w:t>
      </w:r>
      <w:r w:rsidR="00FA384C">
        <w:rPr>
          <w:rFonts w:eastAsia="Calibri"/>
        </w:rPr>
        <w:t xml:space="preserve">that </w:t>
      </w:r>
      <w:r w:rsidR="00D275DE" w:rsidRPr="00295D6C">
        <w:rPr>
          <w:rFonts w:eastAsia="Calibri"/>
        </w:rPr>
        <w:t>the proposed building would be operational 24 hours per day, 365 days per year, with exterior areas lit at night. Lighting would be subject to compliance with the City of Adelanto</w:t>
      </w:r>
      <w:r w:rsidR="00CF2A98">
        <w:rPr>
          <w:rFonts w:eastAsia="Calibri"/>
        </w:rPr>
        <w:t xml:space="preserve"> </w:t>
      </w:r>
      <w:r w:rsidR="00D275DE" w:rsidRPr="00295D6C">
        <w:rPr>
          <w:rFonts w:eastAsia="Calibri"/>
        </w:rPr>
        <w:t xml:space="preserve">Municipal Code or </w:t>
      </w:r>
      <w:r w:rsidR="00FA384C">
        <w:rPr>
          <w:rFonts w:eastAsia="Calibri"/>
        </w:rPr>
        <w:t xml:space="preserve">CALGreen </w:t>
      </w:r>
      <w:r w:rsidR="00D275DE" w:rsidRPr="00295D6C">
        <w:rPr>
          <w:rFonts w:eastAsia="Calibri"/>
        </w:rPr>
        <w:t xml:space="preserve">Code, which both require that lighting fixtures be focused, directed, and arranged to prevent glare or direct illumination on streets or adjoining property. </w:t>
      </w:r>
    </w:p>
    <w:p w14:paraId="07E85D7A" w14:textId="107508D5" w:rsidR="0094465E" w:rsidRPr="00295D6C" w:rsidRDefault="00D275DE" w:rsidP="00FB476F">
      <w:r w:rsidRPr="00295D6C">
        <w:t>The building is designed such that business operations would be conducted within the enclosed building, with the exception of traffic movement, parking, and the loading and unloading of tractor trailers at designated loading bays and trailer parking stalls.</w:t>
      </w:r>
      <w:r w:rsidR="00CF2A98">
        <w:t xml:space="preserve"> </w:t>
      </w:r>
    </w:p>
    <w:p w14:paraId="66D08C0B" w14:textId="0C63FDA7" w:rsidR="00DA3DE0" w:rsidRPr="00363833" w:rsidRDefault="004B7CCE" w:rsidP="00344266">
      <w:pPr>
        <w:pStyle w:val="Heading2"/>
      </w:pPr>
      <w:bookmarkStart w:id="98" w:name="_Toc119967893"/>
      <w:bookmarkStart w:id="99" w:name="_Toc128993161"/>
      <w:r w:rsidRPr="00363833">
        <w:t>Environmental Setting</w:t>
      </w:r>
      <w:bookmarkEnd w:id="93"/>
      <w:bookmarkEnd w:id="94"/>
      <w:bookmarkEnd w:id="95"/>
      <w:bookmarkEnd w:id="96"/>
      <w:bookmarkEnd w:id="97"/>
      <w:bookmarkEnd w:id="98"/>
      <w:bookmarkEnd w:id="99"/>
    </w:p>
    <w:p w14:paraId="26646269" w14:textId="21AC50B7" w:rsidR="002675E2" w:rsidRPr="00363833" w:rsidRDefault="002675E2" w:rsidP="00FB476F">
      <w:r w:rsidRPr="00363833">
        <w:t xml:space="preserve">CEQA Guidelines §15125 establishes requirements for defining the environmental setting to which the environmental effects of a proposed project must be compared. The environmental setting is defined as “…the physical environmental conditions in the vicinity of the project, as they exist at the time the Notice of Preparation is published, or if no Notice of Preparation is published, at the time the environmental analysis is </w:t>
      </w:r>
      <w:r w:rsidR="00E81B80" w:rsidRPr="00363833">
        <w:t>comme</w:t>
      </w:r>
      <w:r w:rsidR="00E81B80">
        <w:t>n</w:t>
      </w:r>
      <w:r w:rsidR="00E81B80" w:rsidRPr="00363833">
        <w:t>ced</w:t>
      </w:r>
      <w:r w:rsidRPr="00363833">
        <w:t xml:space="preserve">…” (CEQA Guidelines §15125[a]). Because a Notice of Preparation was not required, the environmental setting for the Project </w:t>
      </w:r>
      <w:r w:rsidRPr="001454A9">
        <w:t xml:space="preserve">is </w:t>
      </w:r>
      <w:r w:rsidR="001454A9" w:rsidRPr="00891CDC">
        <w:rPr>
          <w:bCs/>
        </w:rPr>
        <w:t>October</w:t>
      </w:r>
      <w:r w:rsidR="00B13269" w:rsidRPr="00891CDC">
        <w:rPr>
          <w:bCs/>
        </w:rPr>
        <w:t xml:space="preserve"> </w:t>
      </w:r>
      <w:r w:rsidRPr="00891CDC">
        <w:rPr>
          <w:bCs/>
        </w:rPr>
        <w:t>2022</w:t>
      </w:r>
      <w:r w:rsidRPr="00891CDC">
        <w:t>,</w:t>
      </w:r>
      <w:r w:rsidRPr="001454A9">
        <w:t xml:space="preserve"> which is the date that the Project’s environmental analysis commenced.</w:t>
      </w:r>
      <w:r w:rsidRPr="00363833">
        <w:t xml:space="preserve"> </w:t>
      </w:r>
    </w:p>
    <w:p w14:paraId="70BEA707" w14:textId="564B8D3D" w:rsidR="00CA64FC" w:rsidRDefault="001454A9" w:rsidP="00FB476F">
      <w:r w:rsidRPr="001454A9">
        <w:t xml:space="preserve">The proposed </w:t>
      </w:r>
      <w:r w:rsidR="00FA384C">
        <w:t>P</w:t>
      </w:r>
      <w:r w:rsidRPr="001454A9">
        <w:t xml:space="preserve">roject site is located in an area that supports a variety of land uses in the City of Adelanto. The land surrounding the site </w:t>
      </w:r>
      <w:r w:rsidR="00FB476F">
        <w:t xml:space="preserve">comprises </w:t>
      </w:r>
      <w:r w:rsidRPr="001454A9">
        <w:t xml:space="preserve">undeveloped vacant land and commercial development. The site is bounded immediately to the north by Rancho Road with commercial development beyond, to the west by commercial development, the south by a mix of commercial development and undeveloped vacant land, and to the east by commercial development. The site itself consists entirely of undeveloped vacant land </w:t>
      </w:r>
      <w:r w:rsidR="00D1495D">
        <w:t xml:space="preserve">that </w:t>
      </w:r>
      <w:r w:rsidRPr="001454A9">
        <w:t xml:space="preserve">supports a native creosote scrub plant community. Much of the western portion of the site has been heavily disturbed and </w:t>
      </w:r>
      <w:r w:rsidR="00D1495D">
        <w:t xml:space="preserve">cleared </w:t>
      </w:r>
      <w:r w:rsidRPr="001454A9">
        <w:t xml:space="preserve">of vegetation by recent grading activities and the creation of artificial berms. Additionally, anthropogenic disturbances such as illegal dumping and off-road vehicular use are heavily concentrated along the site boundaries. </w:t>
      </w:r>
    </w:p>
    <w:p w14:paraId="5ACE3956" w14:textId="4D2EEB24" w:rsidR="001454A9" w:rsidRDefault="001A37EE" w:rsidP="00D346DA">
      <w:pPr>
        <w:keepNext/>
      </w:pPr>
      <w:r w:rsidRPr="00363833">
        <w:lastRenderedPageBreak/>
        <w:t xml:space="preserve">Onsite and adjacent land uses, General Plan land use designations, and zoning classifications are shown in </w:t>
      </w:r>
      <w:r w:rsidR="00D346DA">
        <w:fldChar w:fldCharType="begin"/>
      </w:r>
      <w:r w:rsidR="00D346DA">
        <w:instrText xml:space="preserve"> REF _Ref128836835 \n \h </w:instrText>
      </w:r>
      <w:r w:rsidR="00D346DA">
        <w:fldChar w:fldCharType="separate"/>
      </w:r>
      <w:r w:rsidR="008C3FB1">
        <w:t>Table 3-1</w:t>
      </w:r>
      <w:r w:rsidR="00D346DA">
        <w:fldChar w:fldCharType="end"/>
      </w:r>
      <w:r w:rsidRPr="00363833">
        <w:t>.</w:t>
      </w:r>
      <w:bookmarkStart w:id="100" w:name="_Hlk47961317"/>
    </w:p>
    <w:p w14:paraId="7C87E249" w14:textId="0E276707" w:rsidR="00CF55E7" w:rsidRPr="00CA64FC" w:rsidRDefault="001B764F" w:rsidP="007067BC">
      <w:pPr>
        <w:pStyle w:val="Heading6"/>
      </w:pPr>
      <w:bookmarkStart w:id="101" w:name="_Ref471797110"/>
      <w:bookmarkStart w:id="102" w:name="_Toc512415687"/>
      <w:bookmarkStart w:id="103" w:name="_Toc515978933"/>
      <w:bookmarkStart w:id="104" w:name="_Ref128836835"/>
      <w:bookmarkStart w:id="105" w:name="_Toc128848604"/>
      <w:bookmarkStart w:id="106" w:name="_Toc128993196"/>
      <w:r w:rsidRPr="00CA64FC">
        <w:t>Land Uses, General Plan Land Use Designations, and Zoning C</w:t>
      </w:r>
      <w:bookmarkEnd w:id="100"/>
      <w:bookmarkEnd w:id="101"/>
      <w:bookmarkEnd w:id="102"/>
      <w:bookmarkEnd w:id="103"/>
      <w:r w:rsidRPr="00CA64FC">
        <w:t>lassifications</w:t>
      </w:r>
      <w:bookmarkEnd w:id="104"/>
      <w:bookmarkEnd w:id="105"/>
      <w:bookmarkEnd w:id="106"/>
    </w:p>
    <w:tbl>
      <w:tblPr>
        <w:tblStyle w:val="TableGrid"/>
        <w:tblW w:w="5000" w:type="pct"/>
        <w:tblLayout w:type="fixed"/>
        <w:tblCellMar>
          <w:top w:w="29" w:type="dxa"/>
          <w:left w:w="72" w:type="dxa"/>
          <w:bottom w:w="29" w:type="dxa"/>
          <w:right w:w="72" w:type="dxa"/>
        </w:tblCellMar>
        <w:tblLook w:val="04A0" w:firstRow="1" w:lastRow="0" w:firstColumn="1" w:lastColumn="0" w:noHBand="0" w:noVBand="1"/>
      </w:tblPr>
      <w:tblGrid>
        <w:gridCol w:w="1183"/>
        <w:gridCol w:w="5761"/>
        <w:gridCol w:w="2848"/>
      </w:tblGrid>
      <w:tr w:rsidR="00F9572A" w:rsidRPr="00363833" w14:paraId="6CC293BD" w14:textId="77777777" w:rsidTr="00D1495D">
        <w:trPr>
          <w:cantSplit/>
          <w:tblHeader/>
        </w:trPr>
        <w:tc>
          <w:tcPr>
            <w:tcW w:w="1165" w:type="dxa"/>
            <w:tcBorders>
              <w:right w:val="single" w:sz="4" w:space="0" w:color="FFFFFF" w:themeColor="background1"/>
            </w:tcBorders>
            <w:shd w:val="clear" w:color="auto" w:fill="1F497D" w:themeFill="text2"/>
            <w:vAlign w:val="bottom"/>
          </w:tcPr>
          <w:p w14:paraId="38C87893" w14:textId="77777777" w:rsidR="00084900" w:rsidRPr="00FB476F" w:rsidRDefault="00084900" w:rsidP="00FB476F">
            <w:pPr>
              <w:pStyle w:val="TableColumnHeading"/>
              <w:jc w:val="center"/>
              <w:rPr>
                <w:color w:val="FFFFFF" w:themeColor="background1"/>
              </w:rPr>
            </w:pPr>
            <w:r w:rsidRPr="00FB476F">
              <w:rPr>
                <w:color w:val="FFFFFF" w:themeColor="background1"/>
              </w:rPr>
              <w:t>Location</w:t>
            </w:r>
          </w:p>
        </w:tc>
        <w:tc>
          <w:tcPr>
            <w:tcW w:w="5670" w:type="dxa"/>
            <w:tcBorders>
              <w:left w:val="single" w:sz="4" w:space="0" w:color="FFFFFF" w:themeColor="background1"/>
              <w:right w:val="single" w:sz="4" w:space="0" w:color="FFFFFF" w:themeColor="background1"/>
            </w:tcBorders>
            <w:shd w:val="clear" w:color="auto" w:fill="1F497D" w:themeFill="text2"/>
            <w:vAlign w:val="bottom"/>
          </w:tcPr>
          <w:p w14:paraId="7DC67DF5" w14:textId="77777777" w:rsidR="00084900" w:rsidRPr="00FB476F" w:rsidRDefault="00084900" w:rsidP="00FB476F">
            <w:pPr>
              <w:pStyle w:val="TableColumnHeading"/>
              <w:jc w:val="center"/>
              <w:rPr>
                <w:color w:val="FFFFFF" w:themeColor="background1"/>
              </w:rPr>
            </w:pPr>
            <w:r w:rsidRPr="00FB476F">
              <w:rPr>
                <w:color w:val="FFFFFF" w:themeColor="background1"/>
              </w:rPr>
              <w:t>Current Land Use</w:t>
            </w:r>
          </w:p>
        </w:tc>
        <w:tc>
          <w:tcPr>
            <w:tcW w:w="2803" w:type="dxa"/>
            <w:tcBorders>
              <w:left w:val="single" w:sz="4" w:space="0" w:color="FFFFFF" w:themeColor="background1"/>
            </w:tcBorders>
            <w:shd w:val="clear" w:color="auto" w:fill="1F497D" w:themeFill="text2"/>
            <w:vAlign w:val="bottom"/>
          </w:tcPr>
          <w:p w14:paraId="42DB290C" w14:textId="77777777" w:rsidR="00084900" w:rsidRPr="00FB476F" w:rsidRDefault="00084900" w:rsidP="00FB476F">
            <w:pPr>
              <w:pStyle w:val="TableColumnHeading"/>
              <w:jc w:val="center"/>
              <w:rPr>
                <w:color w:val="FFFFFF" w:themeColor="background1"/>
              </w:rPr>
            </w:pPr>
            <w:r w:rsidRPr="00FB476F">
              <w:rPr>
                <w:color w:val="FFFFFF" w:themeColor="background1"/>
              </w:rPr>
              <w:t>General Plan</w:t>
            </w:r>
            <w:r w:rsidR="00AF4B19" w:rsidRPr="00FB476F">
              <w:rPr>
                <w:color w:val="FFFFFF" w:themeColor="background1"/>
              </w:rPr>
              <w:t xml:space="preserve"> Land Use/Zoning Designations</w:t>
            </w:r>
          </w:p>
        </w:tc>
      </w:tr>
      <w:tr w:rsidR="00F9572A" w:rsidRPr="00363833" w14:paraId="6CAC4045" w14:textId="77777777" w:rsidTr="00D1495D">
        <w:trPr>
          <w:cantSplit/>
        </w:trPr>
        <w:tc>
          <w:tcPr>
            <w:tcW w:w="1165" w:type="dxa"/>
          </w:tcPr>
          <w:p w14:paraId="7FAAA674" w14:textId="77777777" w:rsidR="00084900" w:rsidRPr="00363833" w:rsidRDefault="00084900" w:rsidP="00D346DA">
            <w:pPr>
              <w:pStyle w:val="TableCell10L"/>
              <w:keepNext/>
              <w:jc w:val="center"/>
            </w:pPr>
            <w:r w:rsidRPr="00363833">
              <w:t>Site</w:t>
            </w:r>
          </w:p>
        </w:tc>
        <w:tc>
          <w:tcPr>
            <w:tcW w:w="5670" w:type="dxa"/>
          </w:tcPr>
          <w:p w14:paraId="50C0A674" w14:textId="7BC6090E" w:rsidR="00487BA2" w:rsidRPr="00363833" w:rsidRDefault="00F537A3" w:rsidP="00D346DA">
            <w:pPr>
              <w:pStyle w:val="TableCell10L"/>
            </w:pPr>
            <w:r w:rsidRPr="00363833">
              <w:t>Vacant land</w:t>
            </w:r>
            <w:r w:rsidR="00084900" w:rsidRPr="00363833">
              <w:t xml:space="preserve"> </w:t>
            </w:r>
          </w:p>
        </w:tc>
        <w:tc>
          <w:tcPr>
            <w:tcW w:w="2803" w:type="dxa"/>
          </w:tcPr>
          <w:p w14:paraId="09BE82CA" w14:textId="608193F5" w:rsidR="00084900" w:rsidRPr="00363833" w:rsidRDefault="00DD513C" w:rsidP="00D346DA">
            <w:pPr>
              <w:pStyle w:val="TableCell10L"/>
            </w:pPr>
            <w:r>
              <w:t>Light Manufacturing (LM)</w:t>
            </w:r>
          </w:p>
        </w:tc>
      </w:tr>
      <w:tr w:rsidR="00F9572A" w:rsidRPr="00363833" w14:paraId="1B9D5940" w14:textId="77777777" w:rsidTr="00D1495D">
        <w:trPr>
          <w:cantSplit/>
        </w:trPr>
        <w:tc>
          <w:tcPr>
            <w:tcW w:w="1165" w:type="dxa"/>
          </w:tcPr>
          <w:p w14:paraId="272A7C72" w14:textId="77777777" w:rsidR="006D181C" w:rsidRPr="00487BA2" w:rsidRDefault="006D181C" w:rsidP="00D346DA">
            <w:pPr>
              <w:pStyle w:val="TableCell10L"/>
              <w:keepNext/>
              <w:jc w:val="center"/>
            </w:pPr>
            <w:r w:rsidRPr="00487BA2">
              <w:t>North</w:t>
            </w:r>
          </w:p>
        </w:tc>
        <w:tc>
          <w:tcPr>
            <w:tcW w:w="5670" w:type="dxa"/>
          </w:tcPr>
          <w:p w14:paraId="23F4F21D" w14:textId="2ECBB30F" w:rsidR="00487BA2" w:rsidRPr="00487BA2" w:rsidRDefault="00487BA2" w:rsidP="00D346DA">
            <w:pPr>
              <w:pStyle w:val="TableCell10L"/>
            </w:pPr>
            <w:r w:rsidRPr="00487BA2">
              <w:t>Rancho Road then commercial businesses (Holliday Rock Co. located at 12750 Rancho Road and Western States Wholesale located at 12808 Rancho Road) and undeveloped land.</w:t>
            </w:r>
          </w:p>
        </w:tc>
        <w:tc>
          <w:tcPr>
            <w:tcW w:w="2803" w:type="dxa"/>
          </w:tcPr>
          <w:p w14:paraId="63510B12" w14:textId="43DC7351" w:rsidR="00DD513C" w:rsidRPr="00487BA2" w:rsidRDefault="00DD513C" w:rsidP="00D346DA">
            <w:pPr>
              <w:pStyle w:val="TableCell10L"/>
            </w:pPr>
            <w:r w:rsidRPr="00487BA2">
              <w:t>Business Park (BP)</w:t>
            </w:r>
          </w:p>
          <w:p w14:paraId="06F90E11" w14:textId="67D4A1D3" w:rsidR="006D181C" w:rsidRPr="00487BA2" w:rsidRDefault="00DD513C" w:rsidP="00D346DA">
            <w:pPr>
              <w:pStyle w:val="TableCell10L"/>
            </w:pPr>
            <w:r w:rsidRPr="00487BA2">
              <w:t>Light Manufacturing (LM)</w:t>
            </w:r>
          </w:p>
        </w:tc>
      </w:tr>
      <w:tr w:rsidR="000D481D" w:rsidRPr="00363833" w14:paraId="2EFF7378" w14:textId="77777777" w:rsidTr="00D1495D">
        <w:trPr>
          <w:cantSplit/>
        </w:trPr>
        <w:tc>
          <w:tcPr>
            <w:tcW w:w="1165" w:type="dxa"/>
          </w:tcPr>
          <w:p w14:paraId="2E529814" w14:textId="317475B2" w:rsidR="000D481D" w:rsidRPr="00487BA2" w:rsidRDefault="000D481D" w:rsidP="00D346DA">
            <w:pPr>
              <w:pStyle w:val="TableCell10L"/>
              <w:keepNext/>
              <w:jc w:val="center"/>
            </w:pPr>
            <w:r w:rsidRPr="00487BA2">
              <w:t>South</w:t>
            </w:r>
          </w:p>
        </w:tc>
        <w:tc>
          <w:tcPr>
            <w:tcW w:w="5670" w:type="dxa"/>
          </w:tcPr>
          <w:p w14:paraId="31A0F77B" w14:textId="7EC426E0" w:rsidR="00487BA2" w:rsidRPr="00487BA2" w:rsidRDefault="00487BA2" w:rsidP="00D346DA">
            <w:pPr>
              <w:pStyle w:val="TableCell10L"/>
            </w:pPr>
            <w:r w:rsidRPr="00487BA2">
              <w:t>Northwest Pipe Company (12351 Rancho Road) borders the west half of the site while undeveloped desert land borders the east half of the southern site border.</w:t>
            </w:r>
          </w:p>
        </w:tc>
        <w:tc>
          <w:tcPr>
            <w:tcW w:w="2803" w:type="dxa"/>
          </w:tcPr>
          <w:p w14:paraId="0742F6B7" w14:textId="5B1C3744" w:rsidR="000D481D" w:rsidRPr="00487BA2" w:rsidRDefault="00DD513C" w:rsidP="00D346DA">
            <w:pPr>
              <w:pStyle w:val="TableCell10L"/>
              <w:rPr>
                <w:bCs/>
              </w:rPr>
            </w:pPr>
            <w:r w:rsidRPr="00487BA2">
              <w:t>Light Manufacturing (LM)</w:t>
            </w:r>
          </w:p>
        </w:tc>
      </w:tr>
      <w:tr w:rsidR="00F9572A" w:rsidRPr="00363833" w14:paraId="63846631" w14:textId="77777777" w:rsidTr="00D1495D">
        <w:trPr>
          <w:cantSplit/>
        </w:trPr>
        <w:tc>
          <w:tcPr>
            <w:tcW w:w="1165" w:type="dxa"/>
          </w:tcPr>
          <w:p w14:paraId="5EBB6D2B" w14:textId="454669B4" w:rsidR="00084900" w:rsidRPr="00487BA2" w:rsidRDefault="00084900" w:rsidP="00D346DA">
            <w:pPr>
              <w:pStyle w:val="TableCell10L"/>
              <w:keepNext/>
              <w:jc w:val="center"/>
            </w:pPr>
            <w:r w:rsidRPr="00487BA2">
              <w:t>East</w:t>
            </w:r>
          </w:p>
        </w:tc>
        <w:tc>
          <w:tcPr>
            <w:tcW w:w="5670" w:type="dxa"/>
          </w:tcPr>
          <w:p w14:paraId="575800C8" w14:textId="6884F91B" w:rsidR="00487BA2" w:rsidRPr="00487BA2" w:rsidRDefault="00487BA2" w:rsidP="00D346DA">
            <w:pPr>
              <w:pStyle w:val="TableCell10L"/>
            </w:pPr>
            <w:r w:rsidRPr="00487BA2">
              <w:t>Unpaved Emerald Road (no street sign was visible) then a chain-link fence enclosing an expansive solar panel farm.</w:t>
            </w:r>
          </w:p>
        </w:tc>
        <w:tc>
          <w:tcPr>
            <w:tcW w:w="2803" w:type="dxa"/>
          </w:tcPr>
          <w:p w14:paraId="6622E3A7" w14:textId="4EAE5C9C" w:rsidR="00084900" w:rsidRPr="00487BA2" w:rsidRDefault="00DD513C" w:rsidP="00D346DA">
            <w:pPr>
              <w:pStyle w:val="TableCell10L"/>
            </w:pPr>
            <w:r w:rsidRPr="00487BA2">
              <w:t>Light Manufacturing (LM)</w:t>
            </w:r>
          </w:p>
        </w:tc>
      </w:tr>
      <w:tr w:rsidR="00F9572A" w:rsidRPr="00363833" w14:paraId="19CBAA05" w14:textId="77777777" w:rsidTr="00D1495D">
        <w:trPr>
          <w:cantSplit/>
        </w:trPr>
        <w:tc>
          <w:tcPr>
            <w:tcW w:w="1165" w:type="dxa"/>
            <w:tcBorders>
              <w:bottom w:val="single" w:sz="4" w:space="0" w:color="auto"/>
            </w:tcBorders>
          </w:tcPr>
          <w:p w14:paraId="6F3F4E83" w14:textId="628277F4" w:rsidR="00084900" w:rsidRPr="00487BA2" w:rsidRDefault="00084900" w:rsidP="00D346DA">
            <w:pPr>
              <w:pStyle w:val="TableCell10L"/>
              <w:keepNext/>
              <w:jc w:val="center"/>
            </w:pPr>
            <w:r w:rsidRPr="00487BA2">
              <w:t>West</w:t>
            </w:r>
          </w:p>
        </w:tc>
        <w:tc>
          <w:tcPr>
            <w:tcW w:w="5670" w:type="dxa"/>
            <w:tcBorders>
              <w:bottom w:val="single" w:sz="4" w:space="0" w:color="auto"/>
            </w:tcBorders>
          </w:tcPr>
          <w:p w14:paraId="6AB3E8E1" w14:textId="2C200370" w:rsidR="00487BA2" w:rsidRPr="00487BA2" w:rsidRDefault="00487BA2" w:rsidP="00D346DA">
            <w:pPr>
              <w:pStyle w:val="TableCell10L"/>
            </w:pPr>
            <w:r w:rsidRPr="00487BA2">
              <w:t>Northwest Pipe Company (12351 Rancho Road).</w:t>
            </w:r>
          </w:p>
        </w:tc>
        <w:tc>
          <w:tcPr>
            <w:tcW w:w="2803" w:type="dxa"/>
            <w:tcBorders>
              <w:bottom w:val="single" w:sz="4" w:space="0" w:color="auto"/>
            </w:tcBorders>
          </w:tcPr>
          <w:p w14:paraId="12F9F228" w14:textId="7F1C05B6" w:rsidR="00084900" w:rsidRPr="00487BA2" w:rsidRDefault="00DD513C" w:rsidP="00D346DA">
            <w:pPr>
              <w:pStyle w:val="TableCell10L"/>
            </w:pPr>
            <w:r w:rsidRPr="00487BA2">
              <w:t>Light Manufacturing (LM)</w:t>
            </w:r>
          </w:p>
        </w:tc>
      </w:tr>
      <w:tr w:rsidR="00D346DA" w:rsidRPr="00D346DA" w14:paraId="1EDDC17B" w14:textId="77777777" w:rsidTr="00D1495D">
        <w:trPr>
          <w:cantSplit/>
        </w:trPr>
        <w:tc>
          <w:tcPr>
            <w:tcW w:w="9638" w:type="dxa"/>
            <w:gridSpan w:val="3"/>
            <w:tcBorders>
              <w:left w:val="nil"/>
              <w:bottom w:val="nil"/>
              <w:right w:val="nil"/>
            </w:tcBorders>
          </w:tcPr>
          <w:p w14:paraId="3F82FAD6" w14:textId="3BD4EA2D" w:rsidR="00D346DA" w:rsidRPr="00D346DA" w:rsidRDefault="00D346DA" w:rsidP="00D346DA">
            <w:pPr>
              <w:pStyle w:val="TableNote"/>
            </w:pPr>
            <w:r w:rsidRPr="00D346DA">
              <w:t>Source: Field inspection, City of Adelanto -General Plan Land Use &amp; Zoning District Map, March 2022, Google Earth Pro.</w:t>
            </w:r>
          </w:p>
        </w:tc>
      </w:tr>
    </w:tbl>
    <w:p w14:paraId="6305FBC0" w14:textId="39BDF8AB" w:rsidR="007E668E" w:rsidRPr="00344266" w:rsidRDefault="007E668E" w:rsidP="00344266">
      <w:pPr>
        <w:pStyle w:val="NormalNoSpaceAfterNSA"/>
      </w:pPr>
      <w:bookmarkStart w:id="107" w:name="_Toc51070716"/>
      <w:bookmarkStart w:id="108" w:name="_Hlk47130569"/>
      <w:bookmarkStart w:id="109" w:name="_Toc264546827"/>
      <w:bookmarkEnd w:id="36"/>
    </w:p>
    <w:p w14:paraId="260CD5CC" w14:textId="77777777" w:rsidR="00121171" w:rsidRPr="00344266" w:rsidRDefault="00121171" w:rsidP="00344266">
      <w:pPr>
        <w:pStyle w:val="NormalNoSpaceAfterNSA"/>
        <w:sectPr w:rsidR="00121171" w:rsidRPr="00344266" w:rsidSect="004A2845">
          <w:pgSz w:w="12240" w:h="15840"/>
          <w:pgMar w:top="1080" w:right="1152" w:bottom="936" w:left="1440" w:header="720" w:footer="720" w:gutter="0"/>
          <w:cols w:space="720"/>
          <w:docGrid w:linePitch="299"/>
        </w:sectPr>
      </w:pPr>
    </w:p>
    <w:p w14:paraId="65CCDDFF" w14:textId="5572B4D2" w:rsidR="00CA64FC" w:rsidRDefault="00CA64FC" w:rsidP="007067BC">
      <w:pPr>
        <w:pStyle w:val="Heading7"/>
      </w:pPr>
      <w:bookmarkStart w:id="110" w:name="_Toc128848535"/>
      <w:bookmarkStart w:id="111" w:name="_Toc128993753"/>
      <w:r w:rsidRPr="00C91B63">
        <w:lastRenderedPageBreak/>
        <w:t>Aerial View of Adjacent Land Uses</w:t>
      </w:r>
      <w:bookmarkEnd w:id="110"/>
      <w:bookmarkEnd w:id="111"/>
    </w:p>
    <w:p w14:paraId="3177401D" w14:textId="48E35340" w:rsidR="00121171" w:rsidRDefault="00000000" w:rsidP="00121171">
      <w:pPr>
        <w:pStyle w:val="NormalNoSpaceAfterNSA"/>
      </w:pPr>
      <w:r>
        <w:pict w14:anchorId="66B615FE">
          <v:group id="Group 21" o:spid="_x0000_s2064" style="width:475.9pt;height:367.2pt;mso-position-horizontal-relative:char;mso-position-vertical-relative:line" coordsize="66363,51206">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0" o:spid="_x0000_s2065" type="#_x0000_t75" style="position:absolute;width:66363;height:51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" stroked="t" strokeweight="3pt">
              <v:stroke endcap="square"/>
              <v:imagedata r:id="rId28" o:title=""/>
              <v:shadow on="t" color="black" opacity="28180f" origin="-.5,-.5" offset=".74836mm,.74836mm"/>
              <v:path arrowok="t"/>
            </v:shape>
            <v:group id="Group 19" o:spid="_x0000_s2066" style="position:absolute;left:10338;top:10429;width:51471;height:34392" coordsize="51471,34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">
              <v:shapetype id="_x0000_t202" coordsize="21600,21600" o:spt="202" path="m,l,21600r21600,l21600,xe">
                <v:stroke joinstyle="miter"/>
                <v:path gradientshapeok="t" o:connecttype="rect"/>
              </v:shapetype>
              <v:shape id="Text Box 31" o:spid="_x0000_s2067" type="#_x0000_t202" style="position:absolute;left:11780;width:24350;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" filled="f" stroked="f">
                <v:textbox>
                  <w:txbxContent>
                    <w:p w14:paraId="13EF72E6" w14:textId="77777777" w:rsidR="00121171" w:rsidRPr="00BF66C8" w:rsidRDefault="00121171" w:rsidP="00CF2A98">
                      <w:pPr>
                        <w:jc w:val="center"/>
                        <w:rPr>
                          <w:rFonts w:ascii="Arial Black" w:hAnsi="Arial Black" w:cstheme="minorHAnsi"/>
                          <w:color w:val="FF0000"/>
                          <w:sz w:val="20"/>
                          <w:szCs w:val="20"/>
                        </w:rPr>
                      </w:pPr>
                      <w:r w:rsidRPr="00BF66C8">
                        <w:rPr>
                          <w:rFonts w:ascii="Arial Black" w:hAnsi="Arial Black" w:cstheme="minorHAnsi"/>
                          <w:color w:val="FF0000"/>
                          <w:sz w:val="20"/>
                          <w:szCs w:val="20"/>
                        </w:rPr>
                        <w:t>Northwest Pipe Company</w:t>
                      </w:r>
                    </w:p>
                  </w:txbxContent>
                </v:textbox>
              </v:shape>
              <v:shape id="Text Box 32" o:spid="_x0000_s2068" type="#_x0000_t202" style="position:absolute;top:31662;width:15297;height:2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" filled="f" stroked="f">
                <v:textbox>
                  <w:txbxContent>
                    <w:p w14:paraId="6417A537" w14:textId="77777777" w:rsidR="00121171" w:rsidRPr="00BF66C8" w:rsidRDefault="00121171" w:rsidP="00CF2A98">
                      <w:pPr>
                        <w:jc w:val="center"/>
                        <w:rPr>
                          <w:rFonts w:ascii="Arial Black" w:hAnsi="Arial Black" w:cstheme="minorHAnsi"/>
                          <w:color w:val="FF0000"/>
                          <w:sz w:val="20"/>
                          <w:szCs w:val="20"/>
                        </w:rPr>
                      </w:pPr>
                      <w:r w:rsidRPr="00BF66C8">
                        <w:rPr>
                          <w:rFonts w:ascii="Arial Black" w:hAnsi="Arial Black" w:cstheme="minorHAnsi"/>
                          <w:color w:val="FF0000"/>
                          <w:sz w:val="20"/>
                          <w:szCs w:val="20"/>
                        </w:rPr>
                        <w:t>Solar Farm</w:t>
                      </w:r>
                    </w:p>
                  </w:txbxContent>
                </v:textbox>
              </v:shape>
              <v:shape id="Text Box 33" o:spid="_x0000_s2069" type="#_x0000_t202" style="position:absolute;left:32904;top:20413;width:18567;height:3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" filled="f" stroked="f">
                <v:textbox>
                  <w:txbxContent>
                    <w:p w14:paraId="7A2A20A5" w14:textId="77777777" w:rsidR="00121171" w:rsidRPr="00BF66C8" w:rsidRDefault="00121171" w:rsidP="00121171">
                      <w:pPr>
                        <w:jc w:val="center"/>
                        <w:rPr>
                          <w:rFonts w:ascii="Arial Black" w:hAnsi="Arial Black" w:cstheme="minorHAnsi"/>
                          <w:color w:val="FF0000"/>
                          <w:sz w:val="20"/>
                          <w:szCs w:val="20"/>
                        </w:rPr>
                      </w:pPr>
                      <w:r w:rsidRPr="00BF66C8">
                        <w:rPr>
                          <w:rFonts w:ascii="Arial Black" w:hAnsi="Arial Black" w:cstheme="minorHAnsi"/>
                          <w:color w:val="FF0000"/>
                          <w:sz w:val="20"/>
                          <w:szCs w:val="20"/>
                        </w:rPr>
                        <w:t>Diversified Minerals</w:t>
                      </w:r>
                    </w:p>
                  </w:txbxContent>
                </v:textbox>
              </v:shape>
              <v:shape id="Text Box 34" o:spid="_x0000_s2070" type="#_x0000_t202" style="position:absolute;left:36609;top:12088;width:13707;height:29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" filled="f" stroked="f">
                <v:textbox>
                  <w:txbxContent>
                    <w:p w14:paraId="3D3348D6" w14:textId="77777777" w:rsidR="00121171" w:rsidRPr="00BF66C8" w:rsidRDefault="00121171" w:rsidP="00121171">
                      <w:pPr>
                        <w:jc w:val="center"/>
                        <w:rPr>
                          <w:rFonts w:ascii="Arial Black" w:hAnsi="Arial Black" w:cstheme="minorHAnsi"/>
                          <w:color w:val="FF0000"/>
                          <w:sz w:val="20"/>
                          <w:szCs w:val="20"/>
                        </w:rPr>
                      </w:pPr>
                      <w:r w:rsidRPr="00BF66C8">
                        <w:rPr>
                          <w:rFonts w:ascii="Arial Black" w:hAnsi="Arial Black" w:cstheme="minorHAnsi"/>
                          <w:color w:val="FF0000"/>
                          <w:sz w:val="20"/>
                          <w:szCs w:val="20"/>
                        </w:rPr>
                        <w:t>Holiday Rock</w:t>
                      </w:r>
                    </w:p>
                  </w:txbxContent>
                </v:textbox>
              </v:shape>
              <v:shape id="Text Box 35" o:spid="_x0000_s2071" type="#_x0000_t202" style="position:absolute;left:16559;top:16195;width:16345;height:3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" filled="f" stroked="f">
                <v:textbox>
                  <w:txbxContent>
                    <w:p w14:paraId="737E0CFC" w14:textId="77777777" w:rsidR="00121171" w:rsidRPr="00BF66C8" w:rsidRDefault="00121171" w:rsidP="00121171">
                      <w:pPr>
                        <w:jc w:val="center"/>
                        <w:rPr>
                          <w:rFonts w:ascii="Arial Black" w:hAnsi="Arial Black" w:cstheme="minorHAnsi"/>
                          <w:color w:val="FF0000"/>
                          <w:sz w:val="28"/>
                          <w:szCs w:val="28"/>
                        </w:rPr>
                      </w:pPr>
                      <w:r w:rsidRPr="00BF66C8">
                        <w:rPr>
                          <w:rFonts w:ascii="Arial Black" w:hAnsi="Arial Black" w:cstheme="minorHAnsi"/>
                          <w:color w:val="FF0000"/>
                          <w:sz w:val="28"/>
                          <w:szCs w:val="28"/>
                        </w:rPr>
                        <w:t>Project Site</w:t>
                      </w:r>
                    </w:p>
                  </w:txbxContent>
                </v:textbox>
              </v:shape>
            </v:group>
            <w10:anchorlock/>
          </v:group>
        </w:pict>
      </w:r>
    </w:p>
    <w:p w14:paraId="248274B3" w14:textId="77777777" w:rsidR="00121171" w:rsidRPr="00121171" w:rsidRDefault="00121171" w:rsidP="00121171">
      <w:pPr>
        <w:pStyle w:val="NormalNoSpaceAfterNSA"/>
      </w:pPr>
    </w:p>
    <w:p w14:paraId="66AB33C2" w14:textId="77777777" w:rsidR="00D346DA" w:rsidRDefault="00D346DA" w:rsidP="007E668E">
      <w:pPr>
        <w:rPr>
          <w:rFonts w:asciiTheme="minorHAnsi" w:hAnsiTheme="minorHAnsi" w:cstheme="minorHAnsi"/>
          <w:b/>
          <w:bCs/>
          <w:color w:val="1F497D" w:themeColor="text2"/>
          <w:sz w:val="24"/>
          <w:szCs w:val="24"/>
        </w:rPr>
        <w:sectPr w:rsidR="00D346DA" w:rsidSect="004A2845">
          <w:pgSz w:w="12240" w:h="15840"/>
          <w:pgMar w:top="1080" w:right="1152" w:bottom="936" w:left="1440" w:header="720" w:footer="720" w:gutter="0"/>
          <w:cols w:space="720"/>
          <w:docGrid w:linePitch="299"/>
        </w:sectPr>
      </w:pPr>
    </w:p>
    <w:p w14:paraId="5AC9110B" w14:textId="2251CC08" w:rsidR="00C91B63" w:rsidRPr="00924A79" w:rsidRDefault="007067BC" w:rsidP="00924A79">
      <w:pPr>
        <w:pStyle w:val="Heading7"/>
      </w:pPr>
      <w:bookmarkStart w:id="112" w:name="_Toc128848536"/>
      <w:bookmarkStart w:id="113" w:name="_Toc128993754"/>
      <w:r w:rsidRPr="00924A79">
        <w:lastRenderedPageBreak/>
        <w:t>Street Views</w:t>
      </w:r>
      <w:bookmarkEnd w:id="112"/>
      <w:bookmarkEnd w:id="113"/>
    </w:p>
    <w:p w14:paraId="218FCCE9" w14:textId="21A6F9BD" w:rsidR="00C91B63" w:rsidRDefault="007067BC" w:rsidP="007067BC">
      <w:r w:rsidRPr="00C91B63">
        <w:rPr>
          <w:noProof/>
        </w:rPr>
        <w:drawing>
          <wp:inline distT="0" distB="0" distL="0" distR="0" wp14:anchorId="1DC79CEE" wp14:editId="084BD0B3">
            <wp:extent cx="6126480" cy="2252128"/>
            <wp:effectExtent l="0" t="0" r="762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print">
                      <a:extLst>
                        <a:ext uri="{28A0092B-C50C-407E-A947-70E740481C1C}">
                          <a14:useLocalDpi xmlns:a14="http://schemas.microsoft.com/office/drawing/2010/main"/>
                        </a:ext>
                      </a:extLst>
                    </a:blip>
                    <a:srcRect/>
                    <a:stretch/>
                  </pic:blipFill>
                  <pic:spPr bwMode="auto">
                    <a:xfrm>
                      <a:off x="0" y="0"/>
                      <a:ext cx="6126480" cy="2252128"/>
                    </a:xfrm>
                    <a:prstGeom prst="rect">
                      <a:avLst/>
                    </a:prstGeom>
                    <a:ln>
                      <a:noFill/>
                    </a:ln>
                    <a:extLst>
                      <a:ext uri="{53640926-AAD7-44D8-BBD7-CCE9431645EC}">
                        <a14:shadowObscured xmlns:a14="http://schemas.microsoft.com/office/drawing/2010/main"/>
                      </a:ext>
                    </a:extLst>
                  </pic:spPr>
                </pic:pic>
              </a:graphicData>
            </a:graphic>
          </wp:inline>
        </w:drawing>
      </w:r>
    </w:p>
    <w:p w14:paraId="1D96DEEC" w14:textId="336186C1" w:rsidR="00C91B63" w:rsidRPr="004A755B" w:rsidRDefault="007067BC" w:rsidP="007067BC">
      <w:pPr>
        <w:pStyle w:val="NormalNoSpaceAfterNSA"/>
        <w:jc w:val="center"/>
      </w:pPr>
      <w:r>
        <w:t>View l</w:t>
      </w:r>
      <w:r w:rsidR="00C91B63" w:rsidRPr="004A755B">
        <w:t xml:space="preserve">ooking </w:t>
      </w:r>
      <w:r>
        <w:t>s</w:t>
      </w:r>
      <w:r w:rsidR="00C91B63" w:rsidRPr="004A755B">
        <w:t xml:space="preserve">outhwest from the Intersection of Rancho Road and Emerald </w:t>
      </w:r>
      <w:r w:rsidR="004A755B" w:rsidRPr="004A755B">
        <w:t>Road</w:t>
      </w:r>
    </w:p>
    <w:p w14:paraId="6DC0F680" w14:textId="3369FF1E" w:rsidR="00C91B63" w:rsidRDefault="00C91B63" w:rsidP="007067BC"/>
    <w:p w14:paraId="6C754AC0" w14:textId="0872771E" w:rsidR="00C91B63" w:rsidRDefault="00C91B63" w:rsidP="007067BC"/>
    <w:p w14:paraId="76C7ED06" w14:textId="28F301AE" w:rsidR="004A755B" w:rsidRDefault="004A755B" w:rsidP="00D94E3E">
      <w:r w:rsidRPr="004A755B">
        <w:rPr>
          <w:noProof/>
        </w:rPr>
        <w:drawing>
          <wp:inline distT="0" distB="0" distL="0" distR="0" wp14:anchorId="640CDDCB" wp14:editId="340BF80B">
            <wp:extent cx="6126480" cy="2438614"/>
            <wp:effectExtent l="0" t="0" r="762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a:ext>
                      </a:extLst>
                    </a:blip>
                    <a:stretch>
                      <a:fillRect/>
                    </a:stretch>
                  </pic:blipFill>
                  <pic:spPr>
                    <a:xfrm>
                      <a:off x="0" y="0"/>
                      <a:ext cx="6126480" cy="2438614"/>
                    </a:xfrm>
                    <a:prstGeom prst="rect">
                      <a:avLst/>
                    </a:prstGeom>
                  </pic:spPr>
                </pic:pic>
              </a:graphicData>
            </a:graphic>
          </wp:inline>
        </w:drawing>
      </w:r>
    </w:p>
    <w:p w14:paraId="74CAF2AA" w14:textId="05405D0B" w:rsidR="007067BC" w:rsidRDefault="00D94E3E" w:rsidP="00D94E3E">
      <w:pPr>
        <w:jc w:val="center"/>
      </w:pPr>
      <w:r>
        <w:t>View l</w:t>
      </w:r>
      <w:r w:rsidR="004A755B" w:rsidRPr="004A755B">
        <w:t xml:space="preserve">ooking </w:t>
      </w:r>
      <w:r>
        <w:t>s</w:t>
      </w:r>
      <w:r w:rsidR="004A755B" w:rsidRPr="004A755B">
        <w:t xml:space="preserve">outheast from Rancho Road, </w:t>
      </w:r>
      <w:r w:rsidR="00D1495D">
        <w:t>n</w:t>
      </w:r>
      <w:r w:rsidR="004A755B" w:rsidRPr="004A755B">
        <w:t>ext to Northwest Pipe Company</w:t>
      </w:r>
    </w:p>
    <w:p w14:paraId="3567619C" w14:textId="56059B4D" w:rsidR="00C91B63" w:rsidRDefault="00C91B63" w:rsidP="00D94E3E">
      <w:pPr>
        <w:pStyle w:val="NormalNoSpaceAfterNSA"/>
      </w:pPr>
    </w:p>
    <w:p w14:paraId="58E4F87E" w14:textId="77777777" w:rsidR="00D94E3E" w:rsidRDefault="00D94E3E" w:rsidP="00D94E3E">
      <w:pPr>
        <w:pStyle w:val="NormalNoSpaceAfterNSA"/>
        <w:sectPr w:rsidR="00D94E3E" w:rsidSect="004A2845">
          <w:pgSz w:w="12240" w:h="15840"/>
          <w:pgMar w:top="1080" w:right="1152" w:bottom="936" w:left="1440" w:header="720" w:footer="720" w:gutter="0"/>
          <w:cols w:space="720"/>
          <w:docGrid w:linePitch="299"/>
        </w:sectPr>
      </w:pPr>
    </w:p>
    <w:p w14:paraId="7F6D6D8E" w14:textId="71CEF020" w:rsidR="00380A18" w:rsidRPr="00363833" w:rsidRDefault="00E50E42" w:rsidP="00EE10A7">
      <w:pPr>
        <w:pStyle w:val="Heading1"/>
      </w:pPr>
      <w:bookmarkStart w:id="114" w:name="_Toc105526539"/>
      <w:bookmarkStart w:id="115" w:name="_Toc116651494"/>
      <w:bookmarkStart w:id="116" w:name="_Toc119967894"/>
      <w:bookmarkStart w:id="117" w:name="_Toc128993162"/>
      <w:bookmarkEnd w:id="59"/>
      <w:r w:rsidRPr="00363833">
        <w:lastRenderedPageBreak/>
        <w:t>Environmental Analysis</w:t>
      </w:r>
      <w:bookmarkEnd w:id="107"/>
      <w:bookmarkEnd w:id="114"/>
      <w:bookmarkEnd w:id="115"/>
      <w:bookmarkEnd w:id="116"/>
      <w:bookmarkEnd w:id="117"/>
    </w:p>
    <w:bookmarkEnd w:id="108"/>
    <w:p w14:paraId="337BBA83" w14:textId="70991323" w:rsidR="000251ED" w:rsidRDefault="000251ED" w:rsidP="00D94E3E">
      <w:r w:rsidRPr="00363833">
        <w:t xml:space="preserve">The Project is evaluated based on its potential effect on </w:t>
      </w:r>
      <w:r w:rsidR="00EB1061" w:rsidRPr="00363833">
        <w:t>2</w:t>
      </w:r>
      <w:r w:rsidR="00A43E76" w:rsidRPr="00363833">
        <w:t>1</w:t>
      </w:r>
      <w:r w:rsidRPr="00363833">
        <w:t xml:space="preserve"> environmental </w:t>
      </w:r>
      <w:r w:rsidR="00EF642E" w:rsidRPr="00363833">
        <w:t>topics</w:t>
      </w:r>
      <w:r w:rsidR="00A43E76" w:rsidRPr="00363833">
        <w:t xml:space="preserve">. Each of the above environmental topics </w:t>
      </w:r>
      <w:r w:rsidR="00D1495D">
        <w:t xml:space="preserve">is </w:t>
      </w:r>
      <w:r w:rsidR="00A43E76" w:rsidRPr="00363833">
        <w:t xml:space="preserve">analyzed by responding to a series of questions pertaining to the impact of the Project on the </w:t>
      </w:r>
      <w:r w:rsidR="008F1479" w:rsidRPr="00363833">
        <w:t>topic</w:t>
      </w:r>
      <w:r w:rsidR="00A43E76" w:rsidRPr="00363833">
        <w:t xml:space="preserve">. Based on the results of the Impact Analysis, the effects of the Project are then placed in one of the following four categories, which </w:t>
      </w:r>
      <w:r w:rsidR="00D1495D">
        <w:t xml:space="preserve">is </w:t>
      </w:r>
      <w:r w:rsidR="00A43E76" w:rsidRPr="00363833">
        <w:t>followed by a summary to substantiate the factual reasons why the impact was placed in a certain category.</w:t>
      </w:r>
    </w:p>
    <w:tbl>
      <w:tblPr>
        <w:tblStyle w:val="ChecklistCEQA"/>
        <w:tblW w:w="5000" w:type="pct"/>
        <w:jc w:val="center"/>
        <w:tblLayout w:type="fixed"/>
        <w:tblLook w:val="04A0" w:firstRow="1" w:lastRow="0" w:firstColumn="1" w:lastColumn="0" w:noHBand="0" w:noVBand="1"/>
      </w:tblPr>
      <w:tblGrid>
        <w:gridCol w:w="2440"/>
        <w:gridCol w:w="2442"/>
        <w:gridCol w:w="2440"/>
        <w:gridCol w:w="2442"/>
      </w:tblGrid>
      <w:tr w:rsidR="00D94E3E" w:rsidRPr="004777EB" w14:paraId="248B72F8" w14:textId="77777777" w:rsidTr="00D94E3E">
        <w:trPr>
          <w:cnfStyle w:val="100000000000" w:firstRow="1" w:lastRow="0" w:firstColumn="0" w:lastColumn="0" w:oddVBand="0" w:evenVBand="0" w:oddHBand="0" w:evenHBand="0" w:firstRowFirstColumn="0" w:firstRowLastColumn="0" w:lastRowFirstColumn="0" w:lastRowLastColumn="0"/>
          <w:jc w:val="center"/>
        </w:trPr>
        <w:tc>
          <w:tcPr>
            <w:cnfStyle w:val="000000000100" w:firstRow="0" w:lastRow="0" w:firstColumn="0" w:lastColumn="0" w:oddVBand="0" w:evenVBand="0" w:oddHBand="0" w:evenHBand="0" w:firstRowFirstColumn="1" w:firstRowLastColumn="0" w:lastRowFirstColumn="0" w:lastRowLastColumn="0"/>
            <w:tcW w:w="2409" w:type="dxa"/>
            <w:tcBorders>
              <w:bottom w:val="single" w:sz="4" w:space="0" w:color="auto"/>
            </w:tcBorders>
          </w:tcPr>
          <w:p w14:paraId="2D37F408" w14:textId="77777777" w:rsidR="00D94E3E" w:rsidRPr="00D94E3E" w:rsidRDefault="00D94E3E" w:rsidP="00D94E3E">
            <w:pPr>
              <w:pStyle w:val="ChecklistColumnHeading"/>
            </w:pPr>
            <w:r w:rsidRPr="00D94E3E">
              <w:t>Potentially Significant Impact</w:t>
            </w:r>
          </w:p>
        </w:tc>
        <w:tc>
          <w:tcPr>
            <w:tcW w:w="2410" w:type="dxa"/>
            <w:tcBorders>
              <w:bottom w:val="single" w:sz="4" w:space="0" w:color="auto"/>
            </w:tcBorders>
          </w:tcPr>
          <w:p w14:paraId="5699A295" w14:textId="77777777" w:rsidR="00D94E3E" w:rsidRPr="00D94E3E" w:rsidRDefault="00D94E3E" w:rsidP="00D94E3E">
            <w:pPr>
              <w:pStyle w:val="ChecklistColumnHeading"/>
              <w:cnfStyle w:val="100000000000" w:firstRow="1" w:lastRow="0" w:firstColumn="0" w:lastColumn="0" w:oddVBand="0" w:evenVBand="0" w:oddHBand="0" w:evenHBand="0" w:firstRowFirstColumn="0" w:firstRowLastColumn="0" w:lastRowFirstColumn="0" w:lastRowLastColumn="0"/>
            </w:pPr>
            <w:r w:rsidRPr="00D94E3E">
              <w:t>Less Than Significant Impact with Mitigation Incorporated</w:t>
            </w:r>
          </w:p>
        </w:tc>
        <w:tc>
          <w:tcPr>
            <w:tcW w:w="2409" w:type="dxa"/>
            <w:tcBorders>
              <w:bottom w:val="single" w:sz="4" w:space="0" w:color="auto"/>
            </w:tcBorders>
          </w:tcPr>
          <w:p w14:paraId="5EFF1980" w14:textId="77777777" w:rsidR="00D94E3E" w:rsidRPr="00D94E3E" w:rsidRDefault="00D94E3E" w:rsidP="00D94E3E">
            <w:pPr>
              <w:pStyle w:val="ChecklistColumnHeading"/>
              <w:cnfStyle w:val="100000000000" w:firstRow="1" w:lastRow="0" w:firstColumn="0" w:lastColumn="0" w:oddVBand="0" w:evenVBand="0" w:oddHBand="0" w:evenHBand="0" w:firstRowFirstColumn="0" w:firstRowLastColumn="0" w:lastRowFirstColumn="0" w:lastRowLastColumn="0"/>
            </w:pPr>
            <w:r w:rsidRPr="00D94E3E">
              <w:t>Less Than</w:t>
            </w:r>
          </w:p>
          <w:p w14:paraId="7B822880" w14:textId="77777777" w:rsidR="00D94E3E" w:rsidRPr="00D94E3E" w:rsidRDefault="00D94E3E" w:rsidP="00D94E3E">
            <w:pPr>
              <w:pStyle w:val="ChecklistColumnHeading"/>
              <w:cnfStyle w:val="100000000000" w:firstRow="1" w:lastRow="0" w:firstColumn="0" w:lastColumn="0" w:oddVBand="0" w:evenVBand="0" w:oddHBand="0" w:evenHBand="0" w:firstRowFirstColumn="0" w:firstRowLastColumn="0" w:lastRowFirstColumn="0" w:lastRowLastColumn="0"/>
            </w:pPr>
            <w:r w:rsidRPr="00D94E3E">
              <w:t>Significant Impact</w:t>
            </w:r>
          </w:p>
        </w:tc>
        <w:tc>
          <w:tcPr>
            <w:tcW w:w="2410" w:type="dxa"/>
            <w:tcBorders>
              <w:bottom w:val="single" w:sz="4" w:space="0" w:color="auto"/>
            </w:tcBorders>
          </w:tcPr>
          <w:p w14:paraId="4B58B102" w14:textId="77777777" w:rsidR="00D94E3E" w:rsidRPr="00D94E3E" w:rsidRDefault="00D94E3E" w:rsidP="00D94E3E">
            <w:pPr>
              <w:pStyle w:val="ChecklistColumnHeading"/>
              <w:cnfStyle w:val="100000000000" w:firstRow="1" w:lastRow="0" w:firstColumn="0" w:lastColumn="0" w:oddVBand="0" w:evenVBand="0" w:oddHBand="0" w:evenHBand="0" w:firstRowFirstColumn="0" w:firstRowLastColumn="0" w:lastRowFirstColumn="0" w:lastRowLastColumn="0"/>
            </w:pPr>
            <w:r w:rsidRPr="00D94E3E">
              <w:t>No Impact</w:t>
            </w:r>
          </w:p>
        </w:tc>
      </w:tr>
      <w:tr w:rsidR="00D94E3E" w:rsidRPr="004777EB" w14:paraId="146CE4F6" w14:textId="77777777" w:rsidTr="00D94E3E">
        <w:trPr>
          <w:jc w:val="center"/>
        </w:trPr>
        <w:tc>
          <w:tcPr>
            <w:tcW w:w="2409" w:type="dxa"/>
            <w:tcBorders>
              <w:top w:val="single" w:sz="4" w:space="0" w:color="auto"/>
            </w:tcBorders>
            <w:shd w:val="clear" w:color="auto" w:fill="auto"/>
          </w:tcPr>
          <w:p w14:paraId="2F698108" w14:textId="3FA5CD20" w:rsidR="00D94E3E" w:rsidRPr="00D94E3E" w:rsidRDefault="00D94E3E" w:rsidP="00D94E3E">
            <w:pPr>
              <w:pStyle w:val="Checklista"/>
              <w:ind w:left="0" w:firstLine="0"/>
            </w:pPr>
            <w:r w:rsidRPr="00363833">
              <w:t>Significant or potentially significant impact(s) have been identified or anticipated that cannot be mitigated to a level of insignificance.</w:t>
            </w:r>
            <w:r w:rsidR="00CF2A98">
              <w:t xml:space="preserve"> </w:t>
            </w:r>
            <w:r w:rsidRPr="00363833">
              <w:t>An Environ</w:t>
            </w:r>
            <w:r w:rsidR="00D1495D">
              <w:softHyphen/>
            </w:r>
            <w:r w:rsidRPr="00363833">
              <w:t>mental Impact Report must therefore be prepared.</w:t>
            </w:r>
          </w:p>
        </w:tc>
        <w:tc>
          <w:tcPr>
            <w:tcW w:w="2410" w:type="dxa"/>
            <w:tcBorders>
              <w:top w:val="single" w:sz="4" w:space="0" w:color="auto"/>
            </w:tcBorders>
            <w:shd w:val="clear" w:color="auto" w:fill="auto"/>
          </w:tcPr>
          <w:p w14:paraId="7D87D849" w14:textId="15F580CB" w:rsidR="00D94E3E" w:rsidRPr="00D94E3E" w:rsidRDefault="00D94E3E" w:rsidP="00D94E3E">
            <w:pPr>
              <w:pStyle w:val="Checklista"/>
              <w:ind w:left="0" w:firstLine="0"/>
            </w:pPr>
            <w:r w:rsidRPr="00363833">
              <w:t>Potentially significant impact(s) have been identified or anticipated, but mitigation is possible to reduce impact(s) to a less than significant category. Mitigation measures must then be identified.</w:t>
            </w:r>
          </w:p>
        </w:tc>
        <w:tc>
          <w:tcPr>
            <w:tcW w:w="2409" w:type="dxa"/>
            <w:tcBorders>
              <w:top w:val="single" w:sz="4" w:space="0" w:color="auto"/>
            </w:tcBorders>
            <w:shd w:val="clear" w:color="auto" w:fill="auto"/>
          </w:tcPr>
          <w:p w14:paraId="5F815431" w14:textId="3913B086" w:rsidR="00D94E3E" w:rsidRPr="00D94E3E" w:rsidRDefault="00D94E3E" w:rsidP="00D94E3E">
            <w:pPr>
              <w:pStyle w:val="Checklista"/>
              <w:ind w:left="0" w:firstLine="0"/>
            </w:pPr>
            <w:r w:rsidRPr="00363833">
              <w:t>No “significant” impact(s) identified or anticipated. Therefore, no mitigation is necessary.</w:t>
            </w:r>
          </w:p>
        </w:tc>
        <w:tc>
          <w:tcPr>
            <w:tcW w:w="2410" w:type="dxa"/>
            <w:tcBorders>
              <w:top w:val="single" w:sz="4" w:space="0" w:color="auto"/>
            </w:tcBorders>
            <w:shd w:val="clear" w:color="auto" w:fill="auto"/>
          </w:tcPr>
          <w:p w14:paraId="7F87B663" w14:textId="4367CC9C" w:rsidR="00D94E3E" w:rsidRPr="00D94E3E" w:rsidRDefault="00D94E3E" w:rsidP="00D94E3E">
            <w:pPr>
              <w:pStyle w:val="Checklista"/>
              <w:ind w:left="0" w:firstLine="0"/>
            </w:pPr>
            <w:r w:rsidRPr="00363833">
              <w:t>No impact(s) identified or anticipated. Therefore, no mitigation is necessary.</w:t>
            </w:r>
          </w:p>
        </w:tc>
      </w:tr>
    </w:tbl>
    <w:p w14:paraId="14C65463" w14:textId="77777777" w:rsidR="00D94E3E" w:rsidRPr="004777EB" w:rsidRDefault="00D94E3E" w:rsidP="00823DFB">
      <w:pPr>
        <w:pStyle w:val="NormalNoSpaceAfterNSA"/>
      </w:pPr>
    </w:p>
    <w:p w14:paraId="5DA816DF" w14:textId="55CBCB65" w:rsidR="00D94E3E" w:rsidRDefault="00D94E3E" w:rsidP="00D94E3E"/>
    <w:p w14:paraId="4DCF12D9" w14:textId="77777777" w:rsidR="00D94E3E" w:rsidRDefault="00D94E3E" w:rsidP="00D94E3E">
      <w:pPr>
        <w:sectPr w:rsidR="00D94E3E" w:rsidSect="004A2845">
          <w:headerReference w:type="default" r:id="rId31"/>
          <w:pgSz w:w="12240" w:h="15840"/>
          <w:pgMar w:top="1080" w:right="1152" w:bottom="936" w:left="1440" w:header="720" w:footer="720" w:gutter="0"/>
          <w:cols w:space="720"/>
          <w:docGrid w:linePitch="299"/>
        </w:sectPr>
      </w:pPr>
    </w:p>
    <w:p w14:paraId="41B2F6AC" w14:textId="0B3BAA19" w:rsidR="00DB649A" w:rsidRDefault="00DB649A" w:rsidP="00D078C3">
      <w:pPr>
        <w:pStyle w:val="Heading2"/>
      </w:pPr>
      <w:bookmarkStart w:id="118" w:name="_Toc51070717"/>
      <w:bookmarkStart w:id="119" w:name="_Toc105526540"/>
      <w:bookmarkStart w:id="120" w:name="_Toc116651495"/>
      <w:bookmarkStart w:id="121" w:name="_Toc119967895"/>
      <w:bookmarkStart w:id="122" w:name="_Toc128993163"/>
      <w:bookmarkStart w:id="123" w:name="_Toc264546831"/>
      <w:bookmarkStart w:id="124" w:name="_Toc369073953"/>
      <w:bookmarkStart w:id="125" w:name="_Toc369074111"/>
      <w:bookmarkStart w:id="126" w:name="_Toc369074836"/>
      <w:bookmarkStart w:id="127" w:name="_Toc369074977"/>
      <w:bookmarkStart w:id="128" w:name="_Toc372640750"/>
      <w:bookmarkEnd w:id="109"/>
      <w:r w:rsidRPr="00F10F61">
        <w:lastRenderedPageBreak/>
        <w:t>Aesthetics</w:t>
      </w:r>
      <w:bookmarkEnd w:id="118"/>
      <w:bookmarkEnd w:id="119"/>
      <w:bookmarkEnd w:id="120"/>
      <w:bookmarkEnd w:id="121"/>
      <w:bookmarkEnd w:id="122"/>
    </w:p>
    <w:tbl>
      <w:tblPr>
        <w:tblStyle w:val="ChecklistCEQA"/>
        <w:tblW w:w="5000" w:type="pct"/>
        <w:tblLayout w:type="fixed"/>
        <w:tblLook w:val="04A0" w:firstRow="1" w:lastRow="0" w:firstColumn="1" w:lastColumn="0" w:noHBand="0" w:noVBand="1"/>
      </w:tblPr>
      <w:tblGrid>
        <w:gridCol w:w="5254"/>
        <w:gridCol w:w="1111"/>
        <w:gridCol w:w="1314"/>
        <w:gridCol w:w="1111"/>
        <w:gridCol w:w="974"/>
      </w:tblGrid>
      <w:tr w:rsidR="008A3F6A" w:rsidRPr="004777EB" w14:paraId="1DD6079B" w14:textId="77777777" w:rsidTr="001F3AC5">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5186" w:type="dxa"/>
            <w:tcBorders>
              <w:top w:val="nil"/>
            </w:tcBorders>
          </w:tcPr>
          <w:p w14:paraId="2E3F3BB1" w14:textId="291A52F3" w:rsidR="008A3F6A" w:rsidRPr="004777EB" w:rsidRDefault="008A3F6A" w:rsidP="001140B2">
            <w:pPr>
              <w:pStyle w:val="TableColumnHeading"/>
              <w:rPr>
                <w:spacing w:val="0"/>
                <w:sz w:val="19"/>
                <w:szCs w:val="19"/>
              </w:rPr>
            </w:pPr>
            <w:r w:rsidRPr="004777EB">
              <w:rPr>
                <w:spacing w:val="0"/>
                <w:sz w:val="19"/>
                <w:szCs w:val="19"/>
              </w:rPr>
              <w:t xml:space="preserve">Threshold </w:t>
            </w:r>
            <w:r>
              <w:rPr>
                <w:spacing w:val="0"/>
                <w:sz w:val="19"/>
                <w:szCs w:val="19"/>
              </w:rPr>
              <w:t>4.</w:t>
            </w:r>
            <w:r w:rsidRPr="004777EB">
              <w:rPr>
                <w:spacing w:val="0"/>
                <w:sz w:val="19"/>
                <w:szCs w:val="19"/>
              </w:rPr>
              <w:t>1 – Aesthetics</w:t>
            </w:r>
            <w:r w:rsidRPr="004777EB">
              <w:rPr>
                <w:spacing w:val="0"/>
                <w:sz w:val="19"/>
                <w:szCs w:val="19"/>
              </w:rPr>
              <w:br/>
              <w:t>Except as provided in Public Resources Code §21099, would the Project:</w:t>
            </w:r>
          </w:p>
        </w:tc>
        <w:tc>
          <w:tcPr>
            <w:tcW w:w="1097" w:type="dxa"/>
            <w:tcBorders>
              <w:top w:val="nil"/>
            </w:tcBorders>
          </w:tcPr>
          <w:p w14:paraId="4AE1B271" w14:textId="77777777" w:rsidR="008A3F6A" w:rsidRPr="004777EB" w:rsidRDefault="008A3F6A" w:rsidP="001F3AC5">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Potentially Significant Impact</w:t>
            </w:r>
          </w:p>
        </w:tc>
        <w:tc>
          <w:tcPr>
            <w:tcW w:w="1297" w:type="dxa"/>
          </w:tcPr>
          <w:p w14:paraId="4F877B48" w14:textId="77777777" w:rsidR="008A3F6A" w:rsidRPr="004777EB" w:rsidRDefault="008A3F6A" w:rsidP="001F3AC5">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Less Than Significant</w:t>
            </w:r>
          </w:p>
          <w:p w14:paraId="1B915805" w14:textId="77777777" w:rsidR="008A3F6A" w:rsidRPr="004777EB" w:rsidRDefault="008A3F6A" w:rsidP="001F3AC5">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with Mitigation Incorporated</w:t>
            </w:r>
          </w:p>
        </w:tc>
        <w:tc>
          <w:tcPr>
            <w:tcW w:w="1097" w:type="dxa"/>
          </w:tcPr>
          <w:p w14:paraId="31EA69A5" w14:textId="77777777" w:rsidR="008A3F6A" w:rsidRPr="004777EB" w:rsidRDefault="008A3F6A" w:rsidP="001F3AC5">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Less Than</w:t>
            </w:r>
          </w:p>
          <w:p w14:paraId="08E3B0C4" w14:textId="77777777" w:rsidR="008A3F6A" w:rsidRPr="004777EB" w:rsidRDefault="008A3F6A" w:rsidP="001F3AC5">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Significant Impact</w:t>
            </w:r>
          </w:p>
        </w:tc>
        <w:tc>
          <w:tcPr>
            <w:tcW w:w="961" w:type="dxa"/>
          </w:tcPr>
          <w:p w14:paraId="2201102B" w14:textId="77777777" w:rsidR="008A3F6A" w:rsidRPr="004777EB" w:rsidRDefault="008A3F6A" w:rsidP="001F3AC5">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No Impact</w:t>
            </w:r>
          </w:p>
        </w:tc>
      </w:tr>
      <w:tr w:rsidR="008A3F6A" w:rsidRPr="004777EB" w14:paraId="5E27F7AC" w14:textId="77777777" w:rsidTr="008A3F6A">
        <w:tc>
          <w:tcPr>
            <w:tcW w:w="5186" w:type="dxa"/>
          </w:tcPr>
          <w:p w14:paraId="36EE91D0" w14:textId="77777777" w:rsidR="008A3F6A" w:rsidRPr="004777EB" w:rsidRDefault="008A3F6A" w:rsidP="008A3F6A">
            <w:pPr>
              <w:pStyle w:val="Checklista"/>
            </w:pPr>
            <w:r w:rsidRPr="004777EB">
              <w:t>a)</w:t>
            </w:r>
            <w:r w:rsidRPr="004777EB">
              <w:tab/>
              <w:t xml:space="preserve">Have a substantial adverse effect on a </w:t>
            </w:r>
            <w:r w:rsidRPr="004777EB">
              <w:rPr>
                <w:rFonts w:ascii="ArialNarrow" w:eastAsiaTheme="minorHAnsi" w:hAnsi="ArialNarrow" w:cs="ArialNarrow"/>
                <w:sz w:val="18"/>
                <w:szCs w:val="18"/>
              </w:rPr>
              <w:t>scenic vista?</w:t>
            </w:r>
          </w:p>
        </w:tc>
        <w:tc>
          <w:tcPr>
            <w:tcW w:w="1097" w:type="dxa"/>
          </w:tcPr>
          <w:p w14:paraId="795C9D7E" w14:textId="77777777" w:rsidR="008A3F6A" w:rsidRPr="004777EB" w:rsidRDefault="008A3F6A" w:rsidP="001140B2">
            <w:pPr>
              <w:pStyle w:val="Checklistcheck"/>
            </w:pPr>
          </w:p>
        </w:tc>
        <w:tc>
          <w:tcPr>
            <w:tcW w:w="1297" w:type="dxa"/>
          </w:tcPr>
          <w:p w14:paraId="7112EF2B" w14:textId="77777777" w:rsidR="008A3F6A" w:rsidRPr="004777EB" w:rsidRDefault="008A3F6A" w:rsidP="001140B2">
            <w:pPr>
              <w:pStyle w:val="Checklistcheck"/>
            </w:pPr>
          </w:p>
        </w:tc>
        <w:tc>
          <w:tcPr>
            <w:tcW w:w="1097" w:type="dxa"/>
          </w:tcPr>
          <w:p w14:paraId="7E6E4352" w14:textId="77777777" w:rsidR="008A3F6A" w:rsidRPr="004777EB" w:rsidRDefault="008A3F6A" w:rsidP="001140B2">
            <w:pPr>
              <w:pStyle w:val="Checklistcheck"/>
            </w:pPr>
            <w:r w:rsidRPr="004777EB">
              <w:sym w:font="Wingdings" w:char="F0FC"/>
            </w:r>
          </w:p>
        </w:tc>
        <w:tc>
          <w:tcPr>
            <w:tcW w:w="961" w:type="dxa"/>
          </w:tcPr>
          <w:p w14:paraId="6719A6FC" w14:textId="77777777" w:rsidR="008A3F6A" w:rsidRPr="004777EB" w:rsidRDefault="008A3F6A" w:rsidP="001140B2">
            <w:pPr>
              <w:pStyle w:val="Checklistcheck"/>
            </w:pPr>
          </w:p>
        </w:tc>
      </w:tr>
    </w:tbl>
    <w:p w14:paraId="3823A6F9" w14:textId="77777777" w:rsidR="00DB649A" w:rsidRPr="00363833" w:rsidRDefault="00DB649A" w:rsidP="00F6582E">
      <w:pPr>
        <w:pStyle w:val="Subheading"/>
      </w:pPr>
      <w:r w:rsidRPr="00363833">
        <w:t>Impact Analysis</w:t>
      </w:r>
    </w:p>
    <w:p w14:paraId="52F05B22" w14:textId="2F0579A4" w:rsidR="007923FB" w:rsidRDefault="007923FB" w:rsidP="00F6582E">
      <w:r>
        <w:t xml:space="preserve">A scenic vista is defined as a publicly accessible vantage point that provides expansive views of a highly valued landscape. The City of Adelanto General Plan identifies Shadow Hills and </w:t>
      </w:r>
      <w:r w:rsidR="00B62BF9">
        <w:t xml:space="preserve">the </w:t>
      </w:r>
      <w:r>
        <w:t xml:space="preserve">Mojave River as scenic vistas. Shadow Hills is located approximately 7 miles to the north of the Project site and </w:t>
      </w:r>
      <w:r w:rsidR="00B62BF9">
        <w:t xml:space="preserve">the </w:t>
      </w:r>
      <w:r>
        <w:t xml:space="preserve">Mojave River is located approximately 5 miles east of the Project site. Impacts to scenic vistas are analyzed from points or corridors that are accessible to the public and that provide a view of a scenic vista. Potential public views and vantage points from the Project site to the Shadow Hills and Mojave River would be from the public-rights-of way of Adelanto Road, Rancho Road, and Mesa Linda Road. </w:t>
      </w:r>
    </w:p>
    <w:p w14:paraId="1423272E" w14:textId="5A2E6962" w:rsidR="007923FB" w:rsidRDefault="007923FB" w:rsidP="00F6582E">
      <w:r>
        <w:t xml:space="preserve">Structures within a viewer’s line of sight of a scenic vista may interfere with a public view of a scenic vista, either by physically blocking or screening the scenic vista from view, or by impeding or blocking access to a formerly available viewing position. Those viewers may see the scenic areas prior to </w:t>
      </w:r>
      <w:r w:rsidR="009B2466">
        <w:t>development but</w:t>
      </w:r>
      <w:r>
        <w:t xml:space="preserve"> would have those views blocked post development. Because of distance to the Shadow Hills and Mojave River and intervening development, public views of these scenic vistas would not be blocked by the Project.</w:t>
      </w:r>
    </w:p>
    <w:p w14:paraId="26D58041" w14:textId="167E3893" w:rsidR="00DB649A" w:rsidRPr="00363833" w:rsidRDefault="007923FB" w:rsidP="00F6582E">
      <w:pPr>
        <w:rPr>
          <w:rFonts w:asciiTheme="minorHAnsi" w:hAnsiTheme="minorHAnsi" w:cstheme="minorHAnsi"/>
        </w:rPr>
      </w:pPr>
      <w:r>
        <w:t xml:space="preserve">In addition, as required by Adelanto Zoning Ordinance §17.30.080, Table 30-1, the </w:t>
      </w:r>
      <w:r w:rsidR="009D51B5">
        <w:t>Light Manufacturing (</w:t>
      </w:r>
      <w:r>
        <w:t>LM</w:t>
      </w:r>
      <w:r w:rsidR="009D51B5">
        <w:t>)</w:t>
      </w:r>
      <w:r>
        <w:t xml:space="preserve"> maximum building height is limited to three stories (50 f</w:t>
      </w:r>
      <w:r w:rsidR="00B62BF9">
        <w:t>ee</w:t>
      </w:r>
      <w:r>
        <w:t>t)</w:t>
      </w:r>
      <w:r w:rsidR="00B62BF9">
        <w:t>,</w:t>
      </w:r>
      <w:r>
        <w:t xml:space="preserve"> and there are required building setbacks for the front, rear, and side lot lines </w:t>
      </w:r>
      <w:r w:rsidR="00B62BF9">
        <w:t xml:space="preserve">that </w:t>
      </w:r>
      <w:r>
        <w:t xml:space="preserve">will serve to create space between structures. As such, the proposed structures would not block or completely obstruct views from the surrounding public vantage to the Shadow Hills. The Mojave River is not visible from the Project </w:t>
      </w:r>
      <w:r w:rsidR="00B62BF9">
        <w:t>s</w:t>
      </w:r>
      <w:r>
        <w:t>ite because of the flat topography. Impacts are less than significant, and no mitigation measures are required.</w:t>
      </w:r>
    </w:p>
    <w:p w14:paraId="10E3BE8E" w14:textId="77777777" w:rsidR="008A3F6A" w:rsidRDefault="008A3F6A" w:rsidP="00F6582E">
      <w:pPr>
        <w:pStyle w:val="NormalNoSpaceAfterNSA"/>
      </w:pPr>
    </w:p>
    <w:tbl>
      <w:tblPr>
        <w:tblStyle w:val="ChecklistCEQA"/>
        <w:tblW w:w="5000" w:type="pct"/>
        <w:tblLayout w:type="fixed"/>
        <w:tblLook w:val="04A0" w:firstRow="1" w:lastRow="0" w:firstColumn="1" w:lastColumn="0" w:noHBand="0" w:noVBand="1"/>
      </w:tblPr>
      <w:tblGrid>
        <w:gridCol w:w="5254"/>
        <w:gridCol w:w="1111"/>
        <w:gridCol w:w="1314"/>
        <w:gridCol w:w="1111"/>
        <w:gridCol w:w="974"/>
      </w:tblGrid>
      <w:tr w:rsidR="008A3F6A" w:rsidRPr="004777EB" w14:paraId="1316F6CC" w14:textId="77777777" w:rsidTr="001F3AC5">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5186" w:type="dxa"/>
            <w:tcBorders>
              <w:top w:val="nil"/>
            </w:tcBorders>
          </w:tcPr>
          <w:p w14:paraId="0C11FF0B" w14:textId="77777777" w:rsidR="008A3F6A" w:rsidRPr="004777EB" w:rsidRDefault="008A3F6A" w:rsidP="001140B2">
            <w:pPr>
              <w:pStyle w:val="TableColumnHeading"/>
              <w:rPr>
                <w:spacing w:val="0"/>
                <w:sz w:val="19"/>
                <w:szCs w:val="19"/>
              </w:rPr>
            </w:pPr>
            <w:r w:rsidRPr="004777EB">
              <w:rPr>
                <w:spacing w:val="0"/>
                <w:sz w:val="19"/>
                <w:szCs w:val="19"/>
              </w:rPr>
              <w:t xml:space="preserve">Threshold </w:t>
            </w:r>
            <w:r>
              <w:rPr>
                <w:spacing w:val="0"/>
                <w:sz w:val="19"/>
                <w:szCs w:val="19"/>
              </w:rPr>
              <w:t>4.</w:t>
            </w:r>
            <w:r w:rsidRPr="004777EB">
              <w:rPr>
                <w:spacing w:val="0"/>
                <w:sz w:val="19"/>
                <w:szCs w:val="19"/>
              </w:rPr>
              <w:t>1 – Aesthetics</w:t>
            </w:r>
            <w:r w:rsidRPr="004777EB">
              <w:rPr>
                <w:spacing w:val="0"/>
                <w:sz w:val="19"/>
                <w:szCs w:val="19"/>
              </w:rPr>
              <w:br/>
              <w:t>Except as provided in Public Resources Code §21099, would the Project:</w:t>
            </w:r>
          </w:p>
        </w:tc>
        <w:tc>
          <w:tcPr>
            <w:tcW w:w="1097" w:type="dxa"/>
            <w:tcBorders>
              <w:top w:val="nil"/>
            </w:tcBorders>
          </w:tcPr>
          <w:p w14:paraId="2971F7FA" w14:textId="77777777" w:rsidR="008A3F6A" w:rsidRPr="004777EB" w:rsidRDefault="008A3F6A" w:rsidP="001F3AC5">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Potentially Significant Impact</w:t>
            </w:r>
          </w:p>
        </w:tc>
        <w:tc>
          <w:tcPr>
            <w:tcW w:w="1297" w:type="dxa"/>
          </w:tcPr>
          <w:p w14:paraId="14430764" w14:textId="77777777" w:rsidR="008A3F6A" w:rsidRPr="004777EB" w:rsidRDefault="008A3F6A" w:rsidP="001F3AC5">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Less Than Significant</w:t>
            </w:r>
          </w:p>
          <w:p w14:paraId="6A7F4B70" w14:textId="77777777" w:rsidR="008A3F6A" w:rsidRPr="004777EB" w:rsidRDefault="008A3F6A" w:rsidP="001F3AC5">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with Mitigation Incorporated</w:t>
            </w:r>
          </w:p>
        </w:tc>
        <w:tc>
          <w:tcPr>
            <w:tcW w:w="1097" w:type="dxa"/>
          </w:tcPr>
          <w:p w14:paraId="307DE5CC" w14:textId="77777777" w:rsidR="008A3F6A" w:rsidRPr="004777EB" w:rsidRDefault="008A3F6A" w:rsidP="001F3AC5">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Less Than</w:t>
            </w:r>
          </w:p>
          <w:p w14:paraId="68E5A257" w14:textId="77777777" w:rsidR="008A3F6A" w:rsidRPr="004777EB" w:rsidRDefault="008A3F6A" w:rsidP="001F3AC5">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Significant Impact</w:t>
            </w:r>
          </w:p>
        </w:tc>
        <w:tc>
          <w:tcPr>
            <w:tcW w:w="961" w:type="dxa"/>
          </w:tcPr>
          <w:p w14:paraId="4C91DEA3" w14:textId="77777777" w:rsidR="008A3F6A" w:rsidRPr="004777EB" w:rsidRDefault="008A3F6A" w:rsidP="001F3AC5">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No Impact</w:t>
            </w:r>
          </w:p>
        </w:tc>
      </w:tr>
      <w:tr w:rsidR="008A3F6A" w:rsidRPr="004777EB" w14:paraId="3D913BEA" w14:textId="77777777" w:rsidTr="001140B2">
        <w:tc>
          <w:tcPr>
            <w:tcW w:w="5186" w:type="dxa"/>
          </w:tcPr>
          <w:p w14:paraId="678F98ED" w14:textId="77777777" w:rsidR="008A3F6A" w:rsidRPr="004777EB" w:rsidRDefault="008A3F6A" w:rsidP="001140B2">
            <w:pPr>
              <w:pStyle w:val="Checklista"/>
            </w:pPr>
            <w:r w:rsidRPr="004777EB">
              <w:t>b)</w:t>
            </w:r>
            <w:r w:rsidRPr="004777EB">
              <w:tab/>
              <w:t>Substantially damage scenic resources, including, but not limited to, trees, rock outcroppings, and historic buildings within a state scenic highway?</w:t>
            </w:r>
          </w:p>
        </w:tc>
        <w:tc>
          <w:tcPr>
            <w:tcW w:w="1097" w:type="dxa"/>
          </w:tcPr>
          <w:p w14:paraId="0AEA9EEE" w14:textId="77777777" w:rsidR="008A3F6A" w:rsidRPr="004777EB" w:rsidRDefault="008A3F6A" w:rsidP="001140B2">
            <w:pPr>
              <w:pStyle w:val="Checklistcheck"/>
            </w:pPr>
          </w:p>
        </w:tc>
        <w:tc>
          <w:tcPr>
            <w:tcW w:w="1297" w:type="dxa"/>
          </w:tcPr>
          <w:p w14:paraId="65DFDA57" w14:textId="77777777" w:rsidR="008A3F6A" w:rsidRPr="004777EB" w:rsidRDefault="008A3F6A" w:rsidP="001140B2">
            <w:pPr>
              <w:pStyle w:val="Checklistcheck"/>
            </w:pPr>
          </w:p>
        </w:tc>
        <w:tc>
          <w:tcPr>
            <w:tcW w:w="1097" w:type="dxa"/>
          </w:tcPr>
          <w:p w14:paraId="57C81931" w14:textId="617724A0" w:rsidR="008A3F6A" w:rsidRPr="004777EB" w:rsidRDefault="008A3F6A" w:rsidP="001140B2">
            <w:pPr>
              <w:pStyle w:val="Checklistcheck"/>
            </w:pPr>
          </w:p>
        </w:tc>
        <w:tc>
          <w:tcPr>
            <w:tcW w:w="961" w:type="dxa"/>
          </w:tcPr>
          <w:p w14:paraId="327B419F" w14:textId="7BE9FD30" w:rsidR="008A3F6A" w:rsidRPr="004777EB" w:rsidRDefault="00F6582E" w:rsidP="001140B2">
            <w:pPr>
              <w:pStyle w:val="Checklistcheck"/>
            </w:pPr>
            <w:r w:rsidRPr="004777EB">
              <w:sym w:font="Wingdings" w:char="F0FC"/>
            </w:r>
          </w:p>
        </w:tc>
      </w:tr>
    </w:tbl>
    <w:p w14:paraId="0E02268F" w14:textId="77777777" w:rsidR="00DB649A" w:rsidRPr="00363833" w:rsidRDefault="00DB649A" w:rsidP="001F3AC5">
      <w:pPr>
        <w:pStyle w:val="Subheading"/>
      </w:pPr>
      <w:r w:rsidRPr="00363833">
        <w:t>Impact Analysis</w:t>
      </w:r>
    </w:p>
    <w:p w14:paraId="5DF93DE4" w14:textId="0871270E" w:rsidR="007536B1" w:rsidRPr="0098326A" w:rsidRDefault="00DB649A" w:rsidP="00F6582E">
      <w:pPr>
        <w:rPr>
          <w:iCs/>
        </w:rPr>
      </w:pPr>
      <w:r w:rsidRPr="00363833">
        <w:t xml:space="preserve">According to the California Department of Transportation, the Project site is not located within a </w:t>
      </w:r>
      <w:r w:rsidR="001F3AC5">
        <w:t>s</w:t>
      </w:r>
      <w:r w:rsidRPr="00363833">
        <w:t>tate scenic highway</w:t>
      </w:r>
      <w:r w:rsidRPr="00363833">
        <w:rPr>
          <w:rStyle w:val="FootnoteReference"/>
          <w:rFonts w:asciiTheme="minorHAnsi" w:hAnsiTheme="minorHAnsi" w:cstheme="minorHAnsi"/>
          <w:sz w:val="24"/>
          <w:szCs w:val="24"/>
        </w:rPr>
        <w:footnoteReference w:id="1"/>
      </w:r>
      <w:r w:rsidRPr="00363833">
        <w:t xml:space="preserve">. As such, there is no impact. </w:t>
      </w:r>
    </w:p>
    <w:p w14:paraId="6571F309" w14:textId="77777777" w:rsidR="008A3F6A" w:rsidRDefault="008A3F6A" w:rsidP="00E16288">
      <w:pPr>
        <w:pStyle w:val="NormalNoSpaceAfterNSA"/>
      </w:pPr>
    </w:p>
    <w:tbl>
      <w:tblPr>
        <w:tblStyle w:val="ChecklistCEQA"/>
        <w:tblW w:w="5000" w:type="pct"/>
        <w:tblLayout w:type="fixed"/>
        <w:tblLook w:val="04A0" w:firstRow="1" w:lastRow="0" w:firstColumn="1" w:lastColumn="0" w:noHBand="0" w:noVBand="1"/>
      </w:tblPr>
      <w:tblGrid>
        <w:gridCol w:w="5254"/>
        <w:gridCol w:w="1111"/>
        <w:gridCol w:w="1314"/>
        <w:gridCol w:w="1111"/>
        <w:gridCol w:w="974"/>
      </w:tblGrid>
      <w:tr w:rsidR="008A3F6A" w:rsidRPr="004777EB" w14:paraId="16A7647C" w14:textId="77777777" w:rsidTr="007E7945">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5186" w:type="dxa"/>
            <w:tcBorders>
              <w:top w:val="nil"/>
            </w:tcBorders>
          </w:tcPr>
          <w:p w14:paraId="5F8592AF" w14:textId="77777777" w:rsidR="008A3F6A" w:rsidRPr="004777EB" w:rsidRDefault="008A3F6A" w:rsidP="001140B2">
            <w:pPr>
              <w:pStyle w:val="TableColumnHeading"/>
              <w:rPr>
                <w:spacing w:val="0"/>
                <w:sz w:val="19"/>
                <w:szCs w:val="19"/>
              </w:rPr>
            </w:pPr>
            <w:r w:rsidRPr="004777EB">
              <w:rPr>
                <w:spacing w:val="0"/>
                <w:sz w:val="19"/>
                <w:szCs w:val="19"/>
              </w:rPr>
              <w:lastRenderedPageBreak/>
              <w:t xml:space="preserve">Threshold </w:t>
            </w:r>
            <w:r>
              <w:rPr>
                <w:spacing w:val="0"/>
                <w:sz w:val="19"/>
                <w:szCs w:val="19"/>
              </w:rPr>
              <w:t>4.</w:t>
            </w:r>
            <w:r w:rsidRPr="004777EB">
              <w:rPr>
                <w:spacing w:val="0"/>
                <w:sz w:val="19"/>
                <w:szCs w:val="19"/>
              </w:rPr>
              <w:t>1 – Aesthetics</w:t>
            </w:r>
            <w:r w:rsidRPr="004777EB">
              <w:rPr>
                <w:spacing w:val="0"/>
                <w:sz w:val="19"/>
                <w:szCs w:val="19"/>
              </w:rPr>
              <w:br/>
              <w:t>Except as provided in Public Resources Code §21099, would the Project:</w:t>
            </w:r>
          </w:p>
        </w:tc>
        <w:tc>
          <w:tcPr>
            <w:tcW w:w="1097" w:type="dxa"/>
            <w:tcBorders>
              <w:top w:val="nil"/>
            </w:tcBorders>
          </w:tcPr>
          <w:p w14:paraId="22592B6D" w14:textId="77777777" w:rsidR="008A3F6A" w:rsidRPr="004777EB" w:rsidRDefault="008A3F6A" w:rsidP="007E7945">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Potentially Significant Impact</w:t>
            </w:r>
          </w:p>
        </w:tc>
        <w:tc>
          <w:tcPr>
            <w:tcW w:w="1297" w:type="dxa"/>
          </w:tcPr>
          <w:p w14:paraId="51E3C4FF" w14:textId="77777777" w:rsidR="008A3F6A" w:rsidRPr="004777EB" w:rsidRDefault="008A3F6A" w:rsidP="007E7945">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Less Than Significant</w:t>
            </w:r>
          </w:p>
          <w:p w14:paraId="2A0940A8" w14:textId="77777777" w:rsidR="008A3F6A" w:rsidRPr="004777EB" w:rsidRDefault="008A3F6A" w:rsidP="007E7945">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with Mitigation Incorporated</w:t>
            </w:r>
          </w:p>
        </w:tc>
        <w:tc>
          <w:tcPr>
            <w:tcW w:w="1097" w:type="dxa"/>
          </w:tcPr>
          <w:p w14:paraId="40023497" w14:textId="77777777" w:rsidR="008A3F6A" w:rsidRPr="004777EB" w:rsidRDefault="008A3F6A" w:rsidP="007E7945">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Less Than</w:t>
            </w:r>
          </w:p>
          <w:p w14:paraId="2FA84A3E" w14:textId="77777777" w:rsidR="008A3F6A" w:rsidRPr="004777EB" w:rsidRDefault="008A3F6A" w:rsidP="007E7945">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Significant Impact</w:t>
            </w:r>
          </w:p>
        </w:tc>
        <w:tc>
          <w:tcPr>
            <w:tcW w:w="961" w:type="dxa"/>
          </w:tcPr>
          <w:p w14:paraId="6634E7A4" w14:textId="77777777" w:rsidR="008A3F6A" w:rsidRPr="004777EB" w:rsidRDefault="008A3F6A" w:rsidP="007E7945">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No Impact</w:t>
            </w:r>
          </w:p>
        </w:tc>
      </w:tr>
      <w:tr w:rsidR="008A3F6A" w:rsidRPr="004777EB" w14:paraId="7D96687B" w14:textId="77777777" w:rsidTr="001140B2">
        <w:tc>
          <w:tcPr>
            <w:tcW w:w="5186" w:type="dxa"/>
          </w:tcPr>
          <w:p w14:paraId="6FF2A92E" w14:textId="0BA795E9" w:rsidR="008A3F6A" w:rsidRPr="004777EB" w:rsidRDefault="008A3F6A" w:rsidP="001140B2">
            <w:pPr>
              <w:pStyle w:val="Checklista"/>
            </w:pPr>
            <w:r w:rsidRPr="004777EB">
              <w:t>c)</w:t>
            </w:r>
            <w:r w:rsidRPr="004777EB">
              <w:tab/>
              <w:t>If the project is in an urbanized area, would the project conflict with applicable zoning and other regulations governing scenic quality?</w:t>
            </w:r>
          </w:p>
        </w:tc>
        <w:tc>
          <w:tcPr>
            <w:tcW w:w="1097" w:type="dxa"/>
          </w:tcPr>
          <w:p w14:paraId="4B512A25" w14:textId="77777777" w:rsidR="008A3F6A" w:rsidRPr="004777EB" w:rsidRDefault="008A3F6A" w:rsidP="001140B2">
            <w:pPr>
              <w:pStyle w:val="Checklistcheck"/>
            </w:pPr>
          </w:p>
        </w:tc>
        <w:tc>
          <w:tcPr>
            <w:tcW w:w="1297" w:type="dxa"/>
          </w:tcPr>
          <w:p w14:paraId="03CA9E98" w14:textId="77777777" w:rsidR="008A3F6A" w:rsidRPr="004777EB" w:rsidRDefault="008A3F6A" w:rsidP="001140B2">
            <w:pPr>
              <w:pStyle w:val="Checklistcheck"/>
            </w:pPr>
          </w:p>
        </w:tc>
        <w:tc>
          <w:tcPr>
            <w:tcW w:w="1097" w:type="dxa"/>
          </w:tcPr>
          <w:p w14:paraId="0F32D5D5" w14:textId="77777777" w:rsidR="008A3F6A" w:rsidRPr="004777EB" w:rsidRDefault="008A3F6A" w:rsidP="001140B2">
            <w:pPr>
              <w:pStyle w:val="Checklistcheck"/>
            </w:pPr>
            <w:r w:rsidRPr="004777EB">
              <w:sym w:font="Wingdings" w:char="F0FC"/>
            </w:r>
          </w:p>
        </w:tc>
        <w:tc>
          <w:tcPr>
            <w:tcW w:w="961" w:type="dxa"/>
          </w:tcPr>
          <w:p w14:paraId="2C421117" w14:textId="77777777" w:rsidR="008A3F6A" w:rsidRPr="004777EB" w:rsidRDefault="008A3F6A" w:rsidP="001140B2">
            <w:pPr>
              <w:pStyle w:val="Checklistcheck"/>
            </w:pPr>
          </w:p>
        </w:tc>
      </w:tr>
    </w:tbl>
    <w:p w14:paraId="567044D7" w14:textId="77777777" w:rsidR="00DB649A" w:rsidRPr="00363833" w:rsidRDefault="00DB649A" w:rsidP="007E7945">
      <w:pPr>
        <w:pStyle w:val="Subheading"/>
      </w:pPr>
      <w:r w:rsidRPr="00363833">
        <w:t>Impact Analysis</w:t>
      </w:r>
      <w:bookmarkStart w:id="129" w:name="_Hlk51232449"/>
      <w:bookmarkStart w:id="130" w:name="_Hlk47470974"/>
    </w:p>
    <w:bookmarkEnd w:id="129"/>
    <w:p w14:paraId="2647271B" w14:textId="034D2FBB" w:rsidR="0098326A" w:rsidRDefault="0098326A" w:rsidP="007E7945">
      <w:pPr>
        <w:rPr>
          <w:rFonts w:ascii="Times New Roman" w:hAnsi="Times New Roman" w:cs="Times New Roman"/>
        </w:rPr>
      </w:pPr>
      <w:r>
        <w:t>According to US Census Bureau, Adelanto is located within the Victorville-Hesperia, CA Urbanized Area</w:t>
      </w:r>
      <w:r w:rsidR="00A743FE">
        <w:t>.</w:t>
      </w:r>
      <w:r>
        <w:rPr>
          <w:vertAlign w:val="superscript"/>
        </w:rPr>
        <w:footnoteReference w:id="2"/>
      </w:r>
      <w:r>
        <w:t xml:space="preserve"> As such, the Project </w:t>
      </w:r>
      <w:r w:rsidR="00A743FE">
        <w:t xml:space="preserve">is </w:t>
      </w:r>
      <w:r>
        <w:t xml:space="preserve">subject to the City’s applicable regulations governing scenic quality. As required by Adelanto Municipal Code Chapter 17.15 </w:t>
      </w:r>
      <w:r w:rsidRPr="007E7945">
        <w:t>Design Review, all</w:t>
      </w:r>
      <w:r w:rsidR="00CF2A98">
        <w:t xml:space="preserve"> </w:t>
      </w:r>
      <w:r>
        <w:t xml:space="preserve">residential, commercial and industrial development proposals are subject to the City’s Design Review process to ensure that development projects comply with all applicable local design guidelines, standards and ordinances; to minimize adverse effects on surrounding properties and the environment; and </w:t>
      </w:r>
      <w:r w:rsidR="007F4CAC">
        <w:t xml:space="preserve">to ensure consistency </w:t>
      </w:r>
      <w:r>
        <w:t>with the General Plan</w:t>
      </w:r>
      <w:r w:rsidR="007F4CAC">
        <w:t>,</w:t>
      </w:r>
      <w:r>
        <w:t xml:space="preserve"> which promotes high aesthetic</w:t>
      </w:r>
      <w:r w:rsidR="007F4CAC">
        <w:t>s</w:t>
      </w:r>
      <w:r>
        <w:t xml:space="preserve"> and functional standards to complement and add to the physical, economic and social character of Adelanto.</w:t>
      </w:r>
      <w:r>
        <w:rPr>
          <w:rFonts w:ascii="Times New Roman" w:hAnsi="Times New Roman" w:cs="Times New Roman"/>
        </w:rPr>
        <w:t xml:space="preserve"> </w:t>
      </w:r>
    </w:p>
    <w:p w14:paraId="541C2BEE" w14:textId="418DBA0E" w:rsidR="007E7945" w:rsidRPr="007E7945" w:rsidRDefault="007E7945" w:rsidP="007E7945">
      <w:r>
        <w:t>According to Municipal C</w:t>
      </w:r>
      <w:r w:rsidRPr="007E7945">
        <w:t xml:space="preserve">ode §17.15.020, Projects Requiring Design Review, a Design Review is required for all residential, </w:t>
      </w:r>
      <w:r w:rsidR="009B2466" w:rsidRPr="007E7945">
        <w:t>commercial,</w:t>
      </w:r>
      <w:r w:rsidRPr="007E7945">
        <w:t xml:space="preserve"> and industrial projects involving the issuance of a building permit for new construction on vacant property.</w:t>
      </w:r>
    </w:p>
    <w:p w14:paraId="57CE34AF" w14:textId="752782AD" w:rsidR="007E7945" w:rsidRDefault="007E7945" w:rsidP="007E7945">
      <w:pPr>
        <w:rPr>
          <w:i/>
          <w:iCs/>
        </w:rPr>
      </w:pPr>
      <w:r w:rsidRPr="007E7945">
        <w:t xml:space="preserve">In compliance with the Municipal Code, the Project Proponent filed Location and Development Permit No. LDP </w:t>
      </w:r>
      <w:r w:rsidR="000359FF">
        <w:t>23-01</w:t>
      </w:r>
      <w:r w:rsidRPr="007E7945">
        <w:t>, which is the subject of this Initial Study document. As required by Adelanto Municipal Code §17.15.070, Industrial Design Standards, the Proje</w:t>
      </w:r>
      <w:r>
        <w:t>ct</w:t>
      </w:r>
      <w:r>
        <w:rPr>
          <w:i/>
          <w:iCs/>
        </w:rPr>
        <w:t xml:space="preserve">’s </w:t>
      </w:r>
      <w:r>
        <w:t>Location and Development Plan review</w:t>
      </w:r>
      <w:r>
        <w:rPr>
          <w:i/>
          <w:iCs/>
        </w:rPr>
        <w:t xml:space="preserve">, </w:t>
      </w:r>
      <w:r>
        <w:t>included, but was not limited, to the following:</w:t>
      </w:r>
      <w:r>
        <w:rPr>
          <w:i/>
          <w:iCs/>
        </w:rPr>
        <w:t xml:space="preserve"> </w:t>
      </w:r>
    </w:p>
    <w:p w14:paraId="1CC7F4A5" w14:textId="432CC19F" w:rsidR="007E7945" w:rsidRDefault="007E7945" w:rsidP="007E7945">
      <w:pPr>
        <w:pStyle w:val="Bullet1"/>
        <w:rPr>
          <w:rFonts w:eastAsia="Calibri"/>
        </w:rPr>
      </w:pPr>
      <w:r>
        <w:rPr>
          <w:rFonts w:eastAsia="Calibri"/>
          <w:b/>
          <w:bCs/>
          <w:color w:val="1F497D" w:themeColor="text2"/>
        </w:rPr>
        <w:t>Site Design</w:t>
      </w:r>
      <w:r>
        <w:rPr>
          <w:rFonts w:eastAsia="Calibri"/>
          <w:b/>
          <w:bCs/>
        </w:rPr>
        <w:t>.</w:t>
      </w:r>
      <w:r>
        <w:rPr>
          <w:rFonts w:eastAsia="Calibri"/>
        </w:rPr>
        <w:t xml:space="preserve"> To ensure warehouse buildings are designed and oriented to locate the shorter width of the building toward the public rights-of-way; that the office portion of warehouse uses shall be located in the front portion of buildings; and that portions of buildings visible from public rights-of-way shall be architecturally treated to break up the box</w:t>
      </w:r>
      <w:r w:rsidR="004726FF">
        <w:rPr>
          <w:rFonts w:eastAsia="Calibri"/>
        </w:rPr>
        <w:t>-</w:t>
      </w:r>
      <w:r>
        <w:rPr>
          <w:rFonts w:eastAsia="Calibri"/>
        </w:rPr>
        <w:t>like look of buildings.</w:t>
      </w:r>
    </w:p>
    <w:p w14:paraId="3E0113F7" w14:textId="5844FC2B" w:rsidR="007E7945" w:rsidRDefault="007E7945" w:rsidP="007E7945">
      <w:pPr>
        <w:pStyle w:val="Bullet1"/>
        <w:rPr>
          <w:rFonts w:eastAsia="Calibri"/>
        </w:rPr>
      </w:pPr>
      <w:r>
        <w:rPr>
          <w:rFonts w:eastAsia="Calibri"/>
          <w:b/>
          <w:bCs/>
          <w:color w:val="1F497D" w:themeColor="text2"/>
        </w:rPr>
        <w:t>Building Design.</w:t>
      </w:r>
      <w:r>
        <w:rPr>
          <w:rFonts w:eastAsia="Calibri"/>
          <w:color w:val="1F497D" w:themeColor="text2"/>
        </w:rPr>
        <w:t xml:space="preserve"> </w:t>
      </w:r>
      <w:r>
        <w:rPr>
          <w:rFonts w:eastAsia="Calibri"/>
        </w:rPr>
        <w:t>To ensure the scale, character and architectural design of the Project is compatible with and shall enhance surrounding development; that the</w:t>
      </w:r>
      <w:r w:rsidR="00CF2A98">
        <w:rPr>
          <w:rFonts w:eastAsia="Calibri"/>
        </w:rPr>
        <w:t xml:space="preserve"> </w:t>
      </w:r>
      <w:r>
        <w:rPr>
          <w:rFonts w:eastAsia="Calibri"/>
        </w:rPr>
        <w:t>front facade of the building includes architectural features such as reveals, windows and openings, expansion joints, changes in color, texture, and material to add interest to the building elevation; and where function necessitates a basic, box-like building form, exterior articulation such as change in color, material, or plane is introduced on an outer decorative shell encompassing facades which are visible from public streets.</w:t>
      </w:r>
    </w:p>
    <w:p w14:paraId="0CC72CB9" w14:textId="0F309344" w:rsidR="00352180" w:rsidRDefault="00352180" w:rsidP="00352180">
      <w:pPr>
        <w:pStyle w:val="Bullet1"/>
        <w:rPr>
          <w:rFonts w:eastAsia="Calibri"/>
        </w:rPr>
      </w:pPr>
      <w:r>
        <w:rPr>
          <w:rFonts w:eastAsia="Calibri"/>
          <w:b/>
          <w:bCs/>
          <w:color w:val="1F497D" w:themeColor="text2"/>
        </w:rPr>
        <w:t xml:space="preserve">Parking and Circulation. </w:t>
      </w:r>
      <w:r>
        <w:rPr>
          <w:rFonts w:eastAsia="Calibri"/>
          <w:color w:val="000000" w:themeColor="text1"/>
        </w:rPr>
        <w:t>To ensure</w:t>
      </w:r>
      <w:r>
        <w:rPr>
          <w:rFonts w:eastAsia="Calibri"/>
          <w:b/>
          <w:bCs/>
          <w:color w:val="000000" w:themeColor="text1"/>
        </w:rPr>
        <w:t xml:space="preserve"> </w:t>
      </w:r>
      <w:r>
        <w:rPr>
          <w:rFonts w:eastAsia="Calibri"/>
        </w:rPr>
        <w:t>the design of parking and circulation layout</w:t>
      </w:r>
      <w:r w:rsidR="00CF2A98">
        <w:rPr>
          <w:rFonts w:eastAsia="Calibri"/>
        </w:rPr>
        <w:t xml:space="preserve"> </w:t>
      </w:r>
      <w:r>
        <w:rPr>
          <w:rFonts w:eastAsia="Calibri"/>
        </w:rPr>
        <w:t>provided landscape buffers between parking lots and public streets, and parking areas and buildings and to enhance the overall aesthetic quality of the site.</w:t>
      </w:r>
    </w:p>
    <w:p w14:paraId="500B7B44" w14:textId="270CBC72" w:rsidR="00352180" w:rsidRPr="00152965" w:rsidRDefault="00352180" w:rsidP="00352180">
      <w:pPr>
        <w:pStyle w:val="Bullet1"/>
        <w:rPr>
          <w:rFonts w:eastAsia="Calibri"/>
        </w:rPr>
      </w:pPr>
      <w:r>
        <w:rPr>
          <w:rFonts w:eastAsia="Calibri"/>
          <w:b/>
          <w:bCs/>
          <w:color w:val="1F497D" w:themeColor="text2"/>
        </w:rPr>
        <w:t>Roof Equipment</w:t>
      </w:r>
      <w:r>
        <w:rPr>
          <w:rFonts w:eastAsia="Calibri"/>
          <w:b/>
          <w:bCs/>
        </w:rPr>
        <w:t>.</w:t>
      </w:r>
      <w:r>
        <w:rPr>
          <w:rFonts w:eastAsia="Calibri"/>
        </w:rPr>
        <w:t xml:space="preserve"> To ensure all roof appurtenances including, but not limited to, air conditioning units and mechanical equipment, </w:t>
      </w:r>
      <w:r w:rsidR="00152965">
        <w:rPr>
          <w:rFonts w:eastAsia="Calibri"/>
        </w:rPr>
        <w:t xml:space="preserve">are </w:t>
      </w:r>
      <w:r>
        <w:rPr>
          <w:rFonts w:eastAsia="Calibri"/>
        </w:rPr>
        <w:t>fully screened by parapets, roof screens</w:t>
      </w:r>
      <w:r w:rsidR="00152965">
        <w:rPr>
          <w:rFonts w:eastAsia="Calibri"/>
        </w:rPr>
        <w:t>,</w:t>
      </w:r>
      <w:r>
        <w:rPr>
          <w:rFonts w:eastAsia="Calibri"/>
        </w:rPr>
        <w:t xml:space="preserve"> or equipment wells.</w:t>
      </w:r>
    </w:p>
    <w:p w14:paraId="5C85553F" w14:textId="0E61D0B0" w:rsidR="00084515" w:rsidRDefault="00084515" w:rsidP="007E7945"/>
    <w:p w14:paraId="2F474842" w14:textId="77777777" w:rsidR="007E7945" w:rsidRDefault="007E7945" w:rsidP="007E7945">
      <w:pPr>
        <w:sectPr w:rsidR="007E7945" w:rsidSect="004A2845">
          <w:headerReference w:type="default" r:id="rId32"/>
          <w:pgSz w:w="12240" w:h="15840"/>
          <w:pgMar w:top="1080" w:right="1152" w:bottom="936" w:left="1440" w:header="720" w:footer="720" w:gutter="0"/>
          <w:cols w:space="720"/>
          <w:docGrid w:linePitch="299"/>
        </w:sectPr>
      </w:pPr>
    </w:p>
    <w:p w14:paraId="598FB40C" w14:textId="572CD58D" w:rsidR="007E7945" w:rsidRDefault="007E7945" w:rsidP="00E23FB5">
      <w:pPr>
        <w:pStyle w:val="Heading9"/>
      </w:pPr>
      <w:bookmarkStart w:id="131" w:name="_Toc128848537"/>
      <w:bookmarkStart w:id="132" w:name="_Toc128993755"/>
      <w:r>
        <w:lastRenderedPageBreak/>
        <w:t>Architectural Elevations</w:t>
      </w:r>
      <w:bookmarkEnd w:id="131"/>
      <w:bookmarkEnd w:id="132"/>
    </w:p>
    <w:p w14:paraId="426EBC11" w14:textId="4F6E83F4" w:rsidR="00084515" w:rsidRDefault="00084515" w:rsidP="007E7945">
      <w:pPr>
        <w:pStyle w:val="NormalNoSpaceAfterNSA"/>
        <w:rPr>
          <w:rFonts w:ascii="Times New Roman" w:hAnsi="Times New Roman" w:cs="Times New Roman"/>
          <w:sz w:val="24"/>
        </w:rPr>
      </w:pPr>
      <w:r w:rsidRPr="00E07587">
        <w:rPr>
          <w:noProof/>
        </w:rPr>
        <w:drawing>
          <wp:anchor distT="0" distB="0" distL="114300" distR="114300" simplePos="0" relativeHeight="251655680" behindDoc="0" locked="0" layoutInCell="1" allowOverlap="1" wp14:anchorId="6B6A2823" wp14:editId="3A7D2EE5">
            <wp:simplePos x="914400" y="1239715"/>
            <wp:positionH relativeFrom="margin">
              <wp:align>center</wp:align>
            </wp:positionH>
            <wp:positionV relativeFrom="margin">
              <wp:align>center</wp:align>
            </wp:positionV>
            <wp:extent cx="6996039" cy="3931920"/>
            <wp:effectExtent l="0" t="0" r="0" b="0"/>
            <wp:wrapSquare wrapText="bothSides"/>
            <wp:docPr id="15" name="Picture 15"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Graphical user interface&#10;&#10;Description automatically generated"/>
                    <pic:cNvPicPr/>
                  </pic:nvPicPr>
                  <pic:blipFill rotWithShape="1">
                    <a:blip r:embed="rId33" cstate="email">
                      <a:extLst>
                        <a:ext uri="{28A0092B-C50C-407E-A947-70E740481C1C}">
                          <a14:useLocalDpi xmlns:a14="http://schemas.microsoft.com/office/drawing/2010/main"/>
                        </a:ext>
                      </a:extLst>
                    </a:blip>
                    <a:srcRect/>
                    <a:stretch/>
                  </pic:blipFill>
                  <pic:spPr bwMode="auto">
                    <a:xfrm>
                      <a:off x="0" y="0"/>
                      <a:ext cx="6996039" cy="39319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60900AC" w14:textId="4FC1532F" w:rsidR="00E97BC8" w:rsidRDefault="00E97BC8" w:rsidP="007E7945"/>
    <w:p w14:paraId="7EB8E423" w14:textId="77777777" w:rsidR="007E7945" w:rsidRDefault="007E7945" w:rsidP="007E7945">
      <w:pPr>
        <w:sectPr w:rsidR="007E7945" w:rsidSect="004A2845">
          <w:pgSz w:w="12240" w:h="15840"/>
          <w:pgMar w:top="1080" w:right="1152" w:bottom="936" w:left="1440" w:header="720" w:footer="720" w:gutter="0"/>
          <w:cols w:space="720"/>
          <w:docGrid w:linePitch="299"/>
        </w:sectPr>
      </w:pPr>
    </w:p>
    <w:p w14:paraId="7D38AF85" w14:textId="5ECFD3CD" w:rsidR="00084515" w:rsidRPr="00152965" w:rsidRDefault="00084515" w:rsidP="00352180">
      <w:pPr>
        <w:pStyle w:val="Bullet1"/>
        <w:rPr>
          <w:rFonts w:eastAsia="Calibri"/>
        </w:rPr>
      </w:pPr>
      <w:r>
        <w:rPr>
          <w:rFonts w:eastAsia="Calibri"/>
          <w:b/>
          <w:bCs/>
          <w:color w:val="1F497D" w:themeColor="text2"/>
        </w:rPr>
        <w:lastRenderedPageBreak/>
        <w:t xml:space="preserve">Lighting. </w:t>
      </w:r>
      <w:r>
        <w:rPr>
          <w:rFonts w:eastAsia="Calibri"/>
        </w:rPr>
        <w:t>To ensure exterior light fixture design is compatible with the design and the use of the principal structure on the site and that exterior light fixtures are incorporated into the building design and landscape scheme of the development.</w:t>
      </w:r>
    </w:p>
    <w:p w14:paraId="12A179C7" w14:textId="38735FA7" w:rsidR="00084515" w:rsidRPr="00152965" w:rsidRDefault="00084515" w:rsidP="00352180">
      <w:pPr>
        <w:pStyle w:val="Bullet1"/>
        <w:rPr>
          <w:rFonts w:eastAsia="Calibri"/>
        </w:rPr>
      </w:pPr>
      <w:r>
        <w:rPr>
          <w:b/>
          <w:bCs/>
          <w:color w:val="1F497D" w:themeColor="text2"/>
        </w:rPr>
        <w:t>Trash Enclosures.</w:t>
      </w:r>
      <w:r>
        <w:rPr>
          <w:rFonts w:ascii="Calibri" w:eastAsia="Calibri" w:hAnsi="Calibri"/>
          <w:b/>
          <w:bCs/>
          <w:color w:val="1F497D" w:themeColor="text2"/>
        </w:rPr>
        <w:t xml:space="preserve"> </w:t>
      </w:r>
      <w:r>
        <w:rPr>
          <w:rFonts w:eastAsia="Calibri"/>
          <w:color w:val="000000" w:themeColor="text1"/>
        </w:rPr>
        <w:t xml:space="preserve">To ensure that </w:t>
      </w:r>
      <w:r>
        <w:rPr>
          <w:color w:val="000000" w:themeColor="text1"/>
        </w:rPr>
        <w:t xml:space="preserve">the design </w:t>
      </w:r>
      <w:r>
        <w:t>of the trash enclosures is compatible with the design of the building.</w:t>
      </w:r>
    </w:p>
    <w:p w14:paraId="67919F13" w14:textId="48319625" w:rsidR="00084515" w:rsidRDefault="00084515" w:rsidP="00352180">
      <w:r>
        <w:t xml:space="preserve">As detailed in </w:t>
      </w:r>
      <w:r w:rsidRPr="00891CDC">
        <w:t>Location and Development Plan</w:t>
      </w:r>
      <w:r w:rsidR="00891CDC" w:rsidRPr="00891CDC">
        <w:t xml:space="preserve"> (</w:t>
      </w:r>
      <w:r w:rsidR="009B2466" w:rsidRPr="00891CDC">
        <w:t>LDP) No.</w:t>
      </w:r>
      <w:r w:rsidRPr="00891CDC">
        <w:t xml:space="preserve"> </w:t>
      </w:r>
      <w:r w:rsidR="000359FF" w:rsidRPr="00891CDC">
        <w:t>2</w:t>
      </w:r>
      <w:r w:rsidR="000359FF">
        <w:t>3</w:t>
      </w:r>
      <w:r w:rsidRPr="00891CDC">
        <w:t>-</w:t>
      </w:r>
      <w:r w:rsidR="00891CDC" w:rsidRPr="00891CDC">
        <w:t>01</w:t>
      </w:r>
      <w:r>
        <w:t xml:space="preserve"> the Project meets all applicable development regulations scenic quality. </w:t>
      </w:r>
    </w:p>
    <w:p w14:paraId="7E8FD4E0" w14:textId="77777777" w:rsidR="008A3F6A" w:rsidRDefault="008A3F6A" w:rsidP="00352180">
      <w:pPr>
        <w:pStyle w:val="NormalNoSpaceAfterNSA"/>
      </w:pPr>
    </w:p>
    <w:tbl>
      <w:tblPr>
        <w:tblStyle w:val="ChecklistCEQA"/>
        <w:tblW w:w="5000" w:type="pct"/>
        <w:tblLayout w:type="fixed"/>
        <w:tblLook w:val="04A0" w:firstRow="1" w:lastRow="0" w:firstColumn="1" w:lastColumn="0" w:noHBand="0" w:noVBand="1"/>
      </w:tblPr>
      <w:tblGrid>
        <w:gridCol w:w="5254"/>
        <w:gridCol w:w="1111"/>
        <w:gridCol w:w="1314"/>
        <w:gridCol w:w="1111"/>
        <w:gridCol w:w="974"/>
      </w:tblGrid>
      <w:tr w:rsidR="008A3F6A" w:rsidRPr="004777EB" w14:paraId="11A33A2A" w14:textId="77777777" w:rsidTr="0011090D">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5186" w:type="dxa"/>
            <w:tcBorders>
              <w:top w:val="nil"/>
            </w:tcBorders>
          </w:tcPr>
          <w:p w14:paraId="6EE68504" w14:textId="77777777" w:rsidR="008A3F6A" w:rsidRPr="004777EB" w:rsidRDefault="008A3F6A" w:rsidP="001140B2">
            <w:pPr>
              <w:pStyle w:val="TableColumnHeading"/>
              <w:rPr>
                <w:spacing w:val="0"/>
                <w:sz w:val="19"/>
                <w:szCs w:val="19"/>
              </w:rPr>
            </w:pPr>
            <w:r w:rsidRPr="004777EB">
              <w:rPr>
                <w:spacing w:val="0"/>
                <w:sz w:val="19"/>
                <w:szCs w:val="19"/>
              </w:rPr>
              <w:t xml:space="preserve">Threshold </w:t>
            </w:r>
            <w:r>
              <w:rPr>
                <w:spacing w:val="0"/>
                <w:sz w:val="19"/>
                <w:szCs w:val="19"/>
              </w:rPr>
              <w:t>4.</w:t>
            </w:r>
            <w:r w:rsidRPr="004777EB">
              <w:rPr>
                <w:spacing w:val="0"/>
                <w:sz w:val="19"/>
                <w:szCs w:val="19"/>
              </w:rPr>
              <w:t>1 – Aesthetics</w:t>
            </w:r>
            <w:r w:rsidRPr="004777EB">
              <w:rPr>
                <w:spacing w:val="0"/>
                <w:sz w:val="19"/>
                <w:szCs w:val="19"/>
              </w:rPr>
              <w:br/>
              <w:t>Except as provided in Public Resources Code §21099, would the Project:</w:t>
            </w:r>
          </w:p>
        </w:tc>
        <w:tc>
          <w:tcPr>
            <w:tcW w:w="1097" w:type="dxa"/>
            <w:tcBorders>
              <w:top w:val="nil"/>
            </w:tcBorders>
          </w:tcPr>
          <w:p w14:paraId="1C89DD2C" w14:textId="77777777" w:rsidR="008A3F6A" w:rsidRPr="004777EB" w:rsidRDefault="008A3F6A" w:rsidP="0011090D">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Potentially Significant Impact</w:t>
            </w:r>
          </w:p>
        </w:tc>
        <w:tc>
          <w:tcPr>
            <w:tcW w:w="1297" w:type="dxa"/>
          </w:tcPr>
          <w:p w14:paraId="6FF6980E" w14:textId="77777777" w:rsidR="008A3F6A" w:rsidRPr="004777EB" w:rsidRDefault="008A3F6A" w:rsidP="0011090D">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Less Than Significant</w:t>
            </w:r>
          </w:p>
          <w:p w14:paraId="62343E54" w14:textId="77777777" w:rsidR="008A3F6A" w:rsidRPr="004777EB" w:rsidRDefault="008A3F6A" w:rsidP="0011090D">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with Mitigation Incorporated</w:t>
            </w:r>
          </w:p>
        </w:tc>
        <w:tc>
          <w:tcPr>
            <w:tcW w:w="1097" w:type="dxa"/>
          </w:tcPr>
          <w:p w14:paraId="0948166D" w14:textId="77777777" w:rsidR="008A3F6A" w:rsidRPr="004777EB" w:rsidRDefault="008A3F6A" w:rsidP="0011090D">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Less Than</w:t>
            </w:r>
          </w:p>
          <w:p w14:paraId="2D911B61" w14:textId="77777777" w:rsidR="008A3F6A" w:rsidRPr="004777EB" w:rsidRDefault="008A3F6A" w:rsidP="0011090D">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Significant Impact</w:t>
            </w:r>
          </w:p>
        </w:tc>
        <w:tc>
          <w:tcPr>
            <w:tcW w:w="961" w:type="dxa"/>
          </w:tcPr>
          <w:p w14:paraId="32D43287" w14:textId="77777777" w:rsidR="008A3F6A" w:rsidRPr="004777EB" w:rsidRDefault="008A3F6A" w:rsidP="0011090D">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No Impact</w:t>
            </w:r>
          </w:p>
        </w:tc>
      </w:tr>
      <w:tr w:rsidR="008A3F6A" w:rsidRPr="004777EB" w14:paraId="14275B1F" w14:textId="77777777" w:rsidTr="001140B2">
        <w:tc>
          <w:tcPr>
            <w:tcW w:w="5186" w:type="dxa"/>
          </w:tcPr>
          <w:p w14:paraId="44C805E8" w14:textId="77777777" w:rsidR="008A3F6A" w:rsidRPr="004777EB" w:rsidRDefault="008A3F6A" w:rsidP="001140B2">
            <w:pPr>
              <w:pStyle w:val="Checklista"/>
            </w:pPr>
            <w:r w:rsidRPr="004777EB">
              <w:t>d)</w:t>
            </w:r>
            <w:r w:rsidRPr="004777EB">
              <w:tab/>
              <w:t>Create a new source of substantial light or glare which would adversely affect day or nighttime views in the area?</w:t>
            </w:r>
          </w:p>
        </w:tc>
        <w:tc>
          <w:tcPr>
            <w:tcW w:w="1097" w:type="dxa"/>
          </w:tcPr>
          <w:p w14:paraId="4897690D" w14:textId="77777777" w:rsidR="008A3F6A" w:rsidRPr="004777EB" w:rsidRDefault="008A3F6A" w:rsidP="001140B2">
            <w:pPr>
              <w:pStyle w:val="Checklistcheck"/>
            </w:pPr>
          </w:p>
        </w:tc>
        <w:tc>
          <w:tcPr>
            <w:tcW w:w="1297" w:type="dxa"/>
          </w:tcPr>
          <w:p w14:paraId="73A5F468" w14:textId="77777777" w:rsidR="008A3F6A" w:rsidRPr="004777EB" w:rsidRDefault="008A3F6A" w:rsidP="001140B2">
            <w:pPr>
              <w:pStyle w:val="Checklistcheck"/>
            </w:pPr>
          </w:p>
        </w:tc>
        <w:tc>
          <w:tcPr>
            <w:tcW w:w="1097" w:type="dxa"/>
          </w:tcPr>
          <w:p w14:paraId="409E2E12" w14:textId="77777777" w:rsidR="008A3F6A" w:rsidRPr="004777EB" w:rsidRDefault="008A3F6A" w:rsidP="001140B2">
            <w:pPr>
              <w:pStyle w:val="Checklistcheck"/>
            </w:pPr>
            <w:r w:rsidRPr="004777EB">
              <w:sym w:font="Wingdings" w:char="F0FC"/>
            </w:r>
          </w:p>
        </w:tc>
        <w:tc>
          <w:tcPr>
            <w:tcW w:w="961" w:type="dxa"/>
          </w:tcPr>
          <w:p w14:paraId="0F5A3EC9" w14:textId="77777777" w:rsidR="008A3F6A" w:rsidRPr="004777EB" w:rsidRDefault="008A3F6A" w:rsidP="001140B2">
            <w:pPr>
              <w:pStyle w:val="Checklistcheck"/>
            </w:pPr>
          </w:p>
        </w:tc>
      </w:tr>
    </w:tbl>
    <w:p w14:paraId="77AB6162" w14:textId="77777777" w:rsidR="00152965" w:rsidRPr="00363833" w:rsidRDefault="00152965" w:rsidP="00152965">
      <w:pPr>
        <w:pStyle w:val="Subheading"/>
      </w:pPr>
      <w:bookmarkStart w:id="133" w:name="_Toc51070718"/>
      <w:bookmarkEnd w:id="130"/>
      <w:r w:rsidRPr="00363833">
        <w:t>Impact Analysis</w:t>
      </w:r>
    </w:p>
    <w:p w14:paraId="0A031D8D" w14:textId="5F5CBCB9" w:rsidR="00DB649A" w:rsidRPr="00363833" w:rsidRDefault="00DB649A" w:rsidP="00152965">
      <w:pPr>
        <w:pStyle w:val="Sub-Subheading"/>
        <w:spacing w:before="0"/>
      </w:pPr>
      <w:r w:rsidRPr="00363833">
        <w:t>Outdoor Lighting and Glare</w:t>
      </w:r>
    </w:p>
    <w:p w14:paraId="45B0A5A0" w14:textId="0FD7F8CD" w:rsidR="00DB649A" w:rsidRPr="00363833" w:rsidRDefault="00DB649A" w:rsidP="00352180">
      <w:r w:rsidRPr="00363833">
        <w:t>The Project would increase the amount of light in the area above what is being generated by the vacant site by directly adding new sources of illumination including security and decorative lighting for the proposed structures.</w:t>
      </w:r>
      <w:r w:rsidR="00CF2A98">
        <w:t xml:space="preserve"> </w:t>
      </w:r>
      <w:r w:rsidRPr="00363833">
        <w:t>All o</w:t>
      </w:r>
      <w:r w:rsidRPr="00152965">
        <w:t>utdoor lighting is required to be designed and installed to comply with §17.90.040</w:t>
      </w:r>
      <w:r w:rsidR="00152965">
        <w:t xml:space="preserve"> </w:t>
      </w:r>
      <w:r w:rsidRPr="00152965">
        <w:t>- Lighting, of the Zo</w:t>
      </w:r>
      <w:r w:rsidRPr="00363833">
        <w:t>ning Ordinance</w:t>
      </w:r>
      <w:r w:rsidR="00152965">
        <w:t>,</w:t>
      </w:r>
      <w:r w:rsidRPr="00363833">
        <w:rPr>
          <w:rStyle w:val="FootnoteReference"/>
          <w:rFonts w:asciiTheme="minorHAnsi" w:hAnsiTheme="minorHAnsi" w:cstheme="minorHAnsi"/>
          <w:sz w:val="24"/>
          <w:szCs w:val="24"/>
        </w:rPr>
        <w:footnoteReference w:id="3"/>
      </w:r>
      <w:r w:rsidRPr="00363833">
        <w:t xml:space="preserve"> which stipulates:</w:t>
      </w:r>
    </w:p>
    <w:p w14:paraId="2A9AF296" w14:textId="77777777" w:rsidR="00DB649A" w:rsidRPr="00363833" w:rsidRDefault="00DB649A" w:rsidP="00352180">
      <w:pPr>
        <w:pStyle w:val="Indent1"/>
      </w:pPr>
      <w:r w:rsidRPr="00363833">
        <w:t>“Except for residential light fixtures using less than a 75-watt bulb, the following shall apply to all outdoor lighting fixtures:</w:t>
      </w:r>
    </w:p>
    <w:p w14:paraId="1982CE08" w14:textId="0BF3DAA1" w:rsidR="00DB649A" w:rsidRPr="00363833" w:rsidRDefault="00DB649A" w:rsidP="00152965">
      <w:pPr>
        <w:pStyle w:val="Hanging1"/>
        <w:contextualSpacing/>
      </w:pPr>
      <w:r w:rsidRPr="00363833">
        <w:t>(a)</w:t>
      </w:r>
      <w:r w:rsidR="00352180">
        <w:tab/>
      </w:r>
      <w:r w:rsidRPr="00363833">
        <w:t>All on-site lighting shall be energy efficient, stationary, and directed away from adjoining properties and public rights-of-way.</w:t>
      </w:r>
    </w:p>
    <w:p w14:paraId="499EA966" w14:textId="6F3A11FD" w:rsidR="00DB649A" w:rsidRPr="00363833" w:rsidRDefault="00DB649A" w:rsidP="00152965">
      <w:pPr>
        <w:pStyle w:val="Hanging1"/>
        <w:contextualSpacing/>
      </w:pPr>
      <w:r w:rsidRPr="00363833">
        <w:t>(b) </w:t>
      </w:r>
      <w:r w:rsidR="00352180">
        <w:tab/>
      </w:r>
      <w:r w:rsidRPr="00363833">
        <w:t>Light fixtures shall be shielded so no light is emitted above the horizontal plane of the bottom of the light fixture.</w:t>
      </w:r>
    </w:p>
    <w:p w14:paraId="66D59920" w14:textId="1327631B" w:rsidR="00DB649A" w:rsidRPr="00363833" w:rsidRDefault="00DB649A" w:rsidP="00152965">
      <w:pPr>
        <w:pStyle w:val="Hanging1"/>
        <w:contextualSpacing/>
        <w:rPr>
          <w:color w:val="212529"/>
        </w:rPr>
      </w:pPr>
      <w:r w:rsidRPr="00363833">
        <w:t>(c)</w:t>
      </w:r>
      <w:r w:rsidR="00352180">
        <w:tab/>
      </w:r>
      <w:r w:rsidRPr="00363833">
        <w:t xml:space="preserve">Light fixtures shall be shielded so no light above 0.5 footcandle spills over onto adjacent properties and rights-of-way. There shall be no spillover (0.0 footcandle) onto adjacent residential used or zoned </w:t>
      </w:r>
      <w:r w:rsidR="007123A7" w:rsidRPr="00363833">
        <w:t>properties.</w:t>
      </w:r>
      <w:r w:rsidRPr="00363833">
        <w:t>”</w:t>
      </w:r>
    </w:p>
    <w:p w14:paraId="08ADC394" w14:textId="77777777" w:rsidR="00661B12" w:rsidRDefault="00661B12" w:rsidP="009D51B5">
      <w:pPr>
        <w:pStyle w:val="Sub-Subheading"/>
      </w:pPr>
      <w:bookmarkStart w:id="134" w:name="_Toc105526541"/>
      <w:bookmarkStart w:id="135" w:name="_Toc116651496"/>
      <w:r>
        <w:t>Building Material Glare</w:t>
      </w:r>
    </w:p>
    <w:p w14:paraId="0D34B52C" w14:textId="34CF9CC0" w:rsidR="00661B12" w:rsidRDefault="00661B12" w:rsidP="00352180">
      <w:r>
        <w:t xml:space="preserve">The building will be constructed of concrete tilt-up panels </w:t>
      </w:r>
      <w:r w:rsidR="009D51B5">
        <w:t xml:space="preserve">that </w:t>
      </w:r>
      <w:r>
        <w:t xml:space="preserve">do not induce glare. The </w:t>
      </w:r>
      <w:r w:rsidR="00EF36A5">
        <w:t>office</w:t>
      </w:r>
      <w:r>
        <w:t xml:space="preserve"> portion of the buildings will have tinted glass </w:t>
      </w:r>
      <w:r w:rsidR="009D51B5">
        <w:t xml:space="preserve">that </w:t>
      </w:r>
      <w:r>
        <w:t xml:space="preserve">will reduce glare. </w:t>
      </w:r>
      <w:r>
        <w:rPr>
          <w:color w:val="000000"/>
        </w:rPr>
        <w:t>As such, the Project will not adversely affect day</w:t>
      </w:r>
      <w:r w:rsidR="009D51B5">
        <w:rPr>
          <w:color w:val="000000"/>
        </w:rPr>
        <w:t>tim</w:t>
      </w:r>
      <w:r>
        <w:rPr>
          <w:color w:val="000000"/>
        </w:rPr>
        <w:t xml:space="preserve"> or nighttime views in the area as a result of glare.</w:t>
      </w:r>
    </w:p>
    <w:p w14:paraId="0D510BCB" w14:textId="7DC99987" w:rsidR="00C742A4" w:rsidRDefault="00C742A4" w:rsidP="00352180"/>
    <w:p w14:paraId="6D7653FF" w14:textId="77777777" w:rsidR="00352180" w:rsidRDefault="00352180" w:rsidP="00352180">
      <w:pPr>
        <w:sectPr w:rsidR="00352180" w:rsidSect="004A2845">
          <w:pgSz w:w="12240" w:h="15840"/>
          <w:pgMar w:top="1080" w:right="1152" w:bottom="936" w:left="1440" w:header="720" w:footer="720" w:gutter="0"/>
          <w:cols w:space="720"/>
          <w:docGrid w:linePitch="299"/>
        </w:sectPr>
      </w:pPr>
    </w:p>
    <w:p w14:paraId="59F6E286" w14:textId="47503565" w:rsidR="00DB649A" w:rsidRDefault="00DB649A" w:rsidP="00352180">
      <w:pPr>
        <w:pStyle w:val="Heading2"/>
      </w:pPr>
      <w:bookmarkStart w:id="136" w:name="_Toc119967896"/>
      <w:bookmarkStart w:id="137" w:name="_Toc128993164"/>
      <w:r w:rsidRPr="00363833">
        <w:lastRenderedPageBreak/>
        <w:t>Agriculture and Forestry Resources</w:t>
      </w:r>
      <w:bookmarkEnd w:id="133"/>
      <w:bookmarkEnd w:id="134"/>
      <w:bookmarkEnd w:id="135"/>
      <w:bookmarkEnd w:id="136"/>
      <w:bookmarkEnd w:id="137"/>
    </w:p>
    <w:p w14:paraId="285E88E8" w14:textId="38C698A9" w:rsidR="00D34E43" w:rsidRDefault="00D34E43" w:rsidP="00352180">
      <w:pPr>
        <w:keepNext/>
        <w:spacing w:after="120"/>
      </w:pPr>
      <w:r>
        <w:t>The information from this section was derived from:</w:t>
      </w:r>
    </w:p>
    <w:p w14:paraId="35DB5C8B" w14:textId="5CC17F52" w:rsidR="00D34E43" w:rsidRDefault="00D34E43" w:rsidP="00352180">
      <w:pPr>
        <w:pStyle w:val="Bullet1"/>
      </w:pPr>
      <w:r w:rsidRPr="009D51B5">
        <w:t xml:space="preserve">Title Insurer Packet Zoning Summary, PZR </w:t>
      </w:r>
      <w:r>
        <w:t>Report, August 30, 2022 included as Appendix</w:t>
      </w:r>
      <w:r w:rsidR="00AD35CC">
        <w:t> </w:t>
      </w:r>
      <w:r>
        <w:t xml:space="preserve">A to this initial study. </w:t>
      </w:r>
    </w:p>
    <w:tbl>
      <w:tblPr>
        <w:tblStyle w:val="TableGrid0"/>
        <w:tblW w:w="5000" w:type="pct"/>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44" w:type="dxa"/>
          <w:left w:w="72" w:type="dxa"/>
          <w:bottom w:w="43" w:type="dxa"/>
          <w:right w:w="72" w:type="dxa"/>
        </w:tblCellMar>
        <w:tblLook w:val="04A0" w:firstRow="1" w:lastRow="0" w:firstColumn="1" w:lastColumn="0" w:noHBand="0" w:noVBand="1"/>
      </w:tblPr>
      <w:tblGrid>
        <w:gridCol w:w="5352"/>
        <w:gridCol w:w="1146"/>
        <w:gridCol w:w="1288"/>
        <w:gridCol w:w="1003"/>
        <w:gridCol w:w="1003"/>
      </w:tblGrid>
      <w:tr w:rsidR="00AC22AE" w:rsidRPr="004777EB" w14:paraId="4819D926" w14:textId="77777777" w:rsidTr="0011090D">
        <w:trPr>
          <w:cantSplit/>
          <w:tblHeader/>
        </w:trPr>
        <w:tc>
          <w:tcPr>
            <w:tcW w:w="5268" w:type="dxa"/>
            <w:tcBorders>
              <w:right w:val="single" w:sz="4" w:space="0" w:color="FFFFFF" w:themeColor="background1"/>
            </w:tcBorders>
            <w:shd w:val="clear" w:color="auto" w:fill="1E497D"/>
            <w:vAlign w:val="bottom"/>
          </w:tcPr>
          <w:p w14:paraId="48FA084C" w14:textId="1D22F7A4" w:rsidR="00AC22AE" w:rsidRPr="004777EB" w:rsidRDefault="00AC22AE" w:rsidP="001140B2">
            <w:pPr>
              <w:pStyle w:val="TableColumnHeading"/>
              <w:rPr>
                <w:color w:val="FFFFFF" w:themeColor="background1"/>
                <w:spacing w:val="0"/>
                <w:sz w:val="19"/>
                <w:szCs w:val="19"/>
              </w:rPr>
            </w:pPr>
            <w:r w:rsidRPr="004777EB">
              <w:rPr>
                <w:color w:val="FFFFFF" w:themeColor="background1"/>
                <w:spacing w:val="0"/>
                <w:sz w:val="19"/>
                <w:szCs w:val="19"/>
              </w:rPr>
              <w:t xml:space="preserve">Threshold </w:t>
            </w:r>
            <w:r>
              <w:rPr>
                <w:color w:val="FFFFFF" w:themeColor="background1"/>
                <w:spacing w:val="0"/>
                <w:sz w:val="19"/>
                <w:szCs w:val="19"/>
              </w:rPr>
              <w:t>4.</w:t>
            </w:r>
            <w:r w:rsidRPr="004777EB">
              <w:rPr>
                <w:color w:val="FFFFFF" w:themeColor="background1"/>
                <w:spacing w:val="0"/>
                <w:sz w:val="19"/>
                <w:szCs w:val="19"/>
              </w:rPr>
              <w:t>2 – Agriculture and Forestry Resources</w:t>
            </w:r>
            <w:r w:rsidRPr="004777EB">
              <w:rPr>
                <w:color w:val="FFFFFF" w:themeColor="background1"/>
                <w:spacing w:val="0"/>
                <w:sz w:val="19"/>
                <w:szCs w:val="19"/>
              </w:rPr>
              <w:br/>
              <w:t>Would the Project:</w:t>
            </w:r>
          </w:p>
        </w:tc>
        <w:tc>
          <w:tcPr>
            <w:tcW w:w="1128" w:type="dxa"/>
            <w:tcBorders>
              <w:left w:val="single" w:sz="4" w:space="0" w:color="FFFFFF" w:themeColor="background1"/>
              <w:right w:val="single" w:sz="4" w:space="0" w:color="FFFFFF" w:themeColor="background1"/>
            </w:tcBorders>
            <w:shd w:val="clear" w:color="auto" w:fill="1E497D"/>
            <w:vAlign w:val="bottom"/>
          </w:tcPr>
          <w:p w14:paraId="3B1D2EE4" w14:textId="77777777" w:rsidR="00AC22AE" w:rsidRPr="004777EB" w:rsidRDefault="00AC22AE" w:rsidP="001140B2">
            <w:pPr>
              <w:pStyle w:val="TableColumnHeading"/>
              <w:jc w:val="center"/>
              <w:rPr>
                <w:color w:val="FFFFFF" w:themeColor="background1"/>
                <w:spacing w:val="0"/>
                <w:sz w:val="19"/>
                <w:szCs w:val="19"/>
              </w:rPr>
            </w:pPr>
            <w:r w:rsidRPr="004777EB">
              <w:rPr>
                <w:color w:val="FFFFFF" w:themeColor="background1"/>
                <w:spacing w:val="0"/>
                <w:sz w:val="19"/>
                <w:szCs w:val="19"/>
              </w:rPr>
              <w:t>Potentially</w:t>
            </w:r>
          </w:p>
          <w:p w14:paraId="699CAE27" w14:textId="77777777" w:rsidR="00AC22AE" w:rsidRPr="004777EB" w:rsidRDefault="00AC22AE" w:rsidP="001140B2">
            <w:pPr>
              <w:pStyle w:val="TableColumnHeading"/>
              <w:jc w:val="center"/>
              <w:rPr>
                <w:color w:val="FFFFFF" w:themeColor="background1"/>
                <w:spacing w:val="0"/>
                <w:sz w:val="19"/>
                <w:szCs w:val="19"/>
              </w:rPr>
            </w:pPr>
            <w:r w:rsidRPr="004777EB">
              <w:rPr>
                <w:color w:val="FFFFFF" w:themeColor="background1"/>
                <w:spacing w:val="0"/>
                <w:sz w:val="19"/>
                <w:szCs w:val="19"/>
              </w:rPr>
              <w:t>Significant Impact</w:t>
            </w:r>
          </w:p>
        </w:tc>
        <w:tc>
          <w:tcPr>
            <w:tcW w:w="1268" w:type="dxa"/>
            <w:tcBorders>
              <w:left w:val="single" w:sz="4" w:space="0" w:color="FFFFFF" w:themeColor="background1"/>
              <w:right w:val="single" w:sz="4" w:space="0" w:color="FFFFFF" w:themeColor="background1"/>
            </w:tcBorders>
            <w:shd w:val="clear" w:color="auto" w:fill="1E497D"/>
            <w:vAlign w:val="bottom"/>
          </w:tcPr>
          <w:p w14:paraId="3AD1F964" w14:textId="77777777" w:rsidR="00AC22AE" w:rsidRPr="004777EB" w:rsidRDefault="00AC22AE" w:rsidP="001140B2">
            <w:pPr>
              <w:pStyle w:val="TableColumnHeading"/>
              <w:jc w:val="center"/>
              <w:rPr>
                <w:color w:val="FFFFFF" w:themeColor="background1"/>
                <w:spacing w:val="0"/>
                <w:sz w:val="19"/>
                <w:szCs w:val="19"/>
              </w:rPr>
            </w:pPr>
            <w:r w:rsidRPr="004777EB">
              <w:rPr>
                <w:color w:val="FFFFFF" w:themeColor="background1"/>
                <w:spacing w:val="0"/>
                <w:sz w:val="19"/>
                <w:szCs w:val="19"/>
              </w:rPr>
              <w:t>Less Than Significant</w:t>
            </w:r>
          </w:p>
          <w:p w14:paraId="24594866" w14:textId="77777777" w:rsidR="00AC22AE" w:rsidRPr="004777EB" w:rsidRDefault="00AC22AE" w:rsidP="001140B2">
            <w:pPr>
              <w:pStyle w:val="TableColumnHeading"/>
              <w:jc w:val="center"/>
              <w:rPr>
                <w:color w:val="FFFFFF" w:themeColor="background1"/>
                <w:spacing w:val="0"/>
                <w:sz w:val="19"/>
                <w:szCs w:val="19"/>
              </w:rPr>
            </w:pPr>
            <w:r w:rsidRPr="004777EB">
              <w:rPr>
                <w:color w:val="FFFFFF" w:themeColor="background1"/>
                <w:spacing w:val="0"/>
                <w:sz w:val="19"/>
                <w:szCs w:val="19"/>
              </w:rPr>
              <w:t>Impact with Mitigation</w:t>
            </w:r>
          </w:p>
        </w:tc>
        <w:tc>
          <w:tcPr>
            <w:tcW w:w="987" w:type="dxa"/>
            <w:tcBorders>
              <w:left w:val="single" w:sz="4" w:space="0" w:color="FFFFFF" w:themeColor="background1"/>
              <w:right w:val="single" w:sz="4" w:space="0" w:color="FFFFFF" w:themeColor="background1"/>
            </w:tcBorders>
            <w:shd w:val="clear" w:color="auto" w:fill="1E497D"/>
            <w:vAlign w:val="bottom"/>
          </w:tcPr>
          <w:p w14:paraId="103B2715" w14:textId="77777777" w:rsidR="00AC22AE" w:rsidRPr="004777EB" w:rsidRDefault="00AC22AE" w:rsidP="001140B2">
            <w:pPr>
              <w:pStyle w:val="TableColumnHeading"/>
              <w:jc w:val="center"/>
              <w:rPr>
                <w:color w:val="FFFFFF" w:themeColor="background1"/>
                <w:spacing w:val="0"/>
                <w:sz w:val="19"/>
                <w:szCs w:val="19"/>
              </w:rPr>
            </w:pPr>
            <w:r w:rsidRPr="004777EB">
              <w:rPr>
                <w:color w:val="FFFFFF" w:themeColor="background1"/>
                <w:spacing w:val="0"/>
                <w:sz w:val="19"/>
                <w:szCs w:val="19"/>
              </w:rPr>
              <w:t>Less Than</w:t>
            </w:r>
          </w:p>
          <w:p w14:paraId="485702AE" w14:textId="77777777" w:rsidR="00AC22AE" w:rsidRPr="004777EB" w:rsidRDefault="00AC22AE" w:rsidP="001140B2">
            <w:pPr>
              <w:pStyle w:val="TableColumnHeading"/>
              <w:jc w:val="center"/>
              <w:rPr>
                <w:color w:val="FFFFFF" w:themeColor="background1"/>
                <w:spacing w:val="0"/>
                <w:sz w:val="19"/>
                <w:szCs w:val="19"/>
              </w:rPr>
            </w:pPr>
            <w:r w:rsidRPr="004777EB">
              <w:rPr>
                <w:color w:val="FFFFFF" w:themeColor="background1"/>
                <w:spacing w:val="0"/>
                <w:sz w:val="19"/>
                <w:szCs w:val="19"/>
              </w:rPr>
              <w:t>Significant Impact</w:t>
            </w:r>
          </w:p>
        </w:tc>
        <w:tc>
          <w:tcPr>
            <w:tcW w:w="987" w:type="dxa"/>
            <w:tcBorders>
              <w:left w:val="single" w:sz="4" w:space="0" w:color="FFFFFF" w:themeColor="background1"/>
            </w:tcBorders>
            <w:shd w:val="clear" w:color="auto" w:fill="1E497D"/>
            <w:vAlign w:val="bottom"/>
          </w:tcPr>
          <w:p w14:paraId="4D0EB3F0" w14:textId="77777777" w:rsidR="00AC22AE" w:rsidRPr="004777EB" w:rsidRDefault="00AC22AE" w:rsidP="001140B2">
            <w:pPr>
              <w:pStyle w:val="TableColumnHeading"/>
              <w:jc w:val="center"/>
              <w:rPr>
                <w:color w:val="FFFFFF" w:themeColor="background1"/>
                <w:spacing w:val="0"/>
                <w:sz w:val="19"/>
                <w:szCs w:val="19"/>
              </w:rPr>
            </w:pPr>
            <w:r w:rsidRPr="004777EB">
              <w:rPr>
                <w:color w:val="FFFFFF" w:themeColor="background1"/>
                <w:spacing w:val="0"/>
                <w:sz w:val="19"/>
                <w:szCs w:val="19"/>
              </w:rPr>
              <w:t>No Impact</w:t>
            </w:r>
          </w:p>
        </w:tc>
      </w:tr>
      <w:tr w:rsidR="00AC22AE" w:rsidRPr="004777EB" w14:paraId="3BB92A40" w14:textId="77777777" w:rsidTr="0011090D">
        <w:trPr>
          <w:cantSplit/>
        </w:trPr>
        <w:tc>
          <w:tcPr>
            <w:tcW w:w="5268" w:type="dxa"/>
          </w:tcPr>
          <w:p w14:paraId="22AC7447" w14:textId="77777777" w:rsidR="00AC22AE" w:rsidRPr="004777EB" w:rsidRDefault="00AC22AE" w:rsidP="001140B2">
            <w:pPr>
              <w:pStyle w:val="Checklista"/>
            </w:pPr>
            <w:r w:rsidRPr="004777EB">
              <w:t>a)</w:t>
            </w:r>
            <w:r w:rsidRPr="004777EB">
              <w:tab/>
              <w:t>Convert Prime Farmland, Unique Farmland, or Farmland of Statewide Importance (Farmland), as shown on the maps prepared pursuant to the Farmland Mapping and Monitoring Program of the California Resources Agency, to non-agricultural use?</w:t>
            </w:r>
          </w:p>
        </w:tc>
        <w:tc>
          <w:tcPr>
            <w:tcW w:w="1128" w:type="dxa"/>
          </w:tcPr>
          <w:p w14:paraId="4CF589BB" w14:textId="77777777" w:rsidR="00AC22AE" w:rsidRPr="004777EB" w:rsidRDefault="00AC22AE" w:rsidP="001140B2">
            <w:pPr>
              <w:pStyle w:val="Checklistcheck"/>
            </w:pPr>
          </w:p>
        </w:tc>
        <w:tc>
          <w:tcPr>
            <w:tcW w:w="1268" w:type="dxa"/>
          </w:tcPr>
          <w:p w14:paraId="02B19EC8" w14:textId="77777777" w:rsidR="00AC22AE" w:rsidRPr="004777EB" w:rsidRDefault="00AC22AE" w:rsidP="001140B2">
            <w:pPr>
              <w:pStyle w:val="Checklistcheck"/>
            </w:pPr>
          </w:p>
        </w:tc>
        <w:tc>
          <w:tcPr>
            <w:tcW w:w="987" w:type="dxa"/>
          </w:tcPr>
          <w:p w14:paraId="73251BF2" w14:textId="77777777" w:rsidR="00AC22AE" w:rsidRPr="004777EB" w:rsidRDefault="00AC22AE" w:rsidP="001140B2">
            <w:pPr>
              <w:pStyle w:val="Checklistcheck"/>
            </w:pPr>
          </w:p>
        </w:tc>
        <w:tc>
          <w:tcPr>
            <w:tcW w:w="987" w:type="dxa"/>
          </w:tcPr>
          <w:p w14:paraId="71AE0315" w14:textId="77777777" w:rsidR="00AC22AE" w:rsidRPr="004777EB" w:rsidRDefault="00AC22AE" w:rsidP="001140B2">
            <w:pPr>
              <w:pStyle w:val="Checklistcheck"/>
            </w:pPr>
            <w:r w:rsidRPr="004777EB">
              <w:sym w:font="Wingdings" w:char="F0FC"/>
            </w:r>
          </w:p>
        </w:tc>
      </w:tr>
    </w:tbl>
    <w:p w14:paraId="0E9C55BF" w14:textId="77777777" w:rsidR="00DB649A" w:rsidRPr="00363833" w:rsidRDefault="00DB649A" w:rsidP="0011090D">
      <w:pPr>
        <w:pStyle w:val="Subheading"/>
      </w:pPr>
      <w:bookmarkStart w:id="138" w:name="_Hlk51232527"/>
      <w:r w:rsidRPr="00363833">
        <w:t>Impact Analysis</w:t>
      </w:r>
    </w:p>
    <w:bookmarkEnd w:id="138"/>
    <w:p w14:paraId="68192B42" w14:textId="40ABDFA1" w:rsidR="00DB649A" w:rsidRPr="00363833" w:rsidRDefault="00DB649A" w:rsidP="0011090D">
      <w:r w:rsidRPr="00363833">
        <w:t>The Project site is</w:t>
      </w:r>
      <w:r w:rsidR="00ED7D55" w:rsidRPr="00363833">
        <w:t xml:space="preserve"> not</w:t>
      </w:r>
      <w:r w:rsidRPr="00363833">
        <w:t xml:space="preserve"> designated as Prime Farmland, Unique Farmland, or Farmland of Statewide Importance as mapped by the State Department of Conservation Farmland Mapping and Monitoring Program.</w:t>
      </w:r>
      <w:r w:rsidRPr="00363833">
        <w:rPr>
          <w:rStyle w:val="FootnoteReference"/>
          <w:rFonts w:asciiTheme="minorHAnsi" w:hAnsiTheme="minorHAnsi" w:cstheme="minorHAnsi"/>
          <w:sz w:val="24"/>
          <w:szCs w:val="24"/>
        </w:rPr>
        <w:footnoteReference w:id="4"/>
      </w:r>
      <w:r w:rsidRPr="00363833">
        <w:t xml:space="preserve"> As such, </w:t>
      </w:r>
      <w:r w:rsidR="00B319F2" w:rsidRPr="00363833">
        <w:t xml:space="preserve">the </w:t>
      </w:r>
      <w:r w:rsidRPr="00363833">
        <w:t>development of the Project will not convert any type of farmland</w:t>
      </w:r>
      <w:r w:rsidR="005768CD" w:rsidRPr="00363833">
        <w:t xml:space="preserve"> to</w:t>
      </w:r>
      <w:r w:rsidRPr="00363833">
        <w:t xml:space="preserve"> a non-agricultural use.</w:t>
      </w:r>
    </w:p>
    <w:p w14:paraId="540C3889" w14:textId="77777777" w:rsidR="0011090D" w:rsidRPr="00D34E43" w:rsidRDefault="0011090D" w:rsidP="0011090D">
      <w:pPr>
        <w:pStyle w:val="NormalNoSpaceAfterNSA"/>
      </w:pPr>
    </w:p>
    <w:tbl>
      <w:tblPr>
        <w:tblStyle w:val="TableGrid0"/>
        <w:tblW w:w="5000" w:type="pct"/>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44" w:type="dxa"/>
          <w:left w:w="72" w:type="dxa"/>
          <w:bottom w:w="43" w:type="dxa"/>
          <w:right w:w="72" w:type="dxa"/>
        </w:tblCellMar>
        <w:tblLook w:val="04A0" w:firstRow="1" w:lastRow="0" w:firstColumn="1" w:lastColumn="0" w:noHBand="0" w:noVBand="1"/>
      </w:tblPr>
      <w:tblGrid>
        <w:gridCol w:w="5352"/>
        <w:gridCol w:w="1146"/>
        <w:gridCol w:w="1288"/>
        <w:gridCol w:w="1003"/>
        <w:gridCol w:w="1003"/>
      </w:tblGrid>
      <w:tr w:rsidR="0011090D" w:rsidRPr="004777EB" w14:paraId="3C3B130E" w14:textId="77777777" w:rsidTr="001140B2">
        <w:trPr>
          <w:cantSplit/>
          <w:tblHeader/>
        </w:trPr>
        <w:tc>
          <w:tcPr>
            <w:tcW w:w="5268" w:type="dxa"/>
            <w:tcBorders>
              <w:right w:val="single" w:sz="4" w:space="0" w:color="FFFFFF" w:themeColor="background1"/>
            </w:tcBorders>
            <w:shd w:val="clear" w:color="auto" w:fill="1E497D"/>
            <w:vAlign w:val="bottom"/>
          </w:tcPr>
          <w:p w14:paraId="73E1BE67" w14:textId="77777777" w:rsidR="0011090D" w:rsidRPr="004777EB" w:rsidRDefault="0011090D" w:rsidP="001140B2">
            <w:pPr>
              <w:pStyle w:val="TableColumnHeading"/>
              <w:rPr>
                <w:color w:val="FFFFFF" w:themeColor="background1"/>
                <w:spacing w:val="0"/>
                <w:sz w:val="19"/>
                <w:szCs w:val="19"/>
              </w:rPr>
            </w:pPr>
            <w:r w:rsidRPr="004777EB">
              <w:rPr>
                <w:color w:val="FFFFFF" w:themeColor="background1"/>
                <w:spacing w:val="0"/>
                <w:sz w:val="19"/>
                <w:szCs w:val="19"/>
              </w:rPr>
              <w:t xml:space="preserve">Threshold </w:t>
            </w:r>
            <w:r>
              <w:rPr>
                <w:color w:val="FFFFFF" w:themeColor="background1"/>
                <w:spacing w:val="0"/>
                <w:sz w:val="19"/>
                <w:szCs w:val="19"/>
              </w:rPr>
              <w:t>4.</w:t>
            </w:r>
            <w:r w:rsidRPr="004777EB">
              <w:rPr>
                <w:color w:val="FFFFFF" w:themeColor="background1"/>
                <w:spacing w:val="0"/>
                <w:sz w:val="19"/>
                <w:szCs w:val="19"/>
              </w:rPr>
              <w:t>2 – Agriculture and Forestry Resources</w:t>
            </w:r>
            <w:r w:rsidRPr="004777EB">
              <w:rPr>
                <w:color w:val="FFFFFF" w:themeColor="background1"/>
                <w:spacing w:val="0"/>
                <w:sz w:val="19"/>
                <w:szCs w:val="19"/>
              </w:rPr>
              <w:br/>
              <w:t>Would the Project:</w:t>
            </w:r>
          </w:p>
        </w:tc>
        <w:tc>
          <w:tcPr>
            <w:tcW w:w="1128" w:type="dxa"/>
            <w:tcBorders>
              <w:left w:val="single" w:sz="4" w:space="0" w:color="FFFFFF" w:themeColor="background1"/>
              <w:right w:val="single" w:sz="4" w:space="0" w:color="FFFFFF" w:themeColor="background1"/>
            </w:tcBorders>
            <w:shd w:val="clear" w:color="auto" w:fill="1E497D"/>
            <w:vAlign w:val="bottom"/>
          </w:tcPr>
          <w:p w14:paraId="36525F11" w14:textId="77777777" w:rsidR="0011090D" w:rsidRPr="004777EB" w:rsidRDefault="0011090D" w:rsidP="001140B2">
            <w:pPr>
              <w:pStyle w:val="TableColumnHeading"/>
              <w:jc w:val="center"/>
              <w:rPr>
                <w:color w:val="FFFFFF" w:themeColor="background1"/>
                <w:spacing w:val="0"/>
                <w:sz w:val="19"/>
                <w:szCs w:val="19"/>
              </w:rPr>
            </w:pPr>
            <w:r w:rsidRPr="004777EB">
              <w:rPr>
                <w:color w:val="FFFFFF" w:themeColor="background1"/>
                <w:spacing w:val="0"/>
                <w:sz w:val="19"/>
                <w:szCs w:val="19"/>
              </w:rPr>
              <w:t>Potentially</w:t>
            </w:r>
          </w:p>
          <w:p w14:paraId="1115ED84" w14:textId="77777777" w:rsidR="0011090D" w:rsidRPr="004777EB" w:rsidRDefault="0011090D" w:rsidP="001140B2">
            <w:pPr>
              <w:pStyle w:val="TableColumnHeading"/>
              <w:jc w:val="center"/>
              <w:rPr>
                <w:color w:val="FFFFFF" w:themeColor="background1"/>
                <w:spacing w:val="0"/>
                <w:sz w:val="19"/>
                <w:szCs w:val="19"/>
              </w:rPr>
            </w:pPr>
            <w:r w:rsidRPr="004777EB">
              <w:rPr>
                <w:color w:val="FFFFFF" w:themeColor="background1"/>
                <w:spacing w:val="0"/>
                <w:sz w:val="19"/>
                <w:szCs w:val="19"/>
              </w:rPr>
              <w:t>Significant Impact</w:t>
            </w:r>
          </w:p>
        </w:tc>
        <w:tc>
          <w:tcPr>
            <w:tcW w:w="1268" w:type="dxa"/>
            <w:tcBorders>
              <w:left w:val="single" w:sz="4" w:space="0" w:color="FFFFFF" w:themeColor="background1"/>
              <w:right w:val="single" w:sz="4" w:space="0" w:color="FFFFFF" w:themeColor="background1"/>
            </w:tcBorders>
            <w:shd w:val="clear" w:color="auto" w:fill="1E497D"/>
            <w:vAlign w:val="bottom"/>
          </w:tcPr>
          <w:p w14:paraId="1145885E" w14:textId="77777777" w:rsidR="0011090D" w:rsidRPr="004777EB" w:rsidRDefault="0011090D" w:rsidP="001140B2">
            <w:pPr>
              <w:pStyle w:val="TableColumnHeading"/>
              <w:jc w:val="center"/>
              <w:rPr>
                <w:color w:val="FFFFFF" w:themeColor="background1"/>
                <w:spacing w:val="0"/>
                <w:sz w:val="19"/>
                <w:szCs w:val="19"/>
              </w:rPr>
            </w:pPr>
            <w:r w:rsidRPr="004777EB">
              <w:rPr>
                <w:color w:val="FFFFFF" w:themeColor="background1"/>
                <w:spacing w:val="0"/>
                <w:sz w:val="19"/>
                <w:szCs w:val="19"/>
              </w:rPr>
              <w:t>Less Than Significant</w:t>
            </w:r>
          </w:p>
          <w:p w14:paraId="338D4675" w14:textId="77777777" w:rsidR="0011090D" w:rsidRPr="004777EB" w:rsidRDefault="0011090D" w:rsidP="001140B2">
            <w:pPr>
              <w:pStyle w:val="TableColumnHeading"/>
              <w:jc w:val="center"/>
              <w:rPr>
                <w:color w:val="FFFFFF" w:themeColor="background1"/>
                <w:spacing w:val="0"/>
                <w:sz w:val="19"/>
                <w:szCs w:val="19"/>
              </w:rPr>
            </w:pPr>
            <w:r w:rsidRPr="004777EB">
              <w:rPr>
                <w:color w:val="FFFFFF" w:themeColor="background1"/>
                <w:spacing w:val="0"/>
                <w:sz w:val="19"/>
                <w:szCs w:val="19"/>
              </w:rPr>
              <w:t>Impact with Mitigation</w:t>
            </w:r>
          </w:p>
        </w:tc>
        <w:tc>
          <w:tcPr>
            <w:tcW w:w="987" w:type="dxa"/>
            <w:tcBorders>
              <w:left w:val="single" w:sz="4" w:space="0" w:color="FFFFFF" w:themeColor="background1"/>
              <w:right w:val="single" w:sz="4" w:space="0" w:color="FFFFFF" w:themeColor="background1"/>
            </w:tcBorders>
            <w:shd w:val="clear" w:color="auto" w:fill="1E497D"/>
            <w:vAlign w:val="bottom"/>
          </w:tcPr>
          <w:p w14:paraId="4DD4B4D8" w14:textId="77777777" w:rsidR="0011090D" w:rsidRPr="004777EB" w:rsidRDefault="0011090D" w:rsidP="001140B2">
            <w:pPr>
              <w:pStyle w:val="TableColumnHeading"/>
              <w:jc w:val="center"/>
              <w:rPr>
                <w:color w:val="FFFFFF" w:themeColor="background1"/>
                <w:spacing w:val="0"/>
                <w:sz w:val="19"/>
                <w:szCs w:val="19"/>
              </w:rPr>
            </w:pPr>
            <w:r w:rsidRPr="004777EB">
              <w:rPr>
                <w:color w:val="FFFFFF" w:themeColor="background1"/>
                <w:spacing w:val="0"/>
                <w:sz w:val="19"/>
                <w:szCs w:val="19"/>
              </w:rPr>
              <w:t>Less Than</w:t>
            </w:r>
          </w:p>
          <w:p w14:paraId="742AA11A" w14:textId="77777777" w:rsidR="0011090D" w:rsidRPr="004777EB" w:rsidRDefault="0011090D" w:rsidP="001140B2">
            <w:pPr>
              <w:pStyle w:val="TableColumnHeading"/>
              <w:jc w:val="center"/>
              <w:rPr>
                <w:color w:val="FFFFFF" w:themeColor="background1"/>
                <w:spacing w:val="0"/>
                <w:sz w:val="19"/>
                <w:szCs w:val="19"/>
              </w:rPr>
            </w:pPr>
            <w:r w:rsidRPr="004777EB">
              <w:rPr>
                <w:color w:val="FFFFFF" w:themeColor="background1"/>
                <w:spacing w:val="0"/>
                <w:sz w:val="19"/>
                <w:szCs w:val="19"/>
              </w:rPr>
              <w:t>Significant Impact</w:t>
            </w:r>
          </w:p>
        </w:tc>
        <w:tc>
          <w:tcPr>
            <w:tcW w:w="987" w:type="dxa"/>
            <w:tcBorders>
              <w:left w:val="single" w:sz="4" w:space="0" w:color="FFFFFF" w:themeColor="background1"/>
            </w:tcBorders>
            <w:shd w:val="clear" w:color="auto" w:fill="1E497D"/>
            <w:vAlign w:val="bottom"/>
          </w:tcPr>
          <w:p w14:paraId="22734C19" w14:textId="77777777" w:rsidR="0011090D" w:rsidRPr="004777EB" w:rsidRDefault="0011090D" w:rsidP="001140B2">
            <w:pPr>
              <w:pStyle w:val="TableColumnHeading"/>
              <w:jc w:val="center"/>
              <w:rPr>
                <w:color w:val="FFFFFF" w:themeColor="background1"/>
                <w:spacing w:val="0"/>
                <w:sz w:val="19"/>
                <w:szCs w:val="19"/>
              </w:rPr>
            </w:pPr>
            <w:r w:rsidRPr="004777EB">
              <w:rPr>
                <w:color w:val="FFFFFF" w:themeColor="background1"/>
                <w:spacing w:val="0"/>
                <w:sz w:val="19"/>
                <w:szCs w:val="19"/>
              </w:rPr>
              <w:t>No Impact</w:t>
            </w:r>
          </w:p>
        </w:tc>
      </w:tr>
      <w:tr w:rsidR="0011090D" w:rsidRPr="004777EB" w14:paraId="030A9566" w14:textId="77777777" w:rsidTr="001140B2">
        <w:trPr>
          <w:cantSplit/>
        </w:trPr>
        <w:tc>
          <w:tcPr>
            <w:tcW w:w="5268" w:type="dxa"/>
          </w:tcPr>
          <w:p w14:paraId="4A730786" w14:textId="77777777" w:rsidR="0011090D" w:rsidRPr="004777EB" w:rsidRDefault="0011090D" w:rsidP="001140B2">
            <w:pPr>
              <w:pStyle w:val="Checklista"/>
            </w:pPr>
            <w:r w:rsidRPr="004777EB">
              <w:t>b)</w:t>
            </w:r>
            <w:r w:rsidRPr="004777EB">
              <w:tab/>
              <w:t>Conflict with existing zoning for agricultural use, or a Williamson Act contract?</w:t>
            </w:r>
          </w:p>
        </w:tc>
        <w:tc>
          <w:tcPr>
            <w:tcW w:w="1128" w:type="dxa"/>
          </w:tcPr>
          <w:p w14:paraId="39F4703A" w14:textId="77777777" w:rsidR="0011090D" w:rsidRPr="004777EB" w:rsidRDefault="0011090D" w:rsidP="001140B2">
            <w:pPr>
              <w:pStyle w:val="Checklistcheck"/>
            </w:pPr>
          </w:p>
        </w:tc>
        <w:tc>
          <w:tcPr>
            <w:tcW w:w="1268" w:type="dxa"/>
          </w:tcPr>
          <w:p w14:paraId="71824506" w14:textId="77777777" w:rsidR="0011090D" w:rsidRPr="004777EB" w:rsidRDefault="0011090D" w:rsidP="001140B2">
            <w:pPr>
              <w:pStyle w:val="Checklistcheck"/>
            </w:pPr>
          </w:p>
        </w:tc>
        <w:tc>
          <w:tcPr>
            <w:tcW w:w="987" w:type="dxa"/>
          </w:tcPr>
          <w:p w14:paraId="2D9EDCDC" w14:textId="77777777" w:rsidR="0011090D" w:rsidRPr="004777EB" w:rsidRDefault="0011090D" w:rsidP="001140B2">
            <w:pPr>
              <w:pStyle w:val="Checklistcheck"/>
            </w:pPr>
            <w:r w:rsidRPr="004777EB">
              <w:sym w:font="Wingdings" w:char="F0FC"/>
            </w:r>
          </w:p>
        </w:tc>
        <w:tc>
          <w:tcPr>
            <w:tcW w:w="987" w:type="dxa"/>
          </w:tcPr>
          <w:p w14:paraId="428BAA21" w14:textId="77777777" w:rsidR="0011090D" w:rsidRPr="004777EB" w:rsidRDefault="0011090D" w:rsidP="001140B2">
            <w:pPr>
              <w:pStyle w:val="Checklistcheck"/>
            </w:pPr>
          </w:p>
        </w:tc>
      </w:tr>
    </w:tbl>
    <w:p w14:paraId="76538F96" w14:textId="77777777" w:rsidR="0011090D" w:rsidRPr="00363833" w:rsidRDefault="0011090D" w:rsidP="0011090D">
      <w:pPr>
        <w:pStyle w:val="Subheading"/>
      </w:pPr>
      <w:r w:rsidRPr="00363833">
        <w:t>Impact Analysis</w:t>
      </w:r>
    </w:p>
    <w:p w14:paraId="1908DB97" w14:textId="77777777" w:rsidR="00DB649A" w:rsidRPr="00363833" w:rsidRDefault="00DB649A" w:rsidP="0011090D">
      <w:pPr>
        <w:pStyle w:val="Sub-Subheading"/>
        <w:spacing w:before="0"/>
      </w:pPr>
      <w:r w:rsidRPr="00363833">
        <w:t>Agricultural Zoning</w:t>
      </w:r>
    </w:p>
    <w:p w14:paraId="0AA20A5E" w14:textId="228A8380" w:rsidR="003C054F" w:rsidRPr="006672CC" w:rsidRDefault="00DB649A" w:rsidP="0011090D">
      <w:r w:rsidRPr="00AA337C">
        <w:rPr>
          <w:color w:val="000000" w:themeColor="text1"/>
        </w:rPr>
        <w:t xml:space="preserve">The </w:t>
      </w:r>
      <w:r w:rsidRPr="00AA337C">
        <w:t xml:space="preserve">current zoning classification for the site </w:t>
      </w:r>
      <w:r w:rsidR="00F13E1C" w:rsidRPr="00AA337C">
        <w:t xml:space="preserve">is </w:t>
      </w:r>
      <w:r w:rsidR="00AA337C" w:rsidRPr="00AA337C">
        <w:t>Light Manufacturing (LM).</w:t>
      </w:r>
      <w:r w:rsidRPr="00AA337C">
        <w:t xml:space="preserve"> </w:t>
      </w:r>
      <w:r w:rsidR="00AA337C" w:rsidRPr="00AA337C">
        <w:t>The Light Manufacturing (LM) district provides for a more limited range of uses, including only light industrial and manufacturing uses which benefit from separation from residential, office, and retail districts</w:t>
      </w:r>
      <w:r w:rsidR="00924F5E" w:rsidRPr="00AA337C">
        <w:rPr>
          <w:shd w:val="clear" w:color="auto" w:fill="FFFFFF"/>
        </w:rPr>
        <w:t>.</w:t>
      </w:r>
      <w:r w:rsidRPr="00AA337C">
        <w:t xml:space="preserve"> The </w:t>
      </w:r>
      <w:r w:rsidR="00AA337C" w:rsidRPr="00AA337C">
        <w:t>LM</w:t>
      </w:r>
      <w:r w:rsidRPr="00AA337C">
        <w:t xml:space="preserve"> zone is not intended for agricultural use. </w:t>
      </w:r>
    </w:p>
    <w:p w14:paraId="4B4B7A6B" w14:textId="05747E23" w:rsidR="00DB649A" w:rsidRPr="00363833" w:rsidRDefault="00DB649A" w:rsidP="0011090D">
      <w:pPr>
        <w:pStyle w:val="Sub-Subheading"/>
      </w:pPr>
      <w:r w:rsidRPr="00363833">
        <w:t>Williamson Act</w:t>
      </w:r>
    </w:p>
    <w:p w14:paraId="1AC94454" w14:textId="77777777" w:rsidR="00DB649A" w:rsidRPr="00363833" w:rsidRDefault="00DB649A" w:rsidP="0011090D">
      <w:r w:rsidRPr="00363833">
        <w:t>A Williamson Act Contract enables private landowners to voluntarily enter contracts with local governments for the purpose of establishing agricultural preserves. The Project site is not under a Williamson Act Contract.</w:t>
      </w:r>
      <w:r w:rsidRPr="00363833">
        <w:rPr>
          <w:rStyle w:val="FootnoteReference"/>
          <w:rFonts w:asciiTheme="minorHAnsi" w:hAnsiTheme="minorHAnsi" w:cstheme="minorHAnsi"/>
          <w:sz w:val="24"/>
          <w:szCs w:val="24"/>
        </w:rPr>
        <w:footnoteReference w:id="5"/>
      </w:r>
      <w:r w:rsidRPr="00363833">
        <w:t xml:space="preserve"> </w:t>
      </w:r>
    </w:p>
    <w:tbl>
      <w:tblPr>
        <w:tblStyle w:val="TableGrid0"/>
        <w:tblW w:w="5000" w:type="pct"/>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44" w:type="dxa"/>
          <w:left w:w="72" w:type="dxa"/>
          <w:bottom w:w="43" w:type="dxa"/>
          <w:right w:w="72" w:type="dxa"/>
        </w:tblCellMar>
        <w:tblLook w:val="04A0" w:firstRow="1" w:lastRow="0" w:firstColumn="1" w:lastColumn="0" w:noHBand="0" w:noVBand="1"/>
      </w:tblPr>
      <w:tblGrid>
        <w:gridCol w:w="5352"/>
        <w:gridCol w:w="1146"/>
        <w:gridCol w:w="1288"/>
        <w:gridCol w:w="1003"/>
        <w:gridCol w:w="1003"/>
      </w:tblGrid>
      <w:tr w:rsidR="0011090D" w:rsidRPr="004777EB" w14:paraId="54B04A7F" w14:textId="77777777" w:rsidTr="001140B2">
        <w:trPr>
          <w:cantSplit/>
          <w:tblHeader/>
        </w:trPr>
        <w:tc>
          <w:tcPr>
            <w:tcW w:w="5268" w:type="dxa"/>
            <w:tcBorders>
              <w:right w:val="single" w:sz="4" w:space="0" w:color="FFFFFF" w:themeColor="background1"/>
            </w:tcBorders>
            <w:shd w:val="clear" w:color="auto" w:fill="1E497D"/>
            <w:vAlign w:val="bottom"/>
          </w:tcPr>
          <w:p w14:paraId="7A720A94" w14:textId="77777777" w:rsidR="0011090D" w:rsidRPr="004777EB" w:rsidRDefault="0011090D" w:rsidP="001140B2">
            <w:pPr>
              <w:pStyle w:val="TableColumnHeading"/>
              <w:rPr>
                <w:color w:val="FFFFFF" w:themeColor="background1"/>
                <w:spacing w:val="0"/>
                <w:sz w:val="19"/>
                <w:szCs w:val="19"/>
              </w:rPr>
            </w:pPr>
            <w:r w:rsidRPr="004777EB">
              <w:rPr>
                <w:color w:val="FFFFFF" w:themeColor="background1"/>
                <w:spacing w:val="0"/>
                <w:sz w:val="19"/>
                <w:szCs w:val="19"/>
              </w:rPr>
              <w:lastRenderedPageBreak/>
              <w:t xml:space="preserve">Threshold </w:t>
            </w:r>
            <w:r>
              <w:rPr>
                <w:color w:val="FFFFFF" w:themeColor="background1"/>
                <w:spacing w:val="0"/>
                <w:sz w:val="19"/>
                <w:szCs w:val="19"/>
              </w:rPr>
              <w:t>4.</w:t>
            </w:r>
            <w:r w:rsidRPr="004777EB">
              <w:rPr>
                <w:color w:val="FFFFFF" w:themeColor="background1"/>
                <w:spacing w:val="0"/>
                <w:sz w:val="19"/>
                <w:szCs w:val="19"/>
              </w:rPr>
              <w:t>2 – Agriculture and Forestry Resources</w:t>
            </w:r>
            <w:r w:rsidRPr="004777EB">
              <w:rPr>
                <w:color w:val="FFFFFF" w:themeColor="background1"/>
                <w:spacing w:val="0"/>
                <w:sz w:val="19"/>
                <w:szCs w:val="19"/>
              </w:rPr>
              <w:br/>
              <w:t>Would the Project:</w:t>
            </w:r>
          </w:p>
        </w:tc>
        <w:tc>
          <w:tcPr>
            <w:tcW w:w="1128" w:type="dxa"/>
            <w:tcBorders>
              <w:left w:val="single" w:sz="4" w:space="0" w:color="FFFFFF" w:themeColor="background1"/>
              <w:right w:val="single" w:sz="4" w:space="0" w:color="FFFFFF" w:themeColor="background1"/>
            </w:tcBorders>
            <w:shd w:val="clear" w:color="auto" w:fill="1E497D"/>
            <w:vAlign w:val="bottom"/>
          </w:tcPr>
          <w:p w14:paraId="040CD5BE" w14:textId="77777777" w:rsidR="0011090D" w:rsidRPr="004777EB" w:rsidRDefault="0011090D" w:rsidP="001140B2">
            <w:pPr>
              <w:pStyle w:val="TableColumnHeading"/>
              <w:jc w:val="center"/>
              <w:rPr>
                <w:color w:val="FFFFFF" w:themeColor="background1"/>
                <w:spacing w:val="0"/>
                <w:sz w:val="19"/>
                <w:szCs w:val="19"/>
              </w:rPr>
            </w:pPr>
            <w:r w:rsidRPr="004777EB">
              <w:rPr>
                <w:color w:val="FFFFFF" w:themeColor="background1"/>
                <w:spacing w:val="0"/>
                <w:sz w:val="19"/>
                <w:szCs w:val="19"/>
              </w:rPr>
              <w:t>Potentially</w:t>
            </w:r>
          </w:p>
          <w:p w14:paraId="7B7084CE" w14:textId="77777777" w:rsidR="0011090D" w:rsidRPr="004777EB" w:rsidRDefault="0011090D" w:rsidP="001140B2">
            <w:pPr>
              <w:pStyle w:val="TableColumnHeading"/>
              <w:jc w:val="center"/>
              <w:rPr>
                <w:color w:val="FFFFFF" w:themeColor="background1"/>
                <w:spacing w:val="0"/>
                <w:sz w:val="19"/>
                <w:szCs w:val="19"/>
              </w:rPr>
            </w:pPr>
            <w:r w:rsidRPr="004777EB">
              <w:rPr>
                <w:color w:val="FFFFFF" w:themeColor="background1"/>
                <w:spacing w:val="0"/>
                <w:sz w:val="19"/>
                <w:szCs w:val="19"/>
              </w:rPr>
              <w:t>Significant Impact</w:t>
            </w:r>
          </w:p>
        </w:tc>
        <w:tc>
          <w:tcPr>
            <w:tcW w:w="1268" w:type="dxa"/>
            <w:tcBorders>
              <w:left w:val="single" w:sz="4" w:space="0" w:color="FFFFFF" w:themeColor="background1"/>
              <w:right w:val="single" w:sz="4" w:space="0" w:color="FFFFFF" w:themeColor="background1"/>
            </w:tcBorders>
            <w:shd w:val="clear" w:color="auto" w:fill="1E497D"/>
            <w:vAlign w:val="bottom"/>
          </w:tcPr>
          <w:p w14:paraId="26A3C82D" w14:textId="77777777" w:rsidR="0011090D" w:rsidRPr="004777EB" w:rsidRDefault="0011090D" w:rsidP="001140B2">
            <w:pPr>
              <w:pStyle w:val="TableColumnHeading"/>
              <w:jc w:val="center"/>
              <w:rPr>
                <w:color w:val="FFFFFF" w:themeColor="background1"/>
                <w:spacing w:val="0"/>
                <w:sz w:val="19"/>
                <w:szCs w:val="19"/>
              </w:rPr>
            </w:pPr>
            <w:r w:rsidRPr="004777EB">
              <w:rPr>
                <w:color w:val="FFFFFF" w:themeColor="background1"/>
                <w:spacing w:val="0"/>
                <w:sz w:val="19"/>
                <w:szCs w:val="19"/>
              </w:rPr>
              <w:t>Less Than Significant</w:t>
            </w:r>
          </w:p>
          <w:p w14:paraId="74432B34" w14:textId="77777777" w:rsidR="0011090D" w:rsidRPr="004777EB" w:rsidRDefault="0011090D" w:rsidP="001140B2">
            <w:pPr>
              <w:pStyle w:val="TableColumnHeading"/>
              <w:jc w:val="center"/>
              <w:rPr>
                <w:color w:val="FFFFFF" w:themeColor="background1"/>
                <w:spacing w:val="0"/>
                <w:sz w:val="19"/>
                <w:szCs w:val="19"/>
              </w:rPr>
            </w:pPr>
            <w:r w:rsidRPr="004777EB">
              <w:rPr>
                <w:color w:val="FFFFFF" w:themeColor="background1"/>
                <w:spacing w:val="0"/>
                <w:sz w:val="19"/>
                <w:szCs w:val="19"/>
              </w:rPr>
              <w:t>Impact with Mitigation</w:t>
            </w:r>
          </w:p>
        </w:tc>
        <w:tc>
          <w:tcPr>
            <w:tcW w:w="987" w:type="dxa"/>
            <w:tcBorders>
              <w:left w:val="single" w:sz="4" w:space="0" w:color="FFFFFF" w:themeColor="background1"/>
              <w:right w:val="single" w:sz="4" w:space="0" w:color="FFFFFF" w:themeColor="background1"/>
            </w:tcBorders>
            <w:shd w:val="clear" w:color="auto" w:fill="1E497D"/>
            <w:vAlign w:val="bottom"/>
          </w:tcPr>
          <w:p w14:paraId="4FDD6752" w14:textId="77777777" w:rsidR="0011090D" w:rsidRPr="004777EB" w:rsidRDefault="0011090D" w:rsidP="001140B2">
            <w:pPr>
              <w:pStyle w:val="TableColumnHeading"/>
              <w:jc w:val="center"/>
              <w:rPr>
                <w:color w:val="FFFFFF" w:themeColor="background1"/>
                <w:spacing w:val="0"/>
                <w:sz w:val="19"/>
                <w:szCs w:val="19"/>
              </w:rPr>
            </w:pPr>
            <w:r w:rsidRPr="004777EB">
              <w:rPr>
                <w:color w:val="FFFFFF" w:themeColor="background1"/>
                <w:spacing w:val="0"/>
                <w:sz w:val="19"/>
                <w:szCs w:val="19"/>
              </w:rPr>
              <w:t>Less Than</w:t>
            </w:r>
          </w:p>
          <w:p w14:paraId="7BD19152" w14:textId="77777777" w:rsidR="0011090D" w:rsidRPr="004777EB" w:rsidRDefault="0011090D" w:rsidP="001140B2">
            <w:pPr>
              <w:pStyle w:val="TableColumnHeading"/>
              <w:jc w:val="center"/>
              <w:rPr>
                <w:color w:val="FFFFFF" w:themeColor="background1"/>
                <w:spacing w:val="0"/>
                <w:sz w:val="19"/>
                <w:szCs w:val="19"/>
              </w:rPr>
            </w:pPr>
            <w:r w:rsidRPr="004777EB">
              <w:rPr>
                <w:color w:val="FFFFFF" w:themeColor="background1"/>
                <w:spacing w:val="0"/>
                <w:sz w:val="19"/>
                <w:szCs w:val="19"/>
              </w:rPr>
              <w:t>Significant Impact</w:t>
            </w:r>
          </w:p>
        </w:tc>
        <w:tc>
          <w:tcPr>
            <w:tcW w:w="987" w:type="dxa"/>
            <w:tcBorders>
              <w:left w:val="single" w:sz="4" w:space="0" w:color="FFFFFF" w:themeColor="background1"/>
            </w:tcBorders>
            <w:shd w:val="clear" w:color="auto" w:fill="1E497D"/>
            <w:vAlign w:val="bottom"/>
          </w:tcPr>
          <w:p w14:paraId="31C10381" w14:textId="77777777" w:rsidR="0011090D" w:rsidRPr="004777EB" w:rsidRDefault="0011090D" w:rsidP="001140B2">
            <w:pPr>
              <w:pStyle w:val="TableColumnHeading"/>
              <w:jc w:val="center"/>
              <w:rPr>
                <w:color w:val="FFFFFF" w:themeColor="background1"/>
                <w:spacing w:val="0"/>
                <w:sz w:val="19"/>
                <w:szCs w:val="19"/>
              </w:rPr>
            </w:pPr>
            <w:r w:rsidRPr="004777EB">
              <w:rPr>
                <w:color w:val="FFFFFF" w:themeColor="background1"/>
                <w:spacing w:val="0"/>
                <w:sz w:val="19"/>
                <w:szCs w:val="19"/>
              </w:rPr>
              <w:t>No Impact</w:t>
            </w:r>
          </w:p>
        </w:tc>
      </w:tr>
      <w:tr w:rsidR="0011090D" w:rsidRPr="004777EB" w14:paraId="5F3ADF7F" w14:textId="77777777" w:rsidTr="001140B2">
        <w:trPr>
          <w:cantSplit/>
        </w:trPr>
        <w:tc>
          <w:tcPr>
            <w:tcW w:w="5268" w:type="dxa"/>
          </w:tcPr>
          <w:p w14:paraId="3EE1E6D9" w14:textId="77777777" w:rsidR="0011090D" w:rsidRPr="004777EB" w:rsidRDefault="0011090D" w:rsidP="001140B2">
            <w:pPr>
              <w:pStyle w:val="Checklista"/>
            </w:pPr>
            <w:r w:rsidRPr="004777EB">
              <w:t>c)</w:t>
            </w:r>
            <w:r w:rsidRPr="004777EB">
              <w:tab/>
              <w:t>Conflict with existing zoning for, or cause rezoning of, forest land (as defined in Public Resources Code Section 12220(g)), timberland (as defined by Public Resources Code Section 4526), or timberland zoned Timberland Production (as defined by Government Code Section 51104(g))?</w:t>
            </w:r>
          </w:p>
        </w:tc>
        <w:tc>
          <w:tcPr>
            <w:tcW w:w="1128" w:type="dxa"/>
          </w:tcPr>
          <w:p w14:paraId="7B61DD28" w14:textId="77777777" w:rsidR="0011090D" w:rsidRPr="004777EB" w:rsidRDefault="0011090D" w:rsidP="001140B2">
            <w:pPr>
              <w:pStyle w:val="Checklistcheck"/>
            </w:pPr>
          </w:p>
        </w:tc>
        <w:tc>
          <w:tcPr>
            <w:tcW w:w="1268" w:type="dxa"/>
          </w:tcPr>
          <w:p w14:paraId="746E4EEC" w14:textId="77777777" w:rsidR="0011090D" w:rsidRPr="004777EB" w:rsidRDefault="0011090D" w:rsidP="001140B2">
            <w:pPr>
              <w:pStyle w:val="Checklistcheck"/>
            </w:pPr>
          </w:p>
        </w:tc>
        <w:tc>
          <w:tcPr>
            <w:tcW w:w="987" w:type="dxa"/>
          </w:tcPr>
          <w:p w14:paraId="46D6BCA1" w14:textId="77777777" w:rsidR="0011090D" w:rsidRPr="004777EB" w:rsidRDefault="0011090D" w:rsidP="001140B2">
            <w:pPr>
              <w:pStyle w:val="Checklistcheck"/>
            </w:pPr>
          </w:p>
        </w:tc>
        <w:tc>
          <w:tcPr>
            <w:tcW w:w="987" w:type="dxa"/>
          </w:tcPr>
          <w:p w14:paraId="370F40EF" w14:textId="77777777" w:rsidR="0011090D" w:rsidRPr="004777EB" w:rsidRDefault="0011090D" w:rsidP="001140B2">
            <w:pPr>
              <w:pStyle w:val="Checklistcheck"/>
            </w:pPr>
            <w:r w:rsidRPr="004777EB">
              <w:sym w:font="Wingdings" w:char="F0FC"/>
            </w:r>
          </w:p>
        </w:tc>
      </w:tr>
    </w:tbl>
    <w:p w14:paraId="024DB57D" w14:textId="77777777" w:rsidR="0011090D" w:rsidRPr="00363833" w:rsidRDefault="0011090D" w:rsidP="0011090D">
      <w:pPr>
        <w:pStyle w:val="Subheading"/>
      </w:pPr>
      <w:r w:rsidRPr="00363833">
        <w:t>Impact Analysis</w:t>
      </w:r>
    </w:p>
    <w:p w14:paraId="5BC248B1" w14:textId="1BBD46B9" w:rsidR="00DB649A" w:rsidRPr="00363833" w:rsidRDefault="00DB649A" w:rsidP="0011090D">
      <w:r w:rsidRPr="00363833">
        <w:t xml:space="preserve">California Public Resources Code §12220(g) defines forest land as land that can support </w:t>
      </w:r>
      <w:r w:rsidR="00D92BCF">
        <w:t xml:space="preserve">10% </w:t>
      </w:r>
      <w:r w:rsidRPr="00363833">
        <w:t xml:space="preserve">native tree cover of any species, including hardwoods, under natural conditions, and that allows for management of one or more forest resources, including timber, aesthetics, fish and wildlife, biodiversity, water quality, recreation, and other public benefits. </w:t>
      </w:r>
    </w:p>
    <w:p w14:paraId="6428EF00" w14:textId="4F02505E" w:rsidR="00DB649A" w:rsidRPr="00363833" w:rsidRDefault="00D92BCF" w:rsidP="0011090D">
      <w:r>
        <w:t xml:space="preserve">Section </w:t>
      </w:r>
      <w:r w:rsidR="00DB649A" w:rsidRPr="00363833">
        <w:t xml:space="preserve">4526 of the </w:t>
      </w:r>
      <w:r>
        <w:t xml:space="preserve">Public Resources </w:t>
      </w:r>
      <w:r w:rsidR="00DB649A" w:rsidRPr="00363833">
        <w:t xml:space="preserve">Code defines timberland as land, other than land owned by the federal government or land designated by the state as experimental forest land, </w:t>
      </w:r>
      <w:r>
        <w:t xml:space="preserve">that </w:t>
      </w:r>
      <w:r w:rsidR="00DB649A" w:rsidRPr="00363833">
        <w:t>is available for, and capable of, growing a crop of trees of any commercial species used to produce lumber and</w:t>
      </w:r>
      <w:r w:rsidR="0028436C" w:rsidRPr="00363833">
        <w:t xml:space="preserve"> </w:t>
      </w:r>
      <w:r w:rsidR="00DB649A" w:rsidRPr="00363833">
        <w:t>other forest products, including Christmas trees.</w:t>
      </w:r>
    </w:p>
    <w:p w14:paraId="0922520D" w14:textId="0AE4CF43" w:rsidR="00DB649A" w:rsidRDefault="00DB649A" w:rsidP="0011090D">
      <w:pPr>
        <w:rPr>
          <w:lang w:bidi="en-US"/>
        </w:rPr>
      </w:pPr>
      <w:r w:rsidRPr="00363833">
        <w:t xml:space="preserve">The </w:t>
      </w:r>
      <w:r w:rsidRPr="00363833">
        <w:rPr>
          <w:bCs/>
        </w:rPr>
        <w:t>Project site does</w:t>
      </w:r>
      <w:r w:rsidRPr="00363833">
        <w:rPr>
          <w:lang w:bidi="en-US"/>
        </w:rPr>
        <w:t xml:space="preserve"> not contain any forest lands, timberland, or timberland zoned as Timberland Production, nor are any forest lands or timberlands located on or nearby the Project site.</w:t>
      </w:r>
      <w:r w:rsidR="00CF2A98">
        <w:rPr>
          <w:lang w:bidi="en-US"/>
        </w:rPr>
        <w:t xml:space="preserve"> </w:t>
      </w:r>
      <w:r w:rsidRPr="00363833">
        <w:rPr>
          <w:lang w:bidi="en-US"/>
        </w:rPr>
        <w:t xml:space="preserve">Because no land within the Project site </w:t>
      </w:r>
      <w:r w:rsidR="001C0C42" w:rsidRPr="00363833">
        <w:rPr>
          <w:lang w:bidi="en-US"/>
        </w:rPr>
        <w:t>is</w:t>
      </w:r>
      <w:r w:rsidRPr="00363833">
        <w:rPr>
          <w:lang w:bidi="en-US"/>
        </w:rPr>
        <w:t xml:space="preserve"> currently zoned or proposed for forestland or timberland, there is no potential to impact such zoning. </w:t>
      </w:r>
    </w:p>
    <w:p w14:paraId="56EE88AF" w14:textId="77777777" w:rsidR="0011090D" w:rsidRPr="00D34E43" w:rsidRDefault="0011090D" w:rsidP="0011090D">
      <w:pPr>
        <w:pStyle w:val="NormalNoSpaceAfterNSA"/>
      </w:pPr>
    </w:p>
    <w:tbl>
      <w:tblPr>
        <w:tblStyle w:val="TableGrid0"/>
        <w:tblW w:w="5000" w:type="pct"/>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44" w:type="dxa"/>
          <w:left w:w="72" w:type="dxa"/>
          <w:bottom w:w="43" w:type="dxa"/>
          <w:right w:w="72" w:type="dxa"/>
        </w:tblCellMar>
        <w:tblLook w:val="04A0" w:firstRow="1" w:lastRow="0" w:firstColumn="1" w:lastColumn="0" w:noHBand="0" w:noVBand="1"/>
      </w:tblPr>
      <w:tblGrid>
        <w:gridCol w:w="5352"/>
        <w:gridCol w:w="1146"/>
        <w:gridCol w:w="1288"/>
        <w:gridCol w:w="1003"/>
        <w:gridCol w:w="1003"/>
      </w:tblGrid>
      <w:tr w:rsidR="0011090D" w:rsidRPr="004777EB" w14:paraId="08944ADA" w14:textId="77777777" w:rsidTr="001140B2">
        <w:trPr>
          <w:cantSplit/>
          <w:tblHeader/>
        </w:trPr>
        <w:tc>
          <w:tcPr>
            <w:tcW w:w="5268" w:type="dxa"/>
            <w:tcBorders>
              <w:right w:val="single" w:sz="4" w:space="0" w:color="FFFFFF" w:themeColor="background1"/>
            </w:tcBorders>
            <w:shd w:val="clear" w:color="auto" w:fill="1E497D"/>
            <w:vAlign w:val="bottom"/>
          </w:tcPr>
          <w:p w14:paraId="17FE75F2" w14:textId="77777777" w:rsidR="0011090D" w:rsidRPr="004777EB" w:rsidRDefault="0011090D" w:rsidP="001140B2">
            <w:pPr>
              <w:pStyle w:val="TableColumnHeading"/>
              <w:rPr>
                <w:color w:val="FFFFFF" w:themeColor="background1"/>
                <w:spacing w:val="0"/>
                <w:sz w:val="19"/>
                <w:szCs w:val="19"/>
              </w:rPr>
            </w:pPr>
            <w:r w:rsidRPr="004777EB">
              <w:rPr>
                <w:color w:val="FFFFFF" w:themeColor="background1"/>
                <w:spacing w:val="0"/>
                <w:sz w:val="19"/>
                <w:szCs w:val="19"/>
              </w:rPr>
              <w:t xml:space="preserve">Threshold </w:t>
            </w:r>
            <w:r>
              <w:rPr>
                <w:color w:val="FFFFFF" w:themeColor="background1"/>
                <w:spacing w:val="0"/>
                <w:sz w:val="19"/>
                <w:szCs w:val="19"/>
              </w:rPr>
              <w:t>4.</w:t>
            </w:r>
            <w:r w:rsidRPr="004777EB">
              <w:rPr>
                <w:color w:val="FFFFFF" w:themeColor="background1"/>
                <w:spacing w:val="0"/>
                <w:sz w:val="19"/>
                <w:szCs w:val="19"/>
              </w:rPr>
              <w:t>2 – Agriculture and Forestry Resources</w:t>
            </w:r>
            <w:r w:rsidRPr="004777EB">
              <w:rPr>
                <w:color w:val="FFFFFF" w:themeColor="background1"/>
                <w:spacing w:val="0"/>
                <w:sz w:val="19"/>
                <w:szCs w:val="19"/>
              </w:rPr>
              <w:br/>
              <w:t>Would the Project:</w:t>
            </w:r>
          </w:p>
        </w:tc>
        <w:tc>
          <w:tcPr>
            <w:tcW w:w="1128" w:type="dxa"/>
            <w:tcBorders>
              <w:left w:val="single" w:sz="4" w:space="0" w:color="FFFFFF" w:themeColor="background1"/>
              <w:right w:val="single" w:sz="4" w:space="0" w:color="FFFFFF" w:themeColor="background1"/>
            </w:tcBorders>
            <w:shd w:val="clear" w:color="auto" w:fill="1E497D"/>
            <w:vAlign w:val="bottom"/>
          </w:tcPr>
          <w:p w14:paraId="17FF8CA0" w14:textId="77777777" w:rsidR="0011090D" w:rsidRPr="004777EB" w:rsidRDefault="0011090D" w:rsidP="001140B2">
            <w:pPr>
              <w:pStyle w:val="TableColumnHeading"/>
              <w:jc w:val="center"/>
              <w:rPr>
                <w:color w:val="FFFFFF" w:themeColor="background1"/>
                <w:spacing w:val="0"/>
                <w:sz w:val="19"/>
                <w:szCs w:val="19"/>
              </w:rPr>
            </w:pPr>
            <w:r w:rsidRPr="004777EB">
              <w:rPr>
                <w:color w:val="FFFFFF" w:themeColor="background1"/>
                <w:spacing w:val="0"/>
                <w:sz w:val="19"/>
                <w:szCs w:val="19"/>
              </w:rPr>
              <w:t>Potentially</w:t>
            </w:r>
          </w:p>
          <w:p w14:paraId="41C28315" w14:textId="77777777" w:rsidR="0011090D" w:rsidRPr="004777EB" w:rsidRDefault="0011090D" w:rsidP="001140B2">
            <w:pPr>
              <w:pStyle w:val="TableColumnHeading"/>
              <w:jc w:val="center"/>
              <w:rPr>
                <w:color w:val="FFFFFF" w:themeColor="background1"/>
                <w:spacing w:val="0"/>
                <w:sz w:val="19"/>
                <w:szCs w:val="19"/>
              </w:rPr>
            </w:pPr>
            <w:r w:rsidRPr="004777EB">
              <w:rPr>
                <w:color w:val="FFFFFF" w:themeColor="background1"/>
                <w:spacing w:val="0"/>
                <w:sz w:val="19"/>
                <w:szCs w:val="19"/>
              </w:rPr>
              <w:t>Significant Impact</w:t>
            </w:r>
          </w:p>
        </w:tc>
        <w:tc>
          <w:tcPr>
            <w:tcW w:w="1268" w:type="dxa"/>
            <w:tcBorders>
              <w:left w:val="single" w:sz="4" w:space="0" w:color="FFFFFF" w:themeColor="background1"/>
              <w:right w:val="single" w:sz="4" w:space="0" w:color="FFFFFF" w:themeColor="background1"/>
            </w:tcBorders>
            <w:shd w:val="clear" w:color="auto" w:fill="1E497D"/>
            <w:vAlign w:val="bottom"/>
          </w:tcPr>
          <w:p w14:paraId="5E2B95DE" w14:textId="77777777" w:rsidR="0011090D" w:rsidRPr="004777EB" w:rsidRDefault="0011090D" w:rsidP="001140B2">
            <w:pPr>
              <w:pStyle w:val="TableColumnHeading"/>
              <w:jc w:val="center"/>
              <w:rPr>
                <w:color w:val="FFFFFF" w:themeColor="background1"/>
                <w:spacing w:val="0"/>
                <w:sz w:val="19"/>
                <w:szCs w:val="19"/>
              </w:rPr>
            </w:pPr>
            <w:r w:rsidRPr="004777EB">
              <w:rPr>
                <w:color w:val="FFFFFF" w:themeColor="background1"/>
                <w:spacing w:val="0"/>
                <w:sz w:val="19"/>
                <w:szCs w:val="19"/>
              </w:rPr>
              <w:t>Less Than Significant</w:t>
            </w:r>
          </w:p>
          <w:p w14:paraId="49214C4D" w14:textId="77777777" w:rsidR="0011090D" w:rsidRPr="004777EB" w:rsidRDefault="0011090D" w:rsidP="001140B2">
            <w:pPr>
              <w:pStyle w:val="TableColumnHeading"/>
              <w:jc w:val="center"/>
              <w:rPr>
                <w:color w:val="FFFFFF" w:themeColor="background1"/>
                <w:spacing w:val="0"/>
                <w:sz w:val="19"/>
                <w:szCs w:val="19"/>
              </w:rPr>
            </w:pPr>
            <w:r w:rsidRPr="004777EB">
              <w:rPr>
                <w:color w:val="FFFFFF" w:themeColor="background1"/>
                <w:spacing w:val="0"/>
                <w:sz w:val="19"/>
                <w:szCs w:val="19"/>
              </w:rPr>
              <w:t>Impact with Mitigation</w:t>
            </w:r>
          </w:p>
        </w:tc>
        <w:tc>
          <w:tcPr>
            <w:tcW w:w="987" w:type="dxa"/>
            <w:tcBorders>
              <w:left w:val="single" w:sz="4" w:space="0" w:color="FFFFFF" w:themeColor="background1"/>
              <w:right w:val="single" w:sz="4" w:space="0" w:color="FFFFFF" w:themeColor="background1"/>
            </w:tcBorders>
            <w:shd w:val="clear" w:color="auto" w:fill="1E497D"/>
            <w:vAlign w:val="bottom"/>
          </w:tcPr>
          <w:p w14:paraId="1D78F9F8" w14:textId="77777777" w:rsidR="0011090D" w:rsidRPr="004777EB" w:rsidRDefault="0011090D" w:rsidP="001140B2">
            <w:pPr>
              <w:pStyle w:val="TableColumnHeading"/>
              <w:jc w:val="center"/>
              <w:rPr>
                <w:color w:val="FFFFFF" w:themeColor="background1"/>
                <w:spacing w:val="0"/>
                <w:sz w:val="19"/>
                <w:szCs w:val="19"/>
              </w:rPr>
            </w:pPr>
            <w:r w:rsidRPr="004777EB">
              <w:rPr>
                <w:color w:val="FFFFFF" w:themeColor="background1"/>
                <w:spacing w:val="0"/>
                <w:sz w:val="19"/>
                <w:szCs w:val="19"/>
              </w:rPr>
              <w:t>Less Than</w:t>
            </w:r>
          </w:p>
          <w:p w14:paraId="451A6A52" w14:textId="77777777" w:rsidR="0011090D" w:rsidRPr="004777EB" w:rsidRDefault="0011090D" w:rsidP="001140B2">
            <w:pPr>
              <w:pStyle w:val="TableColumnHeading"/>
              <w:jc w:val="center"/>
              <w:rPr>
                <w:color w:val="FFFFFF" w:themeColor="background1"/>
                <w:spacing w:val="0"/>
                <w:sz w:val="19"/>
                <w:szCs w:val="19"/>
              </w:rPr>
            </w:pPr>
            <w:r w:rsidRPr="004777EB">
              <w:rPr>
                <w:color w:val="FFFFFF" w:themeColor="background1"/>
                <w:spacing w:val="0"/>
                <w:sz w:val="19"/>
                <w:szCs w:val="19"/>
              </w:rPr>
              <w:t>Significant Impact</w:t>
            </w:r>
          </w:p>
        </w:tc>
        <w:tc>
          <w:tcPr>
            <w:tcW w:w="987" w:type="dxa"/>
            <w:tcBorders>
              <w:left w:val="single" w:sz="4" w:space="0" w:color="FFFFFF" w:themeColor="background1"/>
            </w:tcBorders>
            <w:shd w:val="clear" w:color="auto" w:fill="1E497D"/>
            <w:vAlign w:val="bottom"/>
          </w:tcPr>
          <w:p w14:paraId="216DB3B7" w14:textId="77777777" w:rsidR="0011090D" w:rsidRPr="004777EB" w:rsidRDefault="0011090D" w:rsidP="001140B2">
            <w:pPr>
              <w:pStyle w:val="TableColumnHeading"/>
              <w:jc w:val="center"/>
              <w:rPr>
                <w:color w:val="FFFFFF" w:themeColor="background1"/>
                <w:spacing w:val="0"/>
                <w:sz w:val="19"/>
                <w:szCs w:val="19"/>
              </w:rPr>
            </w:pPr>
            <w:r w:rsidRPr="004777EB">
              <w:rPr>
                <w:color w:val="FFFFFF" w:themeColor="background1"/>
                <w:spacing w:val="0"/>
                <w:sz w:val="19"/>
                <w:szCs w:val="19"/>
              </w:rPr>
              <w:t>No Impact</w:t>
            </w:r>
          </w:p>
        </w:tc>
      </w:tr>
      <w:tr w:rsidR="0011090D" w:rsidRPr="004777EB" w14:paraId="64BA73C6" w14:textId="77777777" w:rsidTr="001140B2">
        <w:trPr>
          <w:cantSplit/>
        </w:trPr>
        <w:tc>
          <w:tcPr>
            <w:tcW w:w="5268" w:type="dxa"/>
          </w:tcPr>
          <w:p w14:paraId="4AAFB44C" w14:textId="77777777" w:rsidR="0011090D" w:rsidRPr="004777EB" w:rsidRDefault="0011090D" w:rsidP="001140B2">
            <w:pPr>
              <w:pStyle w:val="Checklista"/>
            </w:pPr>
            <w:r w:rsidRPr="004777EB">
              <w:t>d)</w:t>
            </w:r>
            <w:r w:rsidRPr="004777EB">
              <w:tab/>
              <w:t>Result in the loss of forest land or conversion of forest land to non-forest use?</w:t>
            </w:r>
          </w:p>
        </w:tc>
        <w:tc>
          <w:tcPr>
            <w:tcW w:w="1128" w:type="dxa"/>
          </w:tcPr>
          <w:p w14:paraId="51A4B35B" w14:textId="77777777" w:rsidR="0011090D" w:rsidRPr="004777EB" w:rsidRDefault="0011090D" w:rsidP="001140B2">
            <w:pPr>
              <w:pStyle w:val="Checklistcheck"/>
            </w:pPr>
          </w:p>
        </w:tc>
        <w:tc>
          <w:tcPr>
            <w:tcW w:w="1268" w:type="dxa"/>
          </w:tcPr>
          <w:p w14:paraId="36818B8B" w14:textId="77777777" w:rsidR="0011090D" w:rsidRPr="004777EB" w:rsidRDefault="0011090D" w:rsidP="001140B2">
            <w:pPr>
              <w:pStyle w:val="Checklistcheck"/>
            </w:pPr>
          </w:p>
        </w:tc>
        <w:tc>
          <w:tcPr>
            <w:tcW w:w="987" w:type="dxa"/>
          </w:tcPr>
          <w:p w14:paraId="22D3130A" w14:textId="77777777" w:rsidR="0011090D" w:rsidRPr="004777EB" w:rsidRDefault="0011090D" w:rsidP="001140B2">
            <w:pPr>
              <w:pStyle w:val="Checklistcheck"/>
            </w:pPr>
          </w:p>
        </w:tc>
        <w:tc>
          <w:tcPr>
            <w:tcW w:w="987" w:type="dxa"/>
          </w:tcPr>
          <w:p w14:paraId="168E1B4F" w14:textId="77777777" w:rsidR="0011090D" w:rsidRPr="004777EB" w:rsidRDefault="0011090D" w:rsidP="001140B2">
            <w:pPr>
              <w:pStyle w:val="Checklistcheck"/>
            </w:pPr>
            <w:r w:rsidRPr="004777EB">
              <w:sym w:font="Wingdings" w:char="F0FC"/>
            </w:r>
          </w:p>
        </w:tc>
      </w:tr>
    </w:tbl>
    <w:p w14:paraId="00FE0CAC" w14:textId="77777777" w:rsidR="0011090D" w:rsidRPr="00363833" w:rsidRDefault="0011090D" w:rsidP="0011090D">
      <w:pPr>
        <w:pStyle w:val="Subheading"/>
      </w:pPr>
      <w:r w:rsidRPr="00363833">
        <w:t>Impact Analysis</w:t>
      </w:r>
    </w:p>
    <w:p w14:paraId="319878B6" w14:textId="50E5200D" w:rsidR="00DB649A" w:rsidRPr="00363833" w:rsidRDefault="00DB649A" w:rsidP="0011090D">
      <w:r w:rsidRPr="00363833">
        <w:t xml:space="preserve">As noted in the response to Threshold 4.2(c) above, the Project site and surrounding properties do not contain forest lands, are not zoned for forest lands, nor are they identified as containing forest resources by the </w:t>
      </w:r>
      <w:r w:rsidRPr="0011090D">
        <w:rPr>
          <w:iCs/>
        </w:rPr>
        <w:t>General Plan.</w:t>
      </w:r>
      <w:r w:rsidRPr="00363833">
        <w:t xml:space="preserve"> Because forest land is not present within the Project site or in the immediate vicinity of the site, the Project has no potential to result in the loss of forest land or the conversion of forest land to </w:t>
      </w:r>
      <w:r w:rsidR="001C0C42" w:rsidRPr="00363833">
        <w:t xml:space="preserve">a </w:t>
      </w:r>
      <w:r w:rsidRPr="00363833">
        <w:t xml:space="preserve">non-forest use. </w:t>
      </w:r>
    </w:p>
    <w:p w14:paraId="359C1A30" w14:textId="77777777" w:rsidR="0011090D" w:rsidRPr="00D34E43" w:rsidRDefault="0011090D" w:rsidP="0011090D">
      <w:pPr>
        <w:pStyle w:val="NormalNoSpaceAfterNSA"/>
      </w:pPr>
    </w:p>
    <w:tbl>
      <w:tblPr>
        <w:tblStyle w:val="TableGrid0"/>
        <w:tblW w:w="5000" w:type="pct"/>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44" w:type="dxa"/>
          <w:left w:w="72" w:type="dxa"/>
          <w:bottom w:w="43" w:type="dxa"/>
          <w:right w:w="72" w:type="dxa"/>
        </w:tblCellMar>
        <w:tblLook w:val="04A0" w:firstRow="1" w:lastRow="0" w:firstColumn="1" w:lastColumn="0" w:noHBand="0" w:noVBand="1"/>
      </w:tblPr>
      <w:tblGrid>
        <w:gridCol w:w="5352"/>
        <w:gridCol w:w="1146"/>
        <w:gridCol w:w="1288"/>
        <w:gridCol w:w="1003"/>
        <w:gridCol w:w="1003"/>
      </w:tblGrid>
      <w:tr w:rsidR="0011090D" w:rsidRPr="004777EB" w14:paraId="443ED10D" w14:textId="77777777" w:rsidTr="001140B2">
        <w:trPr>
          <w:cantSplit/>
          <w:tblHeader/>
        </w:trPr>
        <w:tc>
          <w:tcPr>
            <w:tcW w:w="5268" w:type="dxa"/>
            <w:tcBorders>
              <w:right w:val="single" w:sz="4" w:space="0" w:color="FFFFFF" w:themeColor="background1"/>
            </w:tcBorders>
            <w:shd w:val="clear" w:color="auto" w:fill="1E497D"/>
            <w:vAlign w:val="bottom"/>
          </w:tcPr>
          <w:p w14:paraId="40A58512" w14:textId="77777777" w:rsidR="0011090D" w:rsidRPr="004777EB" w:rsidRDefault="0011090D" w:rsidP="001140B2">
            <w:pPr>
              <w:pStyle w:val="TableColumnHeading"/>
              <w:rPr>
                <w:color w:val="FFFFFF" w:themeColor="background1"/>
                <w:spacing w:val="0"/>
                <w:sz w:val="19"/>
                <w:szCs w:val="19"/>
              </w:rPr>
            </w:pPr>
            <w:r w:rsidRPr="004777EB">
              <w:rPr>
                <w:color w:val="FFFFFF" w:themeColor="background1"/>
                <w:spacing w:val="0"/>
                <w:sz w:val="19"/>
                <w:szCs w:val="19"/>
              </w:rPr>
              <w:lastRenderedPageBreak/>
              <w:t xml:space="preserve">Threshold </w:t>
            </w:r>
            <w:r>
              <w:rPr>
                <w:color w:val="FFFFFF" w:themeColor="background1"/>
                <w:spacing w:val="0"/>
                <w:sz w:val="19"/>
                <w:szCs w:val="19"/>
              </w:rPr>
              <w:t>4.</w:t>
            </w:r>
            <w:r w:rsidRPr="004777EB">
              <w:rPr>
                <w:color w:val="FFFFFF" w:themeColor="background1"/>
                <w:spacing w:val="0"/>
                <w:sz w:val="19"/>
                <w:szCs w:val="19"/>
              </w:rPr>
              <w:t>2 – Agriculture and Forestry Resources</w:t>
            </w:r>
            <w:r w:rsidRPr="004777EB">
              <w:rPr>
                <w:color w:val="FFFFFF" w:themeColor="background1"/>
                <w:spacing w:val="0"/>
                <w:sz w:val="19"/>
                <w:szCs w:val="19"/>
              </w:rPr>
              <w:br/>
              <w:t>Would the Project:</w:t>
            </w:r>
          </w:p>
        </w:tc>
        <w:tc>
          <w:tcPr>
            <w:tcW w:w="1128" w:type="dxa"/>
            <w:tcBorders>
              <w:left w:val="single" w:sz="4" w:space="0" w:color="FFFFFF" w:themeColor="background1"/>
              <w:right w:val="single" w:sz="4" w:space="0" w:color="FFFFFF" w:themeColor="background1"/>
            </w:tcBorders>
            <w:shd w:val="clear" w:color="auto" w:fill="1E497D"/>
            <w:vAlign w:val="bottom"/>
          </w:tcPr>
          <w:p w14:paraId="28EED104" w14:textId="77777777" w:rsidR="0011090D" w:rsidRPr="004777EB" w:rsidRDefault="0011090D" w:rsidP="001140B2">
            <w:pPr>
              <w:pStyle w:val="TableColumnHeading"/>
              <w:jc w:val="center"/>
              <w:rPr>
                <w:color w:val="FFFFFF" w:themeColor="background1"/>
                <w:spacing w:val="0"/>
                <w:sz w:val="19"/>
                <w:szCs w:val="19"/>
              </w:rPr>
            </w:pPr>
            <w:r w:rsidRPr="004777EB">
              <w:rPr>
                <w:color w:val="FFFFFF" w:themeColor="background1"/>
                <w:spacing w:val="0"/>
                <w:sz w:val="19"/>
                <w:szCs w:val="19"/>
              </w:rPr>
              <w:t>Potentially</w:t>
            </w:r>
          </w:p>
          <w:p w14:paraId="6CD5593F" w14:textId="77777777" w:rsidR="0011090D" w:rsidRPr="004777EB" w:rsidRDefault="0011090D" w:rsidP="001140B2">
            <w:pPr>
              <w:pStyle w:val="TableColumnHeading"/>
              <w:jc w:val="center"/>
              <w:rPr>
                <w:color w:val="FFFFFF" w:themeColor="background1"/>
                <w:spacing w:val="0"/>
                <w:sz w:val="19"/>
                <w:szCs w:val="19"/>
              </w:rPr>
            </w:pPr>
            <w:r w:rsidRPr="004777EB">
              <w:rPr>
                <w:color w:val="FFFFFF" w:themeColor="background1"/>
                <w:spacing w:val="0"/>
                <w:sz w:val="19"/>
                <w:szCs w:val="19"/>
              </w:rPr>
              <w:t>Significant Impact</w:t>
            </w:r>
          </w:p>
        </w:tc>
        <w:tc>
          <w:tcPr>
            <w:tcW w:w="1268" w:type="dxa"/>
            <w:tcBorders>
              <w:left w:val="single" w:sz="4" w:space="0" w:color="FFFFFF" w:themeColor="background1"/>
              <w:right w:val="single" w:sz="4" w:space="0" w:color="FFFFFF" w:themeColor="background1"/>
            </w:tcBorders>
            <w:shd w:val="clear" w:color="auto" w:fill="1E497D"/>
            <w:vAlign w:val="bottom"/>
          </w:tcPr>
          <w:p w14:paraId="4FCDBB13" w14:textId="77777777" w:rsidR="0011090D" w:rsidRPr="004777EB" w:rsidRDefault="0011090D" w:rsidP="001140B2">
            <w:pPr>
              <w:pStyle w:val="TableColumnHeading"/>
              <w:jc w:val="center"/>
              <w:rPr>
                <w:color w:val="FFFFFF" w:themeColor="background1"/>
                <w:spacing w:val="0"/>
                <w:sz w:val="19"/>
                <w:szCs w:val="19"/>
              </w:rPr>
            </w:pPr>
            <w:r w:rsidRPr="004777EB">
              <w:rPr>
                <w:color w:val="FFFFFF" w:themeColor="background1"/>
                <w:spacing w:val="0"/>
                <w:sz w:val="19"/>
                <w:szCs w:val="19"/>
              </w:rPr>
              <w:t>Less Than Significant</w:t>
            </w:r>
          </w:p>
          <w:p w14:paraId="228EA50A" w14:textId="77777777" w:rsidR="0011090D" w:rsidRPr="004777EB" w:rsidRDefault="0011090D" w:rsidP="001140B2">
            <w:pPr>
              <w:pStyle w:val="TableColumnHeading"/>
              <w:jc w:val="center"/>
              <w:rPr>
                <w:color w:val="FFFFFF" w:themeColor="background1"/>
                <w:spacing w:val="0"/>
                <w:sz w:val="19"/>
                <w:szCs w:val="19"/>
              </w:rPr>
            </w:pPr>
            <w:r w:rsidRPr="004777EB">
              <w:rPr>
                <w:color w:val="FFFFFF" w:themeColor="background1"/>
                <w:spacing w:val="0"/>
                <w:sz w:val="19"/>
                <w:szCs w:val="19"/>
              </w:rPr>
              <w:t>Impact with Mitigation</w:t>
            </w:r>
          </w:p>
        </w:tc>
        <w:tc>
          <w:tcPr>
            <w:tcW w:w="987" w:type="dxa"/>
            <w:tcBorders>
              <w:left w:val="single" w:sz="4" w:space="0" w:color="FFFFFF" w:themeColor="background1"/>
              <w:right w:val="single" w:sz="4" w:space="0" w:color="FFFFFF" w:themeColor="background1"/>
            </w:tcBorders>
            <w:shd w:val="clear" w:color="auto" w:fill="1E497D"/>
            <w:vAlign w:val="bottom"/>
          </w:tcPr>
          <w:p w14:paraId="555E4201" w14:textId="77777777" w:rsidR="0011090D" w:rsidRPr="004777EB" w:rsidRDefault="0011090D" w:rsidP="001140B2">
            <w:pPr>
              <w:pStyle w:val="TableColumnHeading"/>
              <w:jc w:val="center"/>
              <w:rPr>
                <w:color w:val="FFFFFF" w:themeColor="background1"/>
                <w:spacing w:val="0"/>
                <w:sz w:val="19"/>
                <w:szCs w:val="19"/>
              </w:rPr>
            </w:pPr>
            <w:r w:rsidRPr="004777EB">
              <w:rPr>
                <w:color w:val="FFFFFF" w:themeColor="background1"/>
                <w:spacing w:val="0"/>
                <w:sz w:val="19"/>
                <w:szCs w:val="19"/>
              </w:rPr>
              <w:t>Less Than</w:t>
            </w:r>
          </w:p>
          <w:p w14:paraId="1C17043F" w14:textId="77777777" w:rsidR="0011090D" w:rsidRPr="004777EB" w:rsidRDefault="0011090D" w:rsidP="001140B2">
            <w:pPr>
              <w:pStyle w:val="TableColumnHeading"/>
              <w:jc w:val="center"/>
              <w:rPr>
                <w:color w:val="FFFFFF" w:themeColor="background1"/>
                <w:spacing w:val="0"/>
                <w:sz w:val="19"/>
                <w:szCs w:val="19"/>
              </w:rPr>
            </w:pPr>
            <w:r w:rsidRPr="004777EB">
              <w:rPr>
                <w:color w:val="FFFFFF" w:themeColor="background1"/>
                <w:spacing w:val="0"/>
                <w:sz w:val="19"/>
                <w:szCs w:val="19"/>
              </w:rPr>
              <w:t>Significant Impact</w:t>
            </w:r>
          </w:p>
        </w:tc>
        <w:tc>
          <w:tcPr>
            <w:tcW w:w="987" w:type="dxa"/>
            <w:tcBorders>
              <w:left w:val="single" w:sz="4" w:space="0" w:color="FFFFFF" w:themeColor="background1"/>
            </w:tcBorders>
            <w:shd w:val="clear" w:color="auto" w:fill="1E497D"/>
            <w:vAlign w:val="bottom"/>
          </w:tcPr>
          <w:p w14:paraId="3A0A9D3C" w14:textId="77777777" w:rsidR="0011090D" w:rsidRPr="004777EB" w:rsidRDefault="0011090D" w:rsidP="001140B2">
            <w:pPr>
              <w:pStyle w:val="TableColumnHeading"/>
              <w:jc w:val="center"/>
              <w:rPr>
                <w:color w:val="FFFFFF" w:themeColor="background1"/>
                <w:spacing w:val="0"/>
                <w:sz w:val="19"/>
                <w:szCs w:val="19"/>
              </w:rPr>
            </w:pPr>
            <w:r w:rsidRPr="004777EB">
              <w:rPr>
                <w:color w:val="FFFFFF" w:themeColor="background1"/>
                <w:spacing w:val="0"/>
                <w:sz w:val="19"/>
                <w:szCs w:val="19"/>
              </w:rPr>
              <w:t>No Impact</w:t>
            </w:r>
          </w:p>
        </w:tc>
      </w:tr>
      <w:tr w:rsidR="0011090D" w:rsidRPr="004777EB" w14:paraId="11700982" w14:textId="77777777" w:rsidTr="001140B2">
        <w:trPr>
          <w:cantSplit/>
        </w:trPr>
        <w:tc>
          <w:tcPr>
            <w:tcW w:w="5268" w:type="dxa"/>
          </w:tcPr>
          <w:p w14:paraId="2C4731E3" w14:textId="77777777" w:rsidR="0011090D" w:rsidRPr="004777EB" w:rsidRDefault="0011090D" w:rsidP="004475F6">
            <w:pPr>
              <w:pStyle w:val="Checklista"/>
            </w:pPr>
            <w:r w:rsidRPr="004777EB">
              <w:t xml:space="preserve">e) </w:t>
            </w:r>
            <w:r w:rsidRPr="004777EB">
              <w:tab/>
              <w:t>Involve other changes in the existing environment which, due to their location or nature, could result in conversion of Farmland, to non-agricultural use or conversion of forest land to non-forest use?</w:t>
            </w:r>
          </w:p>
        </w:tc>
        <w:tc>
          <w:tcPr>
            <w:tcW w:w="1128" w:type="dxa"/>
          </w:tcPr>
          <w:p w14:paraId="4251AE60" w14:textId="77777777" w:rsidR="0011090D" w:rsidRPr="004777EB" w:rsidRDefault="0011090D" w:rsidP="001140B2">
            <w:pPr>
              <w:pStyle w:val="Checklistcheck"/>
            </w:pPr>
          </w:p>
        </w:tc>
        <w:tc>
          <w:tcPr>
            <w:tcW w:w="1268" w:type="dxa"/>
          </w:tcPr>
          <w:p w14:paraId="529B7BB4" w14:textId="77777777" w:rsidR="0011090D" w:rsidRPr="004777EB" w:rsidRDefault="0011090D" w:rsidP="001140B2">
            <w:pPr>
              <w:pStyle w:val="Checklistcheck"/>
            </w:pPr>
          </w:p>
        </w:tc>
        <w:tc>
          <w:tcPr>
            <w:tcW w:w="987" w:type="dxa"/>
          </w:tcPr>
          <w:p w14:paraId="31E598A2" w14:textId="77777777" w:rsidR="0011090D" w:rsidRPr="004777EB" w:rsidRDefault="0011090D" w:rsidP="001140B2">
            <w:pPr>
              <w:pStyle w:val="Checklistcheck"/>
            </w:pPr>
          </w:p>
        </w:tc>
        <w:tc>
          <w:tcPr>
            <w:tcW w:w="987" w:type="dxa"/>
          </w:tcPr>
          <w:p w14:paraId="501D5C70" w14:textId="77777777" w:rsidR="0011090D" w:rsidRPr="004777EB" w:rsidRDefault="0011090D" w:rsidP="001140B2">
            <w:pPr>
              <w:pStyle w:val="Checklistcheck"/>
            </w:pPr>
            <w:r w:rsidRPr="004777EB">
              <w:sym w:font="Wingdings" w:char="F0FC"/>
            </w:r>
          </w:p>
        </w:tc>
      </w:tr>
    </w:tbl>
    <w:p w14:paraId="12298B62" w14:textId="77777777" w:rsidR="0011090D" w:rsidRPr="00363833" w:rsidRDefault="0011090D" w:rsidP="0011090D">
      <w:pPr>
        <w:pStyle w:val="Subheading"/>
      </w:pPr>
      <w:r w:rsidRPr="00363833">
        <w:t>Impact Analysis</w:t>
      </w:r>
    </w:p>
    <w:p w14:paraId="3ABF73AB" w14:textId="7035DF85" w:rsidR="00DB649A" w:rsidRPr="00363833" w:rsidRDefault="00DB649A" w:rsidP="004475F6">
      <w:r w:rsidRPr="00363833">
        <w:t xml:space="preserve">As noted under Threshold 4.2(a), the Project site is not designated as Prime Farmland, Unique Farmland, or Farmland of Statewide Importance as mapped by the State Department of Conservation Farmland Mapping and Monitoring Program. In addition, the site is not under agricultural production and there is no land being used primarily for agricultural purposes on or in the vicinity of the site. </w:t>
      </w:r>
    </w:p>
    <w:p w14:paraId="5DC532A6" w14:textId="4C767652" w:rsidR="00EE252D" w:rsidRPr="00363833" w:rsidRDefault="00EE252D" w:rsidP="004475F6"/>
    <w:p w14:paraId="30A65FD3" w14:textId="77777777" w:rsidR="0011090D" w:rsidRDefault="0011090D" w:rsidP="004475F6">
      <w:pPr>
        <w:sectPr w:rsidR="0011090D" w:rsidSect="004A2845">
          <w:pgSz w:w="12240" w:h="15840"/>
          <w:pgMar w:top="1080" w:right="1152" w:bottom="936" w:left="1440" w:header="720" w:footer="720" w:gutter="0"/>
          <w:cols w:space="720"/>
          <w:docGrid w:linePitch="299"/>
        </w:sectPr>
      </w:pPr>
      <w:bookmarkStart w:id="139" w:name="_Toc51070719"/>
      <w:bookmarkStart w:id="140" w:name="_Toc264546833"/>
      <w:bookmarkStart w:id="141" w:name="_Toc369073954"/>
      <w:bookmarkStart w:id="142" w:name="_Toc369074112"/>
      <w:bookmarkStart w:id="143" w:name="_Toc369074838"/>
      <w:bookmarkStart w:id="144" w:name="_Toc369074979"/>
      <w:bookmarkStart w:id="145" w:name="_Toc372640752"/>
      <w:bookmarkEnd w:id="123"/>
      <w:bookmarkEnd w:id="124"/>
      <w:bookmarkEnd w:id="125"/>
      <w:bookmarkEnd w:id="126"/>
      <w:bookmarkEnd w:id="127"/>
      <w:bookmarkEnd w:id="128"/>
    </w:p>
    <w:p w14:paraId="15AB2AE9" w14:textId="1D2CE697" w:rsidR="007F73DE" w:rsidRPr="0011090D" w:rsidRDefault="00093E0B" w:rsidP="0011090D">
      <w:pPr>
        <w:pStyle w:val="Heading2"/>
      </w:pPr>
      <w:bookmarkStart w:id="146" w:name="_Toc116651497"/>
      <w:bookmarkStart w:id="147" w:name="_Toc119967897"/>
      <w:bookmarkStart w:id="148" w:name="_Toc128993165"/>
      <w:bookmarkStart w:id="149" w:name="_Hlk78608344"/>
      <w:r w:rsidRPr="00363833">
        <w:lastRenderedPageBreak/>
        <w:t>A</w:t>
      </w:r>
      <w:r w:rsidR="00E86B2F" w:rsidRPr="00363833">
        <w:t>ir</w:t>
      </w:r>
      <w:r w:rsidR="008422C8" w:rsidRPr="00363833">
        <w:t xml:space="preserve"> Quali</w:t>
      </w:r>
      <w:r w:rsidR="008422C8" w:rsidRPr="0011090D">
        <w:t>ty</w:t>
      </w:r>
      <w:bookmarkEnd w:id="139"/>
      <w:bookmarkEnd w:id="146"/>
      <w:bookmarkEnd w:id="147"/>
      <w:bookmarkEnd w:id="148"/>
    </w:p>
    <w:p w14:paraId="434661CC" w14:textId="77777777" w:rsidR="009C5EEC" w:rsidRPr="00363833" w:rsidRDefault="004C230F" w:rsidP="00D92BCF">
      <w:pPr>
        <w:rPr>
          <w:rFonts w:eastAsia="Calibri"/>
        </w:rPr>
      </w:pPr>
      <w:r w:rsidRPr="00363833">
        <w:t xml:space="preserve">The following analysis is based in part on </w:t>
      </w:r>
      <w:r w:rsidR="00E77D65" w:rsidRPr="00363833">
        <w:t>the following</w:t>
      </w:r>
      <w:r w:rsidRPr="00363833">
        <w:t>:</w:t>
      </w:r>
      <w:r w:rsidRPr="00363833">
        <w:rPr>
          <w:rFonts w:eastAsia="Calibri"/>
        </w:rPr>
        <w:t xml:space="preserve"> </w:t>
      </w:r>
    </w:p>
    <w:p w14:paraId="591986F2" w14:textId="26D216FE" w:rsidR="001A7583" w:rsidRPr="00D92BCF" w:rsidRDefault="000958FD" w:rsidP="00D92BCF">
      <w:pPr>
        <w:pStyle w:val="Bullet1"/>
        <w:contextualSpacing/>
      </w:pPr>
      <w:r w:rsidRPr="00D92BCF">
        <w:rPr>
          <w:rFonts w:eastAsia="Calibri"/>
        </w:rPr>
        <w:t>Air Quality/GHG Assessment</w:t>
      </w:r>
      <w:r w:rsidR="001A7583" w:rsidRPr="00D92BCF">
        <w:rPr>
          <w:rFonts w:eastAsia="Calibri"/>
        </w:rPr>
        <w:t>, KPC EHS Consultants, February 11, 2023</w:t>
      </w:r>
      <w:r w:rsidR="00F24C84" w:rsidRPr="00D92BCF">
        <w:t>, included</w:t>
      </w:r>
      <w:r w:rsidR="0068030C" w:rsidRPr="00D92BCF">
        <w:t xml:space="preserve"> as Appendix</w:t>
      </w:r>
      <w:r w:rsidR="00AD35CC">
        <w:t> C</w:t>
      </w:r>
      <w:r w:rsidR="0068030C" w:rsidRPr="00D92BCF">
        <w:t xml:space="preserve"> to this Initial Study.</w:t>
      </w:r>
    </w:p>
    <w:p w14:paraId="18EB4191" w14:textId="3A4B5BAC" w:rsidR="00210FE7" w:rsidRPr="001A7583" w:rsidRDefault="009C5EEC" w:rsidP="00D92BCF">
      <w:pPr>
        <w:pStyle w:val="Bullet1"/>
        <w:contextualSpacing/>
        <w:rPr>
          <w:i/>
          <w:iCs/>
        </w:rPr>
      </w:pPr>
      <w:r w:rsidRPr="00D92BCF">
        <w:t xml:space="preserve">MDAQMD California Environmental Quality Act (CEQA) </w:t>
      </w:r>
      <w:r w:rsidR="00C2459C" w:rsidRPr="00D92BCF">
        <w:t>a</w:t>
      </w:r>
      <w:r w:rsidRPr="00D92BCF">
        <w:t>nd Federal Conformity Guidelines, February 2020</w:t>
      </w:r>
      <w:r w:rsidR="002F7107" w:rsidRPr="00D92BCF">
        <w:t>,</w:t>
      </w:r>
      <w:r w:rsidR="00B702C4" w:rsidRPr="00D92BCF">
        <w:t xml:space="preserve"> </w:t>
      </w:r>
      <w:r w:rsidR="002F7107" w:rsidRPr="00D92BCF">
        <w:t>availab</w:t>
      </w:r>
      <w:r w:rsidR="002F7107" w:rsidRPr="001A7583">
        <w:t>le a</w:t>
      </w:r>
      <w:r w:rsidR="002F7107" w:rsidRPr="00D92BCF">
        <w:rPr>
          <w:rFonts w:cs="Arial"/>
        </w:rPr>
        <w:t>t:</w:t>
      </w:r>
      <w:r w:rsidR="002F7107" w:rsidRPr="00D92BCF">
        <w:rPr>
          <w:rFonts w:cs="Arial"/>
          <w:i/>
          <w:iCs/>
        </w:rPr>
        <w:t xml:space="preserve"> </w:t>
      </w:r>
      <w:hyperlink r:id="rId34" w:history="1">
        <w:r w:rsidR="002F7107" w:rsidRPr="00D92BCF">
          <w:rPr>
            <w:rStyle w:val="Hyperlink"/>
            <w:rFonts w:cs="Arial"/>
          </w:rPr>
          <w:t>https://www.mdaqmd.ca.gov/rules/overview</w:t>
        </w:r>
      </w:hyperlink>
      <w:r w:rsidR="002F7107" w:rsidRPr="001A7583">
        <w:t>.</w:t>
      </w:r>
    </w:p>
    <w:p w14:paraId="52146368" w14:textId="77777777" w:rsidR="00E855BA" w:rsidRPr="00363833" w:rsidRDefault="009561FF" w:rsidP="00467A53">
      <w:pPr>
        <w:pStyle w:val="Subheading"/>
      </w:pPr>
      <w:r w:rsidRPr="00363833">
        <w:t xml:space="preserve">Air Quality </w:t>
      </w:r>
      <w:r w:rsidR="00EC5C82" w:rsidRPr="00363833">
        <w:t>Setting</w:t>
      </w:r>
    </w:p>
    <w:p w14:paraId="0BC913E2" w14:textId="77777777" w:rsidR="003A7DEA" w:rsidRPr="00363833" w:rsidRDefault="003A7DEA" w:rsidP="00467A53">
      <w:pPr>
        <w:pStyle w:val="Sub-Subheading"/>
        <w:spacing w:before="0"/>
      </w:pPr>
      <w:bookmarkStart w:id="150" w:name="_Toc264546834"/>
      <w:bookmarkStart w:id="151" w:name="_Toc369073956"/>
      <w:bookmarkStart w:id="152" w:name="_Toc369074114"/>
      <w:bookmarkStart w:id="153" w:name="_Toc369074840"/>
      <w:bookmarkStart w:id="154" w:name="_Toc369074980"/>
      <w:bookmarkStart w:id="155" w:name="_Toc372640753"/>
      <w:bookmarkEnd w:id="140"/>
      <w:bookmarkEnd w:id="141"/>
      <w:bookmarkEnd w:id="142"/>
      <w:bookmarkEnd w:id="143"/>
      <w:bookmarkEnd w:id="144"/>
      <w:bookmarkEnd w:id="145"/>
      <w:r w:rsidRPr="00363833">
        <w:t>Topography and Climate</w:t>
      </w:r>
    </w:p>
    <w:p w14:paraId="4438A5EC" w14:textId="135BFAA8" w:rsidR="003A7DEA" w:rsidRPr="00363833" w:rsidRDefault="003C41AC" w:rsidP="00467A53">
      <w:pPr>
        <w:rPr>
          <w:i/>
        </w:rPr>
      </w:pPr>
      <w:r w:rsidRPr="00363833">
        <w:t xml:space="preserve">The </w:t>
      </w:r>
      <w:r w:rsidR="00F5583B" w:rsidRPr="00363833">
        <w:t>P</w:t>
      </w:r>
      <w:r w:rsidRPr="00363833">
        <w:t>roject</w:t>
      </w:r>
      <w:r w:rsidR="00F5583B" w:rsidRPr="00363833">
        <w:t xml:space="preserve"> site</w:t>
      </w:r>
      <w:r w:rsidRPr="00363833">
        <w:t xml:space="preserve"> is located within the Mojave Desert portion of the M</w:t>
      </w:r>
      <w:r w:rsidR="00F5583B" w:rsidRPr="00363833">
        <w:t xml:space="preserve">ojave </w:t>
      </w:r>
      <w:r w:rsidRPr="00363833">
        <w:t>D</w:t>
      </w:r>
      <w:r w:rsidR="00F5583B" w:rsidRPr="00363833">
        <w:t xml:space="preserve">esert </w:t>
      </w:r>
      <w:r w:rsidRPr="00363833">
        <w:t>A</w:t>
      </w:r>
      <w:r w:rsidR="00F5583B" w:rsidRPr="00363833">
        <w:t xml:space="preserve">ir </w:t>
      </w:r>
      <w:r w:rsidRPr="00363833">
        <w:t>B</w:t>
      </w:r>
      <w:r w:rsidR="00F5583B" w:rsidRPr="00363833">
        <w:t>asin (MDAB)</w:t>
      </w:r>
      <w:r w:rsidR="00457A9D">
        <w:t>,</w:t>
      </w:r>
      <w:r w:rsidR="00DE172D" w:rsidRPr="00363833">
        <w:t xml:space="preserve"> </w:t>
      </w:r>
      <w:r w:rsidRPr="00363833">
        <w:t xml:space="preserve">bordered in the southwest by the San Bernardino Mountains, </w:t>
      </w:r>
      <w:r w:rsidR="00457A9D">
        <w:t xml:space="preserve">and </w:t>
      </w:r>
      <w:r w:rsidRPr="00363833">
        <w:t xml:space="preserve">separated from the San </w:t>
      </w:r>
      <w:r w:rsidR="00457A9D">
        <w:t xml:space="preserve">Gabriel Mountains </w:t>
      </w:r>
      <w:r w:rsidRPr="00363833">
        <w:t>by the Cajon Pass (4,200 f</w:t>
      </w:r>
      <w:r w:rsidR="00467A53">
        <w:t>ee</w:t>
      </w:r>
      <w:r w:rsidRPr="00363833">
        <w:t>t). A lesser channel lies between the San Bernardino Mountains and the Little San Bernardino Mountains (the Morongo Valley).</w:t>
      </w:r>
      <w:r w:rsidR="00B34A48" w:rsidRPr="00363833">
        <w:t xml:space="preserve"> The MDAB is classified as a dry-hot desert (BWh), with portions classified as dry-very hot desert (BWhh), to indicate at least </w:t>
      </w:r>
      <w:r w:rsidR="00457A9D">
        <w:t>3 </w:t>
      </w:r>
      <w:r w:rsidR="00B34A48" w:rsidRPr="00363833">
        <w:t>months have maximum average temperatures over 100.4° F.</w:t>
      </w:r>
      <w:r w:rsidR="00B34A48" w:rsidRPr="00363833">
        <w:rPr>
          <w:rStyle w:val="FootnoteReference"/>
          <w:rFonts w:asciiTheme="minorHAnsi" w:hAnsiTheme="minorHAnsi" w:cstheme="minorHAnsi"/>
          <w:sz w:val="24"/>
          <w:szCs w:val="24"/>
        </w:rPr>
        <w:footnoteReference w:id="6"/>
      </w:r>
    </w:p>
    <w:p w14:paraId="21381FC8" w14:textId="77777777" w:rsidR="00140ED3" w:rsidRPr="00363833" w:rsidRDefault="00140ED3" w:rsidP="00467A53">
      <w:pPr>
        <w:pStyle w:val="Sub-Subheading"/>
      </w:pPr>
      <w:r w:rsidRPr="00363833">
        <w:t>Air Pollutants</w:t>
      </w:r>
      <w:r w:rsidR="00D265E6" w:rsidRPr="00363833">
        <w:t xml:space="preserve"> and Health </w:t>
      </w:r>
      <w:r w:rsidR="00D879B0" w:rsidRPr="00363833">
        <w:t>Effects</w:t>
      </w:r>
    </w:p>
    <w:p w14:paraId="794F007F" w14:textId="3669C01B" w:rsidR="00140ED3" w:rsidRPr="00363833" w:rsidRDefault="00140ED3" w:rsidP="00467A53">
      <w:bookmarkStart w:id="156" w:name="_Hlk59629799"/>
      <w:r w:rsidRPr="00363833">
        <w:rPr>
          <w:shd w:val="clear" w:color="auto" w:fill="FFFFFF"/>
        </w:rPr>
        <w:t xml:space="preserve">Air </w:t>
      </w:r>
      <w:r w:rsidR="00457A9D">
        <w:rPr>
          <w:shd w:val="clear" w:color="auto" w:fill="FFFFFF"/>
        </w:rPr>
        <w:t>p</w:t>
      </w:r>
      <w:r w:rsidRPr="00363833">
        <w:rPr>
          <w:shd w:val="clear" w:color="auto" w:fill="FFFFFF"/>
        </w:rPr>
        <w:t>ollutants are the foreign and/or natural substances occurring in the atmosphere that may result in adverse effects to humans, animals, vegetation</w:t>
      </w:r>
      <w:r w:rsidR="00457A9D">
        <w:rPr>
          <w:shd w:val="clear" w:color="auto" w:fill="FFFFFF"/>
        </w:rPr>
        <w:t>,</w:t>
      </w:r>
      <w:r w:rsidRPr="00363833">
        <w:rPr>
          <w:shd w:val="clear" w:color="auto" w:fill="FFFFFF"/>
        </w:rPr>
        <w:t xml:space="preserve"> and/or materials. </w:t>
      </w:r>
      <w:r w:rsidRPr="00363833">
        <w:t xml:space="preserve">The </w:t>
      </w:r>
      <w:r w:rsidR="00457A9D">
        <w:t>a</w:t>
      </w:r>
      <w:r w:rsidRPr="00363833">
        <w:t xml:space="preserve">ir </w:t>
      </w:r>
      <w:r w:rsidR="00457A9D">
        <w:t>p</w:t>
      </w:r>
      <w:r w:rsidRPr="00363833">
        <w:t xml:space="preserve">ollutants regulated by the </w:t>
      </w:r>
      <w:r w:rsidR="00BF2138" w:rsidRPr="00363833">
        <w:t>MD</w:t>
      </w:r>
      <w:r w:rsidRPr="00363833">
        <w:t xml:space="preserve">AQMD </w:t>
      </w:r>
      <w:r w:rsidR="00633EF3" w:rsidRPr="00363833">
        <w:t xml:space="preserve">that are applicable to the Project </w:t>
      </w:r>
      <w:r w:rsidRPr="00363833">
        <w:t>are described below.</w:t>
      </w:r>
      <w:r w:rsidR="007369B2" w:rsidRPr="00363833">
        <w:rPr>
          <w:rStyle w:val="FootnoteReference"/>
          <w:rFonts w:asciiTheme="minorHAnsi" w:hAnsiTheme="minorHAnsi" w:cstheme="minorHAnsi"/>
          <w:sz w:val="24"/>
          <w:szCs w:val="24"/>
        </w:rPr>
        <w:footnoteReference w:id="7"/>
      </w:r>
    </w:p>
    <w:p w14:paraId="475021C6" w14:textId="11FB8AAD" w:rsidR="00140ED3" w:rsidRPr="00363833" w:rsidRDefault="00140ED3" w:rsidP="00467A53">
      <w:r w:rsidRPr="00363833">
        <w:rPr>
          <w:color w:val="1F497D" w:themeColor="text2"/>
          <w:u w:val="single"/>
        </w:rPr>
        <w:t>Carbon Monoxide (CO)</w:t>
      </w:r>
      <w:r w:rsidR="00467A53">
        <w:rPr>
          <w:color w:val="1F497D" w:themeColor="text2"/>
        </w:rPr>
        <w:t>:</w:t>
      </w:r>
      <w:r w:rsidRPr="00363833">
        <w:rPr>
          <w:color w:val="1F497D" w:themeColor="text2"/>
        </w:rPr>
        <w:t xml:space="preserve"> </w:t>
      </w:r>
      <w:r w:rsidRPr="00363833">
        <w:rPr>
          <w:shd w:val="clear" w:color="auto" w:fill="FFFFFF"/>
        </w:rPr>
        <w:t>A colorless, odorless gas resulting from the incomplete combustion of hydrocarbon fuels. Over 80</w:t>
      </w:r>
      <w:r w:rsidR="00457A9D">
        <w:rPr>
          <w:shd w:val="clear" w:color="auto" w:fill="FFFFFF"/>
        </w:rPr>
        <w:t>%</w:t>
      </w:r>
      <w:r w:rsidRPr="00363833">
        <w:rPr>
          <w:shd w:val="clear" w:color="auto" w:fill="FFFFFF"/>
        </w:rPr>
        <w:t xml:space="preserve"> of the CO emitted in urban areas is contributed by motor vehicles.</w:t>
      </w:r>
      <w:r w:rsidR="00D265E6" w:rsidRPr="00363833">
        <w:t xml:space="preserve"> Carbon monoxide is harmful when breathed because it displaces oxygen in the blood and deprives the heart, </w:t>
      </w:r>
      <w:r w:rsidR="00E86B2F" w:rsidRPr="00363833">
        <w:t>brain,</w:t>
      </w:r>
      <w:r w:rsidR="00D265E6" w:rsidRPr="00363833">
        <w:t xml:space="preserve"> and other vital organs of oxygen.</w:t>
      </w:r>
    </w:p>
    <w:p w14:paraId="682C7C19" w14:textId="1CF58371" w:rsidR="00140ED3" w:rsidRPr="00363833" w:rsidRDefault="00140ED3" w:rsidP="00467A53">
      <w:r w:rsidRPr="00363833">
        <w:rPr>
          <w:color w:val="1F497D" w:themeColor="text2"/>
          <w:u w:val="single"/>
        </w:rPr>
        <w:t>Nitrogen Dioxide NOx)</w:t>
      </w:r>
      <w:r w:rsidR="00467A53">
        <w:rPr>
          <w:color w:val="1F497D" w:themeColor="text2"/>
        </w:rPr>
        <w:t>:</w:t>
      </w:r>
      <w:r w:rsidRPr="00363833">
        <w:rPr>
          <w:color w:val="1F497D" w:themeColor="text2"/>
        </w:rPr>
        <w:t xml:space="preserve"> </w:t>
      </w:r>
      <w:r w:rsidRPr="00363833">
        <w:t>Nitrogen dioxide (NO</w:t>
      </w:r>
      <w:r w:rsidRPr="00467A53">
        <w:rPr>
          <w:vertAlign w:val="subscript"/>
        </w:rPr>
        <w:t>2</w:t>
      </w:r>
      <w:r w:rsidRPr="00363833">
        <w:t>) is a byproduct of fuel combustion. The principal form of nitrogen oxide produced by combustion is nitric oxide (NO), but NO reacts quickly to form NO</w:t>
      </w:r>
      <w:r w:rsidRPr="00467A53">
        <w:rPr>
          <w:vertAlign w:val="subscript"/>
        </w:rPr>
        <w:t>2</w:t>
      </w:r>
      <w:r w:rsidRPr="00363833">
        <w:t xml:space="preserve">, creating </w:t>
      </w:r>
      <w:r w:rsidR="00674CF8" w:rsidRPr="00363833">
        <w:t>a</w:t>
      </w:r>
      <w:r w:rsidRPr="00363833">
        <w:t xml:space="preserve"> mixture of NO and NO</w:t>
      </w:r>
      <w:r w:rsidRPr="00467A53">
        <w:rPr>
          <w:vertAlign w:val="subscript"/>
        </w:rPr>
        <w:t>2</w:t>
      </w:r>
      <w:r w:rsidRPr="00363833">
        <w:t xml:space="preserve"> commonly called NOx</w:t>
      </w:r>
      <w:r w:rsidR="003154E3" w:rsidRPr="00363833">
        <w:t xml:space="preserve">. NOx </w:t>
      </w:r>
      <w:r w:rsidR="00B9544C" w:rsidRPr="00363833">
        <w:rPr>
          <w:shd w:val="clear" w:color="auto" w:fill="FFFFFF"/>
        </w:rPr>
        <w:t xml:space="preserve">can irritate </w:t>
      </w:r>
      <w:r w:rsidR="00674CF8" w:rsidRPr="00363833">
        <w:rPr>
          <w:shd w:val="clear" w:color="auto" w:fill="FFFFFF"/>
        </w:rPr>
        <w:t>the ey</w:t>
      </w:r>
      <w:r w:rsidR="00B9544C" w:rsidRPr="00363833">
        <w:rPr>
          <w:shd w:val="clear" w:color="auto" w:fill="FFFFFF"/>
        </w:rPr>
        <w:t xml:space="preserve">es, nose, </w:t>
      </w:r>
      <w:r w:rsidR="00E86B2F" w:rsidRPr="00363833">
        <w:rPr>
          <w:shd w:val="clear" w:color="auto" w:fill="FFFFFF"/>
        </w:rPr>
        <w:t>throat,</w:t>
      </w:r>
      <w:r w:rsidR="00B9544C" w:rsidRPr="00363833">
        <w:rPr>
          <w:shd w:val="clear" w:color="auto" w:fill="FFFFFF"/>
        </w:rPr>
        <w:t xml:space="preserve"> and lungs, possibly leading to coughing, shortness of breath, </w:t>
      </w:r>
      <w:r w:rsidR="00E86B2F" w:rsidRPr="00363833">
        <w:rPr>
          <w:shd w:val="clear" w:color="auto" w:fill="FFFFFF"/>
        </w:rPr>
        <w:t>tiredness,</w:t>
      </w:r>
      <w:r w:rsidR="00B9544C" w:rsidRPr="00363833">
        <w:rPr>
          <w:shd w:val="clear" w:color="auto" w:fill="FFFFFF"/>
        </w:rPr>
        <w:t xml:space="preserve"> and nausea</w:t>
      </w:r>
      <w:r w:rsidR="003154E3" w:rsidRPr="00363833">
        <w:rPr>
          <w:shd w:val="clear" w:color="auto" w:fill="FFFFFF"/>
        </w:rPr>
        <w:t>.</w:t>
      </w:r>
    </w:p>
    <w:p w14:paraId="0DA1BCC0" w14:textId="473783C3" w:rsidR="00140ED3" w:rsidRPr="00363833" w:rsidRDefault="00140ED3" w:rsidP="00467A53">
      <w:r w:rsidRPr="00363833">
        <w:rPr>
          <w:color w:val="1F497D" w:themeColor="text2"/>
          <w:u w:val="single"/>
        </w:rPr>
        <w:t>Particulate Matter (PM</w:t>
      </w:r>
      <w:r w:rsidRPr="00467A53">
        <w:rPr>
          <w:vertAlign w:val="subscript"/>
        </w:rPr>
        <w:t>2.5</w:t>
      </w:r>
      <w:r w:rsidRPr="00363833">
        <w:rPr>
          <w:color w:val="1F497D" w:themeColor="text2"/>
          <w:u w:val="single"/>
        </w:rPr>
        <w:t xml:space="preserve"> and PM</w:t>
      </w:r>
      <w:r w:rsidRPr="00467A53">
        <w:rPr>
          <w:vertAlign w:val="subscript"/>
        </w:rPr>
        <w:t>10</w:t>
      </w:r>
      <w:r w:rsidRPr="00363833">
        <w:rPr>
          <w:color w:val="1F497D" w:themeColor="text2"/>
          <w:u w:val="single"/>
        </w:rPr>
        <w:t>)</w:t>
      </w:r>
      <w:r w:rsidRPr="00467A53">
        <w:rPr>
          <w:color w:val="1F497D" w:themeColor="text2"/>
        </w:rPr>
        <w:t>:</w:t>
      </w:r>
      <w:r w:rsidRPr="00363833">
        <w:rPr>
          <w:color w:val="1F497D" w:themeColor="text2"/>
        </w:rPr>
        <w:t xml:space="preserve"> </w:t>
      </w:r>
      <w:r w:rsidRPr="00363833">
        <w:t xml:space="preserve">One type of particulate matter is the soot seen in vehicle exhaust. Fine particles </w:t>
      </w:r>
      <w:r w:rsidR="000B468B">
        <w:t>–</w:t>
      </w:r>
      <w:r w:rsidRPr="00363833">
        <w:t xml:space="preserve"> less than one-tenth the diameter of a human hair </w:t>
      </w:r>
      <w:r w:rsidR="000B468B">
        <w:t>–</w:t>
      </w:r>
      <w:r w:rsidRPr="00363833">
        <w:t xml:space="preserve"> pose a serious threat to human health, as they can penetrate deep into the lungs. PM can be a primary pollutant or a secondary pollutant from hydrocarbons, nitrogen oxides, and sulfur dioxides. Diesel exhaust is a major contributor to PM pollution.</w:t>
      </w:r>
    </w:p>
    <w:p w14:paraId="10D2DA49" w14:textId="70262EF3" w:rsidR="00140ED3" w:rsidRPr="00363833" w:rsidRDefault="00140ED3" w:rsidP="00467A53">
      <w:pPr>
        <w:rPr>
          <w:shd w:val="clear" w:color="auto" w:fill="FFFFFF"/>
        </w:rPr>
      </w:pPr>
      <w:r w:rsidRPr="00363833">
        <w:rPr>
          <w:color w:val="1F497D" w:themeColor="text2"/>
          <w:u w:val="single"/>
        </w:rPr>
        <w:t>Sulfur Dioxide (SO</w:t>
      </w:r>
      <w:r w:rsidRPr="00467A53">
        <w:rPr>
          <w:vertAlign w:val="subscript"/>
        </w:rPr>
        <w:t>2</w:t>
      </w:r>
      <w:r w:rsidRPr="00363833">
        <w:rPr>
          <w:color w:val="1F497D" w:themeColor="text2"/>
          <w:u w:val="single"/>
        </w:rPr>
        <w:t>)</w:t>
      </w:r>
      <w:r w:rsidR="00467A53">
        <w:rPr>
          <w:color w:val="1F497D" w:themeColor="text2"/>
          <w:u w:val="single"/>
        </w:rPr>
        <w:t>:</w:t>
      </w:r>
      <w:r w:rsidRPr="00363833">
        <w:rPr>
          <w:color w:val="1F497D" w:themeColor="text2"/>
        </w:rPr>
        <w:t xml:space="preserve"> </w:t>
      </w:r>
      <w:r w:rsidRPr="00E725AF">
        <w:rPr>
          <w:shd w:val="clear" w:color="auto" w:fill="FFFFFF"/>
        </w:rPr>
        <w:t xml:space="preserve">A </w:t>
      </w:r>
      <w:r w:rsidR="004F0C9C" w:rsidRPr="00E725AF">
        <w:rPr>
          <w:shd w:val="clear" w:color="auto" w:fill="FFFFFF"/>
        </w:rPr>
        <w:t>strong-smelling</w:t>
      </w:r>
      <w:r w:rsidRPr="00E725AF">
        <w:rPr>
          <w:shd w:val="clear" w:color="auto" w:fill="FFFFFF"/>
        </w:rPr>
        <w:t>, colorless gas that is formed by the combustion of fossil fuels. Power plants, which may use coal or oil high in sulfur content, can be major sources of SO</w:t>
      </w:r>
      <w:r w:rsidRPr="003E696C">
        <w:rPr>
          <w:sz w:val="16"/>
          <w:szCs w:val="16"/>
          <w:shd w:val="clear" w:color="auto" w:fill="FFFFFF"/>
        </w:rPr>
        <w:t>2</w:t>
      </w:r>
      <w:r w:rsidRPr="003E696C">
        <w:rPr>
          <w:shd w:val="clear" w:color="auto" w:fill="FFFFFF"/>
        </w:rPr>
        <w:t>.</w:t>
      </w:r>
      <w:r w:rsidR="00FC491D" w:rsidRPr="00FC4BE0">
        <w:rPr>
          <w:shd w:val="clear" w:color="auto" w:fill="FFFFFF"/>
        </w:rPr>
        <w:t xml:space="preserve"> Sulfur dioxide irritates the skin and mucous membranes of the eyes, nose, throat, and lungs.</w:t>
      </w:r>
    </w:p>
    <w:p w14:paraId="040CCF68" w14:textId="56E6E935" w:rsidR="00140ED3" w:rsidRPr="00363833" w:rsidRDefault="00140ED3" w:rsidP="00467A53">
      <w:r w:rsidRPr="00363833">
        <w:rPr>
          <w:color w:val="1F497D" w:themeColor="text2"/>
          <w:u w:val="single"/>
        </w:rPr>
        <w:t>Ozone</w:t>
      </w:r>
      <w:r w:rsidRPr="00467A53">
        <w:rPr>
          <w:color w:val="1F497D" w:themeColor="text2"/>
        </w:rPr>
        <w:t xml:space="preserve">: </w:t>
      </w:r>
      <w:r w:rsidRPr="00363833">
        <w:t>Ozone is formed when several gaseous pollutants react in the presence of sunlight. Most of these gases are emitted from vehicle tailpipe emissions.</w:t>
      </w:r>
      <w:r w:rsidR="009C0E8D" w:rsidRPr="00363833">
        <w:rPr>
          <w:shd w:val="clear" w:color="auto" w:fill="FFFFFF"/>
        </w:rPr>
        <w:t xml:space="preserve"> Ozone can reduce lung function </w:t>
      </w:r>
      <w:r w:rsidR="004F0C9C" w:rsidRPr="00363833">
        <w:rPr>
          <w:shd w:val="clear" w:color="auto" w:fill="FFFFFF"/>
        </w:rPr>
        <w:t xml:space="preserve">and </w:t>
      </w:r>
      <w:r w:rsidR="009C0E8D" w:rsidRPr="00363833">
        <w:rPr>
          <w:shd w:val="clear" w:color="auto" w:fill="FFFFFF"/>
        </w:rPr>
        <w:t>worsen bronchitis, emphysema, and asthma</w:t>
      </w:r>
      <w:r w:rsidR="00117E85" w:rsidRPr="00363833">
        <w:rPr>
          <w:shd w:val="clear" w:color="auto" w:fill="FFFFFF"/>
        </w:rPr>
        <w:t>.</w:t>
      </w:r>
    </w:p>
    <w:p w14:paraId="7A7D74B0" w14:textId="3B63B3B1" w:rsidR="00140ED3" w:rsidRPr="00363833" w:rsidRDefault="00140ED3" w:rsidP="00467A53">
      <w:r w:rsidRPr="00363833">
        <w:rPr>
          <w:color w:val="1F497D" w:themeColor="text2"/>
          <w:u w:val="single"/>
        </w:rPr>
        <w:lastRenderedPageBreak/>
        <w:t>Volatile Organic Compounds (VOCs):</w:t>
      </w:r>
      <w:r w:rsidRPr="00363833">
        <w:rPr>
          <w:color w:val="1F497D" w:themeColor="text2"/>
        </w:rPr>
        <w:t xml:space="preserve"> </w:t>
      </w:r>
      <w:r w:rsidRPr="00363833">
        <w:t>VOCs contribute to the formation of</w:t>
      </w:r>
      <w:r w:rsidR="000B468B">
        <w:t xml:space="preserve"> </w:t>
      </w:r>
      <w:r w:rsidRPr="00363833">
        <w:t>smog</w:t>
      </w:r>
      <w:r w:rsidR="000B468B">
        <w:t xml:space="preserve"> </w:t>
      </w:r>
      <w:r w:rsidRPr="00363833">
        <w:t xml:space="preserve">and/or may themselves be toxic. VOCs often have an </w:t>
      </w:r>
      <w:r w:rsidR="00E86B2F" w:rsidRPr="00363833">
        <w:t>odor,</w:t>
      </w:r>
      <w:r w:rsidRPr="00363833">
        <w:t xml:space="preserve"> and some examples include gasoline, alcohol</w:t>
      </w:r>
      <w:r w:rsidR="000B468B">
        <w:t>,</w:t>
      </w:r>
      <w:r w:rsidRPr="00363833">
        <w:t xml:space="preserve"> and the solvents used in paints.</w:t>
      </w:r>
      <w:r w:rsidR="008C2CB6" w:rsidRPr="00363833">
        <w:t xml:space="preserve"> Health effects may includ</w:t>
      </w:r>
      <w:r w:rsidR="00CC7E11" w:rsidRPr="00363833">
        <w:t>e e</w:t>
      </w:r>
      <w:r w:rsidR="008C2CB6" w:rsidRPr="00363833">
        <w:t>ye, nose and</w:t>
      </w:r>
      <w:r w:rsidR="000B468B">
        <w:t xml:space="preserve"> </w:t>
      </w:r>
      <w:r w:rsidR="008C2CB6" w:rsidRPr="00363833">
        <w:t>throat</w:t>
      </w:r>
      <w:r w:rsidR="000B468B">
        <w:t xml:space="preserve"> </w:t>
      </w:r>
      <w:r w:rsidR="008C2CB6" w:rsidRPr="00363833">
        <w:t>irritation</w:t>
      </w:r>
      <w:r w:rsidR="00CC7E11" w:rsidRPr="00363833">
        <w:t xml:space="preserve">, </w:t>
      </w:r>
      <w:r w:rsidR="007558FF" w:rsidRPr="00363833">
        <w:t>h</w:t>
      </w:r>
      <w:r w:rsidR="008C2CB6" w:rsidRPr="00363833">
        <w:t>eadaches, loss of coordination</w:t>
      </w:r>
      <w:r w:rsidR="007558FF" w:rsidRPr="00363833">
        <w:t>,</w:t>
      </w:r>
      <w:r w:rsidR="008C2CB6" w:rsidRPr="00363833">
        <w:t xml:space="preserve"> and</w:t>
      </w:r>
      <w:r w:rsidR="000B468B">
        <w:t xml:space="preserve"> </w:t>
      </w:r>
      <w:r w:rsidR="008C2CB6" w:rsidRPr="00363833">
        <w:t>nausea.</w:t>
      </w:r>
    </w:p>
    <w:bookmarkEnd w:id="156"/>
    <w:p w14:paraId="248E0FD0" w14:textId="490C2D1C" w:rsidR="00925248" w:rsidRPr="00363833" w:rsidRDefault="00925248" w:rsidP="00467A53">
      <w:pPr>
        <w:pStyle w:val="Sub-Subheading"/>
      </w:pPr>
      <w:r w:rsidRPr="00363833">
        <w:t>Non-</w:t>
      </w:r>
      <w:r w:rsidR="000B468B">
        <w:t>A</w:t>
      </w:r>
      <w:r w:rsidRPr="00363833">
        <w:t>ttainment Designations and Classification Status</w:t>
      </w:r>
    </w:p>
    <w:p w14:paraId="47D6C034" w14:textId="17A277D2" w:rsidR="00F5583B" w:rsidRPr="00363833" w:rsidRDefault="00925248" w:rsidP="00467A53">
      <w:pPr>
        <w:rPr>
          <w:bCs/>
          <w:color w:val="000000"/>
        </w:rPr>
      </w:pPr>
      <w:r w:rsidRPr="00363833">
        <w:t xml:space="preserve">The United States Environmental Protection Agency </w:t>
      </w:r>
      <w:r w:rsidR="000B468B">
        <w:t>(EPA)</w:t>
      </w:r>
      <w:r w:rsidRPr="00363833">
        <w:t xml:space="preserve">and the California Air Resources Board </w:t>
      </w:r>
      <w:r w:rsidR="000B468B">
        <w:t xml:space="preserve">(CARB) </w:t>
      </w:r>
      <w:r w:rsidRPr="00363833">
        <w:t>have designated portions of the</w:t>
      </w:r>
      <w:r w:rsidR="008B6DD4" w:rsidRPr="00363833">
        <w:t xml:space="preserve"> </w:t>
      </w:r>
      <w:r w:rsidR="00F92257" w:rsidRPr="00363833">
        <w:t>district</w:t>
      </w:r>
      <w:r w:rsidRPr="00363833">
        <w:t xml:space="preserve"> nonattainment for a variety of </w:t>
      </w:r>
      <w:r w:rsidR="009D43BE" w:rsidRPr="00363833">
        <w:t>pollutants.</w:t>
      </w:r>
      <w:r w:rsidR="009D43BE" w:rsidRPr="00363833">
        <w:rPr>
          <w:bCs/>
          <w:color w:val="000000"/>
        </w:rPr>
        <w:t xml:space="preserve"> An</w:t>
      </w:r>
      <w:r w:rsidR="00140ED3" w:rsidRPr="00363833">
        <w:rPr>
          <w:bCs/>
          <w:color w:val="000000"/>
        </w:rPr>
        <w:t xml:space="preserve"> “attainment” designation for an area signifies that criteria pollutant concentrations did not exceed the established standard. In contrast to attainment, a “nonattainment” designation indicates that a criteria pollutant concentration has exceeded the established standard.</w:t>
      </w:r>
      <w:r w:rsidR="00140ED3" w:rsidRPr="00363833">
        <w:rPr>
          <w:bCs/>
        </w:rPr>
        <w:t xml:space="preserve"> </w:t>
      </w:r>
      <w:r w:rsidR="000B468B">
        <w:rPr>
          <w:bCs/>
        </w:rPr>
        <w:fldChar w:fldCharType="begin"/>
      </w:r>
      <w:r w:rsidR="000B468B">
        <w:rPr>
          <w:bCs/>
        </w:rPr>
        <w:instrText xml:space="preserve"> REF _Ref128846984 \n \h </w:instrText>
      </w:r>
      <w:r w:rsidR="000B468B">
        <w:rPr>
          <w:bCs/>
        </w:rPr>
      </w:r>
      <w:r w:rsidR="000B468B">
        <w:rPr>
          <w:bCs/>
        </w:rPr>
        <w:fldChar w:fldCharType="separate"/>
      </w:r>
      <w:r w:rsidR="008C3FB1">
        <w:rPr>
          <w:bCs/>
        </w:rPr>
        <w:t>Table 4.3-1</w:t>
      </w:r>
      <w:r w:rsidR="000B468B">
        <w:rPr>
          <w:bCs/>
        </w:rPr>
        <w:fldChar w:fldCharType="end"/>
      </w:r>
      <w:r w:rsidR="000B468B">
        <w:rPr>
          <w:bCs/>
        </w:rPr>
        <w:t xml:space="preserve"> </w:t>
      </w:r>
      <w:r w:rsidR="00140ED3" w:rsidRPr="00363833">
        <w:rPr>
          <w:bCs/>
        </w:rPr>
        <w:t xml:space="preserve">shows the attainment status of criteria pollutants in the </w:t>
      </w:r>
      <w:r w:rsidR="00180F7A" w:rsidRPr="00363833">
        <w:rPr>
          <w:bCs/>
        </w:rPr>
        <w:t>MD</w:t>
      </w:r>
      <w:r w:rsidR="00140ED3" w:rsidRPr="00363833">
        <w:rPr>
          <w:bCs/>
        </w:rPr>
        <w:t>AB</w:t>
      </w:r>
      <w:r w:rsidR="00A43E76" w:rsidRPr="00363833">
        <w:rPr>
          <w:bCs/>
          <w:color w:val="000000"/>
        </w:rPr>
        <w:t>.</w:t>
      </w:r>
    </w:p>
    <w:p w14:paraId="34C7B255" w14:textId="33E9E58A" w:rsidR="00140ED3" w:rsidRPr="00363833" w:rsidRDefault="00A43E76" w:rsidP="00467A53">
      <w:pPr>
        <w:pStyle w:val="Heading8"/>
      </w:pPr>
      <w:bookmarkStart w:id="157" w:name="_Ref128846984"/>
      <w:bookmarkStart w:id="158" w:name="_Toc128993197"/>
      <w:r w:rsidRPr="00363833">
        <w:t xml:space="preserve">Attainment Status of Criteria Pollutants in the </w:t>
      </w:r>
      <w:r w:rsidR="00180F7A" w:rsidRPr="00363833">
        <w:t>Mojave Desert</w:t>
      </w:r>
      <w:r w:rsidRPr="00363833">
        <w:t xml:space="preserve"> Air Basin</w:t>
      </w:r>
      <w:bookmarkEnd w:id="157"/>
      <w:bookmarkEnd w:id="15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000" w:firstRow="0" w:lastRow="0" w:firstColumn="0" w:lastColumn="0" w:noHBand="0" w:noVBand="0"/>
      </w:tblPr>
      <w:tblGrid>
        <w:gridCol w:w="4187"/>
        <w:gridCol w:w="2802"/>
        <w:gridCol w:w="2803"/>
      </w:tblGrid>
      <w:tr w:rsidR="00140ED3" w:rsidRPr="00363833" w14:paraId="15BEF2FE" w14:textId="77777777" w:rsidTr="00D66314">
        <w:trPr>
          <w:cantSplit/>
          <w:tblHeader/>
          <w:jc w:val="center"/>
        </w:trPr>
        <w:tc>
          <w:tcPr>
            <w:tcW w:w="3946" w:type="dxa"/>
            <w:tcBorders>
              <w:right w:val="single" w:sz="4" w:space="0" w:color="FFFFFF" w:themeColor="background1"/>
            </w:tcBorders>
            <w:shd w:val="clear" w:color="auto" w:fill="1F497D" w:themeFill="text2"/>
            <w:vAlign w:val="bottom"/>
          </w:tcPr>
          <w:p w14:paraId="6C113062" w14:textId="77777777" w:rsidR="00140ED3" w:rsidRPr="00467A53" w:rsidRDefault="00140ED3" w:rsidP="00467A53">
            <w:pPr>
              <w:pStyle w:val="TableColumnHeading"/>
              <w:jc w:val="center"/>
              <w:rPr>
                <w:color w:val="FFFFFF" w:themeColor="background1"/>
              </w:rPr>
            </w:pPr>
            <w:r w:rsidRPr="00467A53">
              <w:rPr>
                <w:color w:val="FFFFFF" w:themeColor="background1"/>
              </w:rPr>
              <w:t>Criteria Pollutant</w:t>
            </w:r>
          </w:p>
        </w:tc>
        <w:tc>
          <w:tcPr>
            <w:tcW w:w="2641" w:type="dxa"/>
            <w:tcBorders>
              <w:left w:val="single" w:sz="4" w:space="0" w:color="FFFFFF" w:themeColor="background1"/>
              <w:right w:val="single" w:sz="4" w:space="0" w:color="FFFFFF" w:themeColor="background1"/>
            </w:tcBorders>
            <w:shd w:val="clear" w:color="auto" w:fill="1F497D" w:themeFill="text2"/>
            <w:vAlign w:val="bottom"/>
          </w:tcPr>
          <w:p w14:paraId="6A7A00B5" w14:textId="77777777" w:rsidR="00140ED3" w:rsidRPr="00467A53" w:rsidRDefault="00140ED3" w:rsidP="00467A53">
            <w:pPr>
              <w:pStyle w:val="TableColumnHeading"/>
              <w:jc w:val="center"/>
              <w:rPr>
                <w:color w:val="FFFFFF" w:themeColor="background1"/>
              </w:rPr>
            </w:pPr>
            <w:r w:rsidRPr="00467A53">
              <w:rPr>
                <w:color w:val="FFFFFF" w:themeColor="background1"/>
              </w:rPr>
              <w:t>State Designation</w:t>
            </w:r>
          </w:p>
        </w:tc>
        <w:tc>
          <w:tcPr>
            <w:tcW w:w="2642" w:type="dxa"/>
            <w:tcBorders>
              <w:left w:val="single" w:sz="4" w:space="0" w:color="FFFFFF" w:themeColor="background1"/>
            </w:tcBorders>
            <w:shd w:val="clear" w:color="auto" w:fill="1F497D" w:themeFill="text2"/>
            <w:vAlign w:val="bottom"/>
          </w:tcPr>
          <w:p w14:paraId="657A092D" w14:textId="77777777" w:rsidR="00140ED3" w:rsidRPr="00467A53" w:rsidRDefault="00140ED3" w:rsidP="00467A53">
            <w:pPr>
              <w:pStyle w:val="TableColumnHeading"/>
              <w:jc w:val="center"/>
              <w:rPr>
                <w:color w:val="FFFFFF" w:themeColor="background1"/>
              </w:rPr>
            </w:pPr>
            <w:r w:rsidRPr="00467A53">
              <w:rPr>
                <w:color w:val="FFFFFF" w:themeColor="background1"/>
              </w:rPr>
              <w:t>Federal Designation</w:t>
            </w:r>
          </w:p>
        </w:tc>
      </w:tr>
      <w:tr w:rsidR="00140ED3" w:rsidRPr="00363833" w14:paraId="72FA0343" w14:textId="77777777" w:rsidTr="00D66314">
        <w:trPr>
          <w:cantSplit/>
          <w:jc w:val="center"/>
        </w:trPr>
        <w:tc>
          <w:tcPr>
            <w:tcW w:w="3946" w:type="dxa"/>
          </w:tcPr>
          <w:p w14:paraId="597CC679" w14:textId="77777777" w:rsidR="00140ED3" w:rsidRPr="00363833" w:rsidRDefault="00140ED3" w:rsidP="00467A53">
            <w:pPr>
              <w:pStyle w:val="TableCell10L"/>
              <w:keepNext/>
            </w:pPr>
            <w:r w:rsidRPr="00363833">
              <w:t>Ozone – 1-hour standard</w:t>
            </w:r>
          </w:p>
        </w:tc>
        <w:tc>
          <w:tcPr>
            <w:tcW w:w="2641" w:type="dxa"/>
          </w:tcPr>
          <w:p w14:paraId="22D705BF" w14:textId="77777777" w:rsidR="00140ED3" w:rsidRPr="00363833" w:rsidRDefault="00140ED3" w:rsidP="00467A53">
            <w:pPr>
              <w:pStyle w:val="TableCell10C"/>
            </w:pPr>
            <w:r w:rsidRPr="00363833">
              <w:t>Nonattainment</w:t>
            </w:r>
          </w:p>
        </w:tc>
        <w:tc>
          <w:tcPr>
            <w:tcW w:w="2642" w:type="dxa"/>
          </w:tcPr>
          <w:p w14:paraId="2E04388B" w14:textId="77777777" w:rsidR="00140ED3" w:rsidRPr="00363833" w:rsidRDefault="00140ED3" w:rsidP="00467A53">
            <w:pPr>
              <w:pStyle w:val="TableCell10C"/>
            </w:pPr>
            <w:r w:rsidRPr="00363833">
              <w:t>No Standard</w:t>
            </w:r>
          </w:p>
        </w:tc>
      </w:tr>
      <w:tr w:rsidR="00140ED3" w:rsidRPr="00363833" w14:paraId="7B46E09D" w14:textId="77777777" w:rsidTr="00D66314">
        <w:trPr>
          <w:cantSplit/>
          <w:jc w:val="center"/>
        </w:trPr>
        <w:tc>
          <w:tcPr>
            <w:tcW w:w="3946" w:type="dxa"/>
          </w:tcPr>
          <w:p w14:paraId="7C5C0837" w14:textId="77777777" w:rsidR="00140ED3" w:rsidRPr="00363833" w:rsidRDefault="00140ED3" w:rsidP="00467A53">
            <w:pPr>
              <w:pStyle w:val="TableCell10L"/>
              <w:keepNext/>
            </w:pPr>
            <w:r w:rsidRPr="00363833">
              <w:t>Ozone – 8-hour standard</w:t>
            </w:r>
          </w:p>
        </w:tc>
        <w:tc>
          <w:tcPr>
            <w:tcW w:w="2641" w:type="dxa"/>
          </w:tcPr>
          <w:p w14:paraId="71B40EF4" w14:textId="77777777" w:rsidR="00140ED3" w:rsidRPr="00363833" w:rsidRDefault="00140ED3" w:rsidP="00467A53">
            <w:pPr>
              <w:pStyle w:val="TableCell10C"/>
            </w:pPr>
            <w:r w:rsidRPr="00363833">
              <w:t>Nonattainment</w:t>
            </w:r>
          </w:p>
        </w:tc>
        <w:tc>
          <w:tcPr>
            <w:tcW w:w="2642" w:type="dxa"/>
          </w:tcPr>
          <w:p w14:paraId="23AE92EA" w14:textId="7A6F3092" w:rsidR="00140ED3" w:rsidRPr="00363833" w:rsidRDefault="00832BB2" w:rsidP="00467A53">
            <w:pPr>
              <w:pStyle w:val="TableCell10C"/>
            </w:pPr>
            <w:r w:rsidRPr="00363833">
              <w:t>Attainment</w:t>
            </w:r>
          </w:p>
        </w:tc>
      </w:tr>
      <w:tr w:rsidR="00140ED3" w:rsidRPr="00363833" w14:paraId="33C25D3B" w14:textId="77777777" w:rsidTr="00D66314">
        <w:trPr>
          <w:cantSplit/>
          <w:jc w:val="center"/>
        </w:trPr>
        <w:tc>
          <w:tcPr>
            <w:tcW w:w="3946" w:type="dxa"/>
          </w:tcPr>
          <w:p w14:paraId="6923DD6B" w14:textId="77777777" w:rsidR="00140ED3" w:rsidRPr="00363833" w:rsidRDefault="00140ED3" w:rsidP="00467A53">
            <w:pPr>
              <w:pStyle w:val="TableCell10L"/>
              <w:keepNext/>
            </w:pPr>
            <w:r w:rsidRPr="00363833">
              <w:t>Respirable Particulate Matter (PM</w:t>
            </w:r>
            <w:r w:rsidRPr="00363833">
              <w:rPr>
                <w:sz w:val="16"/>
                <w:szCs w:val="16"/>
              </w:rPr>
              <w:t>10)</w:t>
            </w:r>
          </w:p>
        </w:tc>
        <w:tc>
          <w:tcPr>
            <w:tcW w:w="2641" w:type="dxa"/>
          </w:tcPr>
          <w:p w14:paraId="1FF251C7" w14:textId="77777777" w:rsidR="00140ED3" w:rsidRPr="00363833" w:rsidRDefault="00140ED3" w:rsidP="00467A53">
            <w:pPr>
              <w:pStyle w:val="TableCell10C"/>
            </w:pPr>
            <w:r w:rsidRPr="00363833">
              <w:t>Nonattainment</w:t>
            </w:r>
          </w:p>
        </w:tc>
        <w:tc>
          <w:tcPr>
            <w:tcW w:w="2642" w:type="dxa"/>
          </w:tcPr>
          <w:p w14:paraId="2E37F518" w14:textId="580003F0" w:rsidR="00140ED3" w:rsidRPr="00363833" w:rsidRDefault="00832BB2" w:rsidP="00467A53">
            <w:pPr>
              <w:pStyle w:val="TableCell10C"/>
            </w:pPr>
            <w:r w:rsidRPr="00363833">
              <w:t>Nona</w:t>
            </w:r>
            <w:r w:rsidR="00140ED3" w:rsidRPr="00363833">
              <w:t>ttainment</w:t>
            </w:r>
          </w:p>
        </w:tc>
      </w:tr>
      <w:tr w:rsidR="00140ED3" w:rsidRPr="00363833" w14:paraId="08B87B7D" w14:textId="77777777" w:rsidTr="00D66314">
        <w:trPr>
          <w:cantSplit/>
          <w:jc w:val="center"/>
        </w:trPr>
        <w:tc>
          <w:tcPr>
            <w:tcW w:w="3946" w:type="dxa"/>
          </w:tcPr>
          <w:p w14:paraId="427F6D29" w14:textId="77777777" w:rsidR="00140ED3" w:rsidRPr="00363833" w:rsidRDefault="00140ED3" w:rsidP="00467A53">
            <w:pPr>
              <w:pStyle w:val="TableCell10L"/>
              <w:keepNext/>
            </w:pPr>
            <w:r w:rsidRPr="00363833">
              <w:t>Fine Particulate Matter (PM</w:t>
            </w:r>
            <w:r w:rsidRPr="00363833">
              <w:rPr>
                <w:sz w:val="16"/>
                <w:szCs w:val="16"/>
              </w:rPr>
              <w:t>2.5)</w:t>
            </w:r>
          </w:p>
        </w:tc>
        <w:tc>
          <w:tcPr>
            <w:tcW w:w="2641" w:type="dxa"/>
          </w:tcPr>
          <w:p w14:paraId="2D8B97BC" w14:textId="2502EB9F" w:rsidR="00140ED3" w:rsidRPr="00363833" w:rsidRDefault="00832BB2" w:rsidP="00467A53">
            <w:pPr>
              <w:pStyle w:val="TableCell10C"/>
            </w:pPr>
            <w:r w:rsidRPr="00363833">
              <w:t>Unclassified</w:t>
            </w:r>
          </w:p>
        </w:tc>
        <w:tc>
          <w:tcPr>
            <w:tcW w:w="2642" w:type="dxa"/>
          </w:tcPr>
          <w:p w14:paraId="5F48D8F8" w14:textId="77E4A994" w:rsidR="00140ED3" w:rsidRPr="00363833" w:rsidRDefault="00832BB2" w:rsidP="00467A53">
            <w:pPr>
              <w:pStyle w:val="TableCell10C"/>
            </w:pPr>
            <w:r w:rsidRPr="00363833">
              <w:t>A</w:t>
            </w:r>
            <w:r w:rsidR="00140ED3" w:rsidRPr="00363833">
              <w:t>ttainment</w:t>
            </w:r>
          </w:p>
        </w:tc>
      </w:tr>
      <w:tr w:rsidR="00140ED3" w:rsidRPr="00363833" w14:paraId="2E6999C2" w14:textId="77777777" w:rsidTr="00D66314">
        <w:trPr>
          <w:cantSplit/>
          <w:jc w:val="center"/>
        </w:trPr>
        <w:tc>
          <w:tcPr>
            <w:tcW w:w="3946" w:type="dxa"/>
          </w:tcPr>
          <w:p w14:paraId="28661246" w14:textId="77777777" w:rsidR="00140ED3" w:rsidRPr="00363833" w:rsidRDefault="00140ED3" w:rsidP="00467A53">
            <w:pPr>
              <w:pStyle w:val="TableCell10L"/>
              <w:keepNext/>
            </w:pPr>
            <w:r w:rsidRPr="00363833">
              <w:t>Carbon Monoxide (CO)</w:t>
            </w:r>
          </w:p>
        </w:tc>
        <w:tc>
          <w:tcPr>
            <w:tcW w:w="2641" w:type="dxa"/>
          </w:tcPr>
          <w:p w14:paraId="6ED7D32E" w14:textId="77777777" w:rsidR="00140ED3" w:rsidRPr="00363833" w:rsidRDefault="00140ED3" w:rsidP="00467A53">
            <w:pPr>
              <w:pStyle w:val="TableCell10C"/>
            </w:pPr>
            <w:r w:rsidRPr="00363833">
              <w:t>Attainment</w:t>
            </w:r>
          </w:p>
        </w:tc>
        <w:tc>
          <w:tcPr>
            <w:tcW w:w="2642" w:type="dxa"/>
          </w:tcPr>
          <w:p w14:paraId="68CD7E0D" w14:textId="77777777" w:rsidR="00140ED3" w:rsidRPr="00363833" w:rsidRDefault="00140ED3" w:rsidP="00467A53">
            <w:pPr>
              <w:pStyle w:val="TableCell10C"/>
            </w:pPr>
            <w:r w:rsidRPr="00363833">
              <w:t>Unclassified/Attainment</w:t>
            </w:r>
          </w:p>
        </w:tc>
      </w:tr>
      <w:tr w:rsidR="00140ED3" w:rsidRPr="00363833" w14:paraId="14CDA9B0" w14:textId="77777777" w:rsidTr="00D66314">
        <w:trPr>
          <w:cantSplit/>
          <w:jc w:val="center"/>
        </w:trPr>
        <w:tc>
          <w:tcPr>
            <w:tcW w:w="3946" w:type="dxa"/>
          </w:tcPr>
          <w:p w14:paraId="243C6392" w14:textId="06777F1D" w:rsidR="00140ED3" w:rsidRPr="00363833" w:rsidRDefault="00140ED3" w:rsidP="00467A53">
            <w:pPr>
              <w:pStyle w:val="TableCell10L"/>
              <w:keepNext/>
            </w:pPr>
            <w:r w:rsidRPr="00363833">
              <w:t>Nitrogen Dioxide (N</w:t>
            </w:r>
            <w:r w:rsidR="00D66314">
              <w:t>O</w:t>
            </w:r>
            <w:r w:rsidRPr="00363833">
              <w:t>x)</w:t>
            </w:r>
          </w:p>
        </w:tc>
        <w:tc>
          <w:tcPr>
            <w:tcW w:w="2641" w:type="dxa"/>
          </w:tcPr>
          <w:p w14:paraId="3BC4A571" w14:textId="77777777" w:rsidR="00140ED3" w:rsidRPr="00363833" w:rsidRDefault="00140ED3" w:rsidP="00467A53">
            <w:pPr>
              <w:pStyle w:val="TableCell10C"/>
            </w:pPr>
            <w:r w:rsidRPr="00363833">
              <w:t>Attainment</w:t>
            </w:r>
          </w:p>
        </w:tc>
        <w:tc>
          <w:tcPr>
            <w:tcW w:w="2642" w:type="dxa"/>
          </w:tcPr>
          <w:p w14:paraId="020BABE2" w14:textId="77777777" w:rsidR="00140ED3" w:rsidRPr="00363833" w:rsidRDefault="00140ED3" w:rsidP="00467A53">
            <w:pPr>
              <w:pStyle w:val="TableCell10C"/>
            </w:pPr>
            <w:r w:rsidRPr="00363833">
              <w:t>Unclassified/Attainment</w:t>
            </w:r>
          </w:p>
        </w:tc>
      </w:tr>
      <w:tr w:rsidR="00140ED3" w:rsidRPr="00363833" w14:paraId="77709A02" w14:textId="77777777" w:rsidTr="00D66314">
        <w:trPr>
          <w:cantSplit/>
          <w:jc w:val="center"/>
        </w:trPr>
        <w:tc>
          <w:tcPr>
            <w:tcW w:w="3946" w:type="dxa"/>
          </w:tcPr>
          <w:p w14:paraId="30F37B57" w14:textId="77777777" w:rsidR="00140ED3" w:rsidRPr="00363833" w:rsidRDefault="00140ED3" w:rsidP="00467A53">
            <w:pPr>
              <w:pStyle w:val="TableCell10L"/>
              <w:keepNext/>
            </w:pPr>
            <w:r w:rsidRPr="00363833">
              <w:t>Sulfur Dioxide (SO</w:t>
            </w:r>
            <w:r w:rsidRPr="00363833">
              <w:rPr>
                <w:sz w:val="16"/>
                <w:szCs w:val="16"/>
              </w:rPr>
              <w:t>2</w:t>
            </w:r>
            <w:r w:rsidRPr="00363833">
              <w:t>)</w:t>
            </w:r>
          </w:p>
        </w:tc>
        <w:tc>
          <w:tcPr>
            <w:tcW w:w="2641" w:type="dxa"/>
          </w:tcPr>
          <w:p w14:paraId="07CF7E25" w14:textId="77777777" w:rsidR="00140ED3" w:rsidRPr="00363833" w:rsidRDefault="00140ED3" w:rsidP="00467A53">
            <w:pPr>
              <w:pStyle w:val="TableCell10C"/>
            </w:pPr>
            <w:r w:rsidRPr="00363833">
              <w:t>Unclassified /Attainment</w:t>
            </w:r>
          </w:p>
        </w:tc>
        <w:tc>
          <w:tcPr>
            <w:tcW w:w="2642" w:type="dxa"/>
          </w:tcPr>
          <w:p w14:paraId="3E26F422" w14:textId="77777777" w:rsidR="00140ED3" w:rsidRPr="00363833" w:rsidRDefault="00140ED3" w:rsidP="00467A53">
            <w:pPr>
              <w:pStyle w:val="TableCell10C"/>
            </w:pPr>
            <w:r w:rsidRPr="00363833">
              <w:t>Unclassified/Attainment</w:t>
            </w:r>
          </w:p>
        </w:tc>
      </w:tr>
      <w:tr w:rsidR="00140ED3" w:rsidRPr="00363833" w14:paraId="269DF56A" w14:textId="77777777" w:rsidTr="00D66314">
        <w:trPr>
          <w:cantSplit/>
          <w:jc w:val="center"/>
        </w:trPr>
        <w:tc>
          <w:tcPr>
            <w:tcW w:w="3946" w:type="dxa"/>
            <w:tcBorders>
              <w:bottom w:val="single" w:sz="4" w:space="0" w:color="auto"/>
            </w:tcBorders>
          </w:tcPr>
          <w:p w14:paraId="35D140E1" w14:textId="77777777" w:rsidR="00140ED3" w:rsidRPr="00363833" w:rsidRDefault="00140ED3" w:rsidP="00467A53">
            <w:pPr>
              <w:pStyle w:val="TableCell10L"/>
              <w:keepNext/>
            </w:pPr>
            <w:r w:rsidRPr="00363833">
              <w:t>Lead</w:t>
            </w:r>
          </w:p>
        </w:tc>
        <w:tc>
          <w:tcPr>
            <w:tcW w:w="2641" w:type="dxa"/>
            <w:tcBorders>
              <w:bottom w:val="single" w:sz="4" w:space="0" w:color="auto"/>
            </w:tcBorders>
          </w:tcPr>
          <w:p w14:paraId="37B2BED9" w14:textId="77777777" w:rsidR="00140ED3" w:rsidRPr="00363833" w:rsidRDefault="00140ED3" w:rsidP="00467A53">
            <w:pPr>
              <w:pStyle w:val="TableCell10C"/>
            </w:pPr>
            <w:r w:rsidRPr="00363833">
              <w:t>Attainment</w:t>
            </w:r>
          </w:p>
        </w:tc>
        <w:tc>
          <w:tcPr>
            <w:tcW w:w="2642" w:type="dxa"/>
            <w:tcBorders>
              <w:bottom w:val="single" w:sz="4" w:space="0" w:color="auto"/>
            </w:tcBorders>
          </w:tcPr>
          <w:p w14:paraId="5F504CC4" w14:textId="77777777" w:rsidR="00140ED3" w:rsidRPr="00363833" w:rsidRDefault="00140ED3" w:rsidP="00467A53">
            <w:pPr>
              <w:pStyle w:val="TableCell10C"/>
            </w:pPr>
            <w:r w:rsidRPr="00363833">
              <w:t>Attainment</w:t>
            </w:r>
          </w:p>
        </w:tc>
      </w:tr>
      <w:tr w:rsidR="00467A53" w:rsidRPr="00363833" w14:paraId="583B7872" w14:textId="77777777" w:rsidTr="00D66314">
        <w:trPr>
          <w:cantSplit/>
          <w:jc w:val="center"/>
        </w:trPr>
        <w:tc>
          <w:tcPr>
            <w:tcW w:w="9229" w:type="dxa"/>
            <w:gridSpan w:val="3"/>
            <w:tcBorders>
              <w:left w:val="nil"/>
              <w:bottom w:val="nil"/>
              <w:right w:val="nil"/>
            </w:tcBorders>
          </w:tcPr>
          <w:p w14:paraId="6C7178FD" w14:textId="017C0AEB" w:rsidR="00467A53" w:rsidRPr="00363833" w:rsidRDefault="00467A53" w:rsidP="00467A53">
            <w:pPr>
              <w:pStyle w:val="TableNote"/>
            </w:pPr>
            <w:r w:rsidRPr="00363833">
              <w:t>Source</w:t>
            </w:r>
            <w:r w:rsidRPr="00363833">
              <w:rPr>
                <w:b/>
              </w:rPr>
              <w:t xml:space="preserve">: </w:t>
            </w:r>
            <w:r w:rsidRPr="00363833">
              <w:t>California Air Resources Board, 2015.</w:t>
            </w:r>
          </w:p>
        </w:tc>
      </w:tr>
    </w:tbl>
    <w:p w14:paraId="14DCA0CD" w14:textId="3B428DD7" w:rsidR="00140ED3" w:rsidRPr="00363833" w:rsidRDefault="00140ED3" w:rsidP="00467A53">
      <w:pPr>
        <w:pStyle w:val="NormalNoSpaceAfterNSA"/>
      </w:pPr>
    </w:p>
    <w:p w14:paraId="06321917" w14:textId="6ED1D252" w:rsidR="00183050" w:rsidRDefault="00F5583B" w:rsidP="00F5583B">
      <w:pPr>
        <w:rPr>
          <w:rFonts w:asciiTheme="minorHAnsi" w:hAnsiTheme="minorHAnsi" w:cstheme="minorHAnsi"/>
        </w:rPr>
      </w:pPr>
      <w:r w:rsidRPr="00363833">
        <w:t xml:space="preserve">As shown in </w:t>
      </w:r>
      <w:r w:rsidR="00D66314">
        <w:fldChar w:fldCharType="begin"/>
      </w:r>
      <w:r w:rsidR="00D66314">
        <w:instrText xml:space="preserve"> REF _Ref128846984 \n \h </w:instrText>
      </w:r>
      <w:r w:rsidR="00D66314">
        <w:fldChar w:fldCharType="separate"/>
      </w:r>
      <w:r w:rsidR="008C3FB1">
        <w:t>Table 4.3-1</w:t>
      </w:r>
      <w:r w:rsidR="00D66314">
        <w:fldChar w:fldCharType="end"/>
      </w:r>
      <w:r w:rsidRPr="00363833">
        <w:t xml:space="preserve"> ab</w:t>
      </w:r>
      <w:r w:rsidRPr="004C2BF3">
        <w:t>ove, the MDAB is classified as Nonattainment for Ozone – 1-hour standard,</w:t>
      </w:r>
      <w:r w:rsidR="00467A53" w:rsidRPr="004C2BF3">
        <w:t xml:space="preserve"> </w:t>
      </w:r>
      <w:r w:rsidRPr="004C2BF3">
        <w:t>Ozone – 8-hour standard, Respirable Particulate Matter (PM</w:t>
      </w:r>
      <w:r w:rsidRPr="004C2BF3">
        <w:rPr>
          <w:vertAlign w:val="subscript"/>
        </w:rPr>
        <w:t>10</w:t>
      </w:r>
      <w:r w:rsidRPr="004C2BF3">
        <w:t>) and Fine Particulate Matter (PM</w:t>
      </w:r>
      <w:r w:rsidRPr="004C2BF3">
        <w:rPr>
          <w:vertAlign w:val="subscript"/>
        </w:rPr>
        <w:t>2.5</w:t>
      </w:r>
      <w:r w:rsidRPr="00363833">
        <w:rPr>
          <w:rFonts w:asciiTheme="minorHAnsi" w:hAnsiTheme="minorHAnsi" w:cstheme="minorHAnsi"/>
        </w:rPr>
        <w:t>)</w:t>
      </w:r>
      <w:r w:rsidR="00D66314">
        <w:rPr>
          <w:rFonts w:asciiTheme="minorHAnsi" w:hAnsiTheme="minorHAnsi" w:cstheme="minorHAnsi"/>
        </w:rPr>
        <w:t>.</w:t>
      </w:r>
    </w:p>
    <w:p w14:paraId="2E30B019" w14:textId="77777777" w:rsidR="00D66314" w:rsidRPr="004777EB" w:rsidRDefault="00D66314" w:rsidP="00D66314">
      <w:pPr>
        <w:pStyle w:val="NormalNoSpaceAfterNSA"/>
      </w:pPr>
    </w:p>
    <w:tbl>
      <w:tblPr>
        <w:tblStyle w:val="ChecklistCEQA"/>
        <w:tblW w:w="5003" w:type="pct"/>
        <w:tblLayout w:type="fixed"/>
        <w:tblCellMar>
          <w:top w:w="14" w:type="dxa"/>
          <w:bottom w:w="14" w:type="dxa"/>
        </w:tblCellMar>
        <w:tblLook w:val="04A0" w:firstRow="1" w:lastRow="0" w:firstColumn="1" w:lastColumn="0" w:noHBand="0" w:noVBand="1"/>
      </w:tblPr>
      <w:tblGrid>
        <w:gridCol w:w="5227"/>
        <w:gridCol w:w="1119"/>
        <w:gridCol w:w="1324"/>
        <w:gridCol w:w="1119"/>
        <w:gridCol w:w="981"/>
      </w:tblGrid>
      <w:tr w:rsidR="00D66314" w:rsidRPr="004777EB" w14:paraId="02BD2CD9" w14:textId="77777777" w:rsidTr="007E1F68">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5159" w:type="dxa"/>
          </w:tcPr>
          <w:p w14:paraId="1CE087F3" w14:textId="5C66049F" w:rsidR="00D66314" w:rsidRPr="004777EB" w:rsidRDefault="00D66314" w:rsidP="00D66314">
            <w:pPr>
              <w:pStyle w:val="ChecklistColumnHeading"/>
              <w:jc w:val="left"/>
            </w:pPr>
            <w:r w:rsidRPr="004777EB">
              <w:t xml:space="preserve">Threshold </w:t>
            </w:r>
            <w:r w:rsidR="007E1F68">
              <w:t>4.</w:t>
            </w:r>
            <w:r w:rsidRPr="004777EB">
              <w:t>3 – Air Quality</w:t>
            </w:r>
            <w:r w:rsidRPr="004777EB">
              <w:br/>
              <w:t>Would the Project:</w:t>
            </w:r>
          </w:p>
        </w:tc>
        <w:tc>
          <w:tcPr>
            <w:tcW w:w="1105" w:type="dxa"/>
          </w:tcPr>
          <w:p w14:paraId="6CCC3916" w14:textId="77777777" w:rsidR="00D66314" w:rsidRPr="004777EB" w:rsidRDefault="00D66314" w:rsidP="001140B2">
            <w:pPr>
              <w:pStyle w:val="ChecklistColumnHeading"/>
              <w:cnfStyle w:val="100000000000" w:firstRow="1" w:lastRow="0" w:firstColumn="0" w:lastColumn="0" w:oddVBand="0" w:evenVBand="0" w:oddHBand="0" w:evenHBand="0" w:firstRowFirstColumn="0" w:firstRowLastColumn="0" w:lastRowFirstColumn="0" w:lastRowLastColumn="0"/>
            </w:pPr>
            <w:r w:rsidRPr="004777EB">
              <w:t>Potentially</w:t>
            </w:r>
          </w:p>
          <w:p w14:paraId="71B6E997" w14:textId="77777777" w:rsidR="00D66314" w:rsidRPr="004777EB" w:rsidRDefault="00D66314" w:rsidP="001140B2">
            <w:pPr>
              <w:pStyle w:val="ChecklistColumnHeading"/>
              <w:cnfStyle w:val="100000000000" w:firstRow="1" w:lastRow="0" w:firstColumn="0" w:lastColumn="0" w:oddVBand="0" w:evenVBand="0" w:oddHBand="0" w:evenHBand="0" w:firstRowFirstColumn="0" w:firstRowLastColumn="0" w:lastRowFirstColumn="0" w:lastRowLastColumn="0"/>
            </w:pPr>
            <w:r w:rsidRPr="004777EB">
              <w:t>Significant Impact</w:t>
            </w:r>
          </w:p>
        </w:tc>
        <w:tc>
          <w:tcPr>
            <w:tcW w:w="1307" w:type="dxa"/>
          </w:tcPr>
          <w:p w14:paraId="112C3594" w14:textId="77777777" w:rsidR="00D66314" w:rsidRPr="004777EB" w:rsidRDefault="00D66314" w:rsidP="001140B2">
            <w:pPr>
              <w:pStyle w:val="ChecklistColumnHeading"/>
              <w:cnfStyle w:val="100000000000" w:firstRow="1" w:lastRow="0" w:firstColumn="0" w:lastColumn="0" w:oddVBand="0" w:evenVBand="0" w:oddHBand="0" w:evenHBand="0" w:firstRowFirstColumn="0" w:firstRowLastColumn="0" w:lastRowFirstColumn="0" w:lastRowLastColumn="0"/>
            </w:pPr>
            <w:r w:rsidRPr="004777EB">
              <w:t>Less Than Significant</w:t>
            </w:r>
          </w:p>
          <w:p w14:paraId="68101BA5" w14:textId="77777777" w:rsidR="00D66314" w:rsidRPr="004777EB" w:rsidRDefault="00D66314" w:rsidP="001140B2">
            <w:pPr>
              <w:pStyle w:val="ChecklistColumnHeading"/>
              <w:cnfStyle w:val="100000000000" w:firstRow="1" w:lastRow="0" w:firstColumn="0" w:lastColumn="0" w:oddVBand="0" w:evenVBand="0" w:oddHBand="0" w:evenHBand="0" w:firstRowFirstColumn="0" w:firstRowLastColumn="0" w:lastRowFirstColumn="0" w:lastRowLastColumn="0"/>
            </w:pPr>
            <w:r w:rsidRPr="004777EB">
              <w:t>Impact with Mitigation</w:t>
            </w:r>
          </w:p>
        </w:tc>
        <w:tc>
          <w:tcPr>
            <w:tcW w:w="1105" w:type="dxa"/>
          </w:tcPr>
          <w:p w14:paraId="4D018193" w14:textId="77777777" w:rsidR="00D66314" w:rsidRPr="004777EB" w:rsidRDefault="00D66314" w:rsidP="001140B2">
            <w:pPr>
              <w:pStyle w:val="ChecklistColumnHeading"/>
              <w:cnfStyle w:val="100000000000" w:firstRow="1" w:lastRow="0" w:firstColumn="0" w:lastColumn="0" w:oddVBand="0" w:evenVBand="0" w:oddHBand="0" w:evenHBand="0" w:firstRowFirstColumn="0" w:firstRowLastColumn="0" w:lastRowFirstColumn="0" w:lastRowLastColumn="0"/>
            </w:pPr>
            <w:r w:rsidRPr="004777EB">
              <w:t>Less Than</w:t>
            </w:r>
          </w:p>
          <w:p w14:paraId="4DD4CF2D" w14:textId="77777777" w:rsidR="00D66314" w:rsidRPr="004777EB" w:rsidRDefault="00D66314" w:rsidP="001140B2">
            <w:pPr>
              <w:pStyle w:val="ChecklistColumnHeading"/>
              <w:cnfStyle w:val="100000000000" w:firstRow="1" w:lastRow="0" w:firstColumn="0" w:lastColumn="0" w:oddVBand="0" w:evenVBand="0" w:oddHBand="0" w:evenHBand="0" w:firstRowFirstColumn="0" w:firstRowLastColumn="0" w:lastRowFirstColumn="0" w:lastRowLastColumn="0"/>
            </w:pPr>
            <w:r w:rsidRPr="004777EB">
              <w:t>Significant Impact</w:t>
            </w:r>
          </w:p>
        </w:tc>
        <w:tc>
          <w:tcPr>
            <w:tcW w:w="968" w:type="dxa"/>
          </w:tcPr>
          <w:p w14:paraId="781CC4F7" w14:textId="77777777" w:rsidR="00D66314" w:rsidRPr="004777EB" w:rsidRDefault="00D66314" w:rsidP="001140B2">
            <w:pPr>
              <w:pStyle w:val="ChecklistColumnHeading"/>
              <w:cnfStyle w:val="100000000000" w:firstRow="1" w:lastRow="0" w:firstColumn="0" w:lastColumn="0" w:oddVBand="0" w:evenVBand="0" w:oddHBand="0" w:evenHBand="0" w:firstRowFirstColumn="0" w:firstRowLastColumn="0" w:lastRowFirstColumn="0" w:lastRowLastColumn="0"/>
            </w:pPr>
            <w:r w:rsidRPr="004777EB">
              <w:t>No Impact</w:t>
            </w:r>
          </w:p>
        </w:tc>
      </w:tr>
      <w:tr w:rsidR="00D66314" w:rsidRPr="004777EB" w14:paraId="45D608E2" w14:textId="77777777" w:rsidTr="007E1F68">
        <w:tc>
          <w:tcPr>
            <w:tcW w:w="5159" w:type="dxa"/>
          </w:tcPr>
          <w:p w14:paraId="2E6E30B6" w14:textId="77777777" w:rsidR="00D66314" w:rsidRPr="004777EB" w:rsidRDefault="00D66314" w:rsidP="00D66314">
            <w:pPr>
              <w:pStyle w:val="Checklista"/>
            </w:pPr>
            <w:r w:rsidRPr="004777EB">
              <w:t>a)</w:t>
            </w:r>
            <w:r w:rsidRPr="004777EB">
              <w:tab/>
              <w:t xml:space="preserve">Conflict with or obstruct implementation of the applicable air quality plan? </w:t>
            </w:r>
          </w:p>
        </w:tc>
        <w:tc>
          <w:tcPr>
            <w:tcW w:w="1105" w:type="dxa"/>
          </w:tcPr>
          <w:p w14:paraId="544F9295" w14:textId="77777777" w:rsidR="00D66314" w:rsidRPr="00D66314" w:rsidRDefault="00D66314" w:rsidP="00D66314">
            <w:pPr>
              <w:pStyle w:val="Checklistcheck"/>
            </w:pPr>
          </w:p>
        </w:tc>
        <w:tc>
          <w:tcPr>
            <w:tcW w:w="1307" w:type="dxa"/>
          </w:tcPr>
          <w:p w14:paraId="0BB72E28" w14:textId="77777777" w:rsidR="00D66314" w:rsidRPr="00D66314" w:rsidRDefault="00D66314" w:rsidP="00D66314">
            <w:pPr>
              <w:pStyle w:val="Checklistcheck"/>
            </w:pPr>
          </w:p>
        </w:tc>
        <w:tc>
          <w:tcPr>
            <w:tcW w:w="1105" w:type="dxa"/>
          </w:tcPr>
          <w:p w14:paraId="0D7267B6" w14:textId="77777777" w:rsidR="00D66314" w:rsidRPr="00D66314" w:rsidRDefault="00D66314" w:rsidP="00D66314">
            <w:pPr>
              <w:pStyle w:val="Checklistcheck"/>
            </w:pPr>
            <w:r w:rsidRPr="00D66314">
              <w:sym w:font="Wingdings" w:char="F0FC"/>
            </w:r>
          </w:p>
        </w:tc>
        <w:tc>
          <w:tcPr>
            <w:tcW w:w="968" w:type="dxa"/>
          </w:tcPr>
          <w:p w14:paraId="790166EA" w14:textId="77777777" w:rsidR="00D66314" w:rsidRPr="00D66314" w:rsidRDefault="00D66314" w:rsidP="00D66314">
            <w:pPr>
              <w:pStyle w:val="Checklistcheck"/>
            </w:pPr>
          </w:p>
        </w:tc>
      </w:tr>
    </w:tbl>
    <w:p w14:paraId="5C62DD8C" w14:textId="77777777" w:rsidR="00140ED3" w:rsidRPr="00363833" w:rsidRDefault="00140ED3" w:rsidP="00D66314">
      <w:pPr>
        <w:pStyle w:val="Subheading"/>
      </w:pPr>
      <w:r w:rsidRPr="00363833">
        <w:t>Impact Analysis</w:t>
      </w:r>
    </w:p>
    <w:p w14:paraId="6530D384" w14:textId="3EF386B6" w:rsidR="00F5583B" w:rsidRPr="004C2BF3" w:rsidRDefault="00F5583B" w:rsidP="007E1F68">
      <w:r w:rsidRPr="00363833">
        <w:t xml:space="preserve">The following analysis is consistent with the preferred analysis approach recommended by the MDAQMD </w:t>
      </w:r>
      <w:r w:rsidRPr="007E1F68">
        <w:t>California Environmental Quality Act (CEQA) and Federal Conformity Guidelines.</w:t>
      </w:r>
    </w:p>
    <w:p w14:paraId="3EC28EF9" w14:textId="77777777" w:rsidR="00D07196" w:rsidRPr="00363833" w:rsidRDefault="00D07196" w:rsidP="007E1F68">
      <w:pPr>
        <w:pStyle w:val="Sub-Subheading"/>
      </w:pPr>
      <w:r w:rsidRPr="00363833">
        <w:t>Conformity with Air Quality Management Plans</w:t>
      </w:r>
    </w:p>
    <w:p w14:paraId="48C924EE" w14:textId="2423AF01" w:rsidR="00185D6A" w:rsidRPr="00363833" w:rsidRDefault="00185D6A" w:rsidP="007E1F68">
      <w:r w:rsidRPr="00363833">
        <w:t xml:space="preserve">The Project is </w:t>
      </w:r>
      <w:r w:rsidR="0092121E" w:rsidRPr="00363833">
        <w:t xml:space="preserve">located </w:t>
      </w:r>
      <w:r w:rsidRPr="00363833">
        <w:t xml:space="preserve">within the Mojave Desert Air Basin </w:t>
      </w:r>
      <w:r w:rsidR="004C2BF3">
        <w:t xml:space="preserve">(MDAB) </w:t>
      </w:r>
      <w:r w:rsidRPr="00363833">
        <w:t xml:space="preserve">and under the jurisdiction of the Mojave Desert Air </w:t>
      </w:r>
      <w:r w:rsidRPr="00363833">
        <w:rPr>
          <w:iCs/>
        </w:rPr>
        <w:t>Quality Management District</w:t>
      </w:r>
      <w:r w:rsidR="004C2BF3">
        <w:rPr>
          <w:iCs/>
        </w:rPr>
        <w:t xml:space="preserve"> (MDAQMD)</w:t>
      </w:r>
      <w:r w:rsidRPr="00363833">
        <w:rPr>
          <w:iCs/>
        </w:rPr>
        <w:t xml:space="preserve">. </w:t>
      </w:r>
      <w:r w:rsidRPr="00363833">
        <w:t xml:space="preserve">Under the Federal Clean Air Act the </w:t>
      </w:r>
      <w:r w:rsidR="004C2BF3">
        <w:t xml:space="preserve">MDAQMD </w:t>
      </w:r>
      <w:r w:rsidRPr="00363833">
        <w:t>has adopted a variety of attainment plans (</w:t>
      </w:r>
      <w:r w:rsidR="00E86B2F" w:rsidRPr="00363833">
        <w:t>i.e.,</w:t>
      </w:r>
      <w:r w:rsidRPr="00363833">
        <w:t xml:space="preserve"> Air Quality Management Plans) for a variety of non-attainment pollutants. A complete list of the various air quality management plans is available from the Mojave Desert Air Quality Management District located at 14306 Park Avenue, Victorville, CA 92392 or on thei</w:t>
      </w:r>
      <w:r w:rsidR="00917515" w:rsidRPr="00363833">
        <w:t xml:space="preserve">r website at: </w:t>
      </w:r>
      <w:hyperlink r:id="rId35" w:history="1">
        <w:r w:rsidR="00917515" w:rsidRPr="00363833">
          <w:rPr>
            <w:rStyle w:val="Hyperlink"/>
            <w:rFonts w:asciiTheme="minorHAnsi" w:hAnsiTheme="minorHAnsi" w:cstheme="minorHAnsi"/>
            <w:sz w:val="24"/>
            <w:szCs w:val="24"/>
          </w:rPr>
          <w:t>https://www.mdaqmd.ca.gov/rules/overview</w:t>
        </w:r>
      </w:hyperlink>
      <w:r w:rsidR="00AA1A02" w:rsidRPr="00363833">
        <w:t>.</w:t>
      </w:r>
    </w:p>
    <w:p w14:paraId="30BD748D" w14:textId="07FD7CF4" w:rsidR="00FB7AE5" w:rsidRPr="00363833" w:rsidRDefault="00185D6A" w:rsidP="007E1F68">
      <w:r w:rsidRPr="00363833">
        <w:lastRenderedPageBreak/>
        <w:t xml:space="preserve">The </w:t>
      </w:r>
      <w:r w:rsidR="004C2BF3">
        <w:t xml:space="preserve">MDAQMD </w:t>
      </w:r>
      <w:r w:rsidRPr="00363833">
        <w:t xml:space="preserve">is responsible for maintaining and ensuring compliance with the </w:t>
      </w:r>
      <w:r w:rsidR="00AA1A02" w:rsidRPr="00363833">
        <w:t xml:space="preserve">various </w:t>
      </w:r>
      <w:r w:rsidRPr="00363833">
        <w:t xml:space="preserve">Air Quality Management Plans. </w:t>
      </w:r>
      <w:r w:rsidR="00FB7AE5" w:rsidRPr="00363833">
        <w:t>Conformity is determined based on the following criteria:</w:t>
      </w:r>
    </w:p>
    <w:p w14:paraId="7496F6D7" w14:textId="48997EA9" w:rsidR="00423291" w:rsidRDefault="00185D6A" w:rsidP="007E1F68">
      <w:pPr>
        <w:pStyle w:val="Bullet1"/>
      </w:pPr>
      <w:r w:rsidRPr="00423291">
        <w:t>A project is non-conforming if it conflicts with or delays</w:t>
      </w:r>
      <w:r w:rsidR="001010BD">
        <w:t xml:space="preserve"> the</w:t>
      </w:r>
      <w:r w:rsidRPr="00423291">
        <w:t xml:space="preserve"> implementation of any applicable attainment or maintenance plan. A project may also be non-conforming if it increases the gross number of dwelling units, increases the number of trips, and/or increases the overall vehicle miles traveled in an affected area (relative to the applicable land use plan).</w:t>
      </w:r>
    </w:p>
    <w:p w14:paraId="65E08BD0" w14:textId="42CAAE8C" w:rsidR="00185D6A" w:rsidRPr="00423291" w:rsidRDefault="00185D6A" w:rsidP="007E1F68">
      <w:pPr>
        <w:pStyle w:val="Bullet1"/>
      </w:pPr>
      <w:r w:rsidRPr="00423291">
        <w:t xml:space="preserve">A project is conforming if it complies with all applicable Mojave Desert Air </w:t>
      </w:r>
      <w:r w:rsidRPr="00423291">
        <w:rPr>
          <w:iCs/>
        </w:rPr>
        <w:t xml:space="preserve">Quality Management </w:t>
      </w:r>
      <w:r w:rsidRPr="00423291">
        <w:t xml:space="preserve">District rules and regulations, complies with all proposed control measures that are not yet adopted from the applicable plan(s), and is consistent with the growth forecasts in the applicable plan(s) (or is directly included in the applicable plan). </w:t>
      </w:r>
    </w:p>
    <w:p w14:paraId="7FFD0476" w14:textId="77777777" w:rsidR="00185D6A" w:rsidRPr="00363833" w:rsidRDefault="00185D6A" w:rsidP="007E1F68">
      <w:pPr>
        <w:pStyle w:val="Sub-Subheading"/>
      </w:pPr>
      <w:r w:rsidRPr="00363833">
        <w:t>Consistency with Emission Thresholds</w:t>
      </w:r>
    </w:p>
    <w:p w14:paraId="4680D5AB" w14:textId="3FFD04B7" w:rsidR="00185D6A" w:rsidRDefault="00185D6A" w:rsidP="007E1F68">
      <w:r w:rsidRPr="00363833">
        <w:t xml:space="preserve">As shown in </w:t>
      </w:r>
      <w:r w:rsidR="004C2BF3">
        <w:fldChar w:fldCharType="begin"/>
      </w:r>
      <w:r w:rsidR="004C2BF3">
        <w:instrText xml:space="preserve"> REF _Ref128847955 \n \h </w:instrText>
      </w:r>
      <w:r w:rsidR="004C2BF3">
        <w:fldChar w:fldCharType="separate"/>
      </w:r>
      <w:r w:rsidR="008C3FB1">
        <w:t>Table 4.3-3</w:t>
      </w:r>
      <w:r w:rsidR="004C2BF3">
        <w:fldChar w:fldCharType="end"/>
      </w:r>
      <w:r w:rsidRPr="00363833">
        <w:t xml:space="preserve"> </w:t>
      </w:r>
      <w:r w:rsidR="00161AA0" w:rsidRPr="00363833">
        <w:t xml:space="preserve">and </w:t>
      </w:r>
      <w:r w:rsidR="004C2BF3">
        <w:fldChar w:fldCharType="begin"/>
      </w:r>
      <w:r w:rsidR="004C2BF3">
        <w:instrText xml:space="preserve"> REF _Ref128848104 \n \h </w:instrText>
      </w:r>
      <w:r w:rsidR="004C2BF3">
        <w:fldChar w:fldCharType="separate"/>
      </w:r>
      <w:r w:rsidR="008C3FB1">
        <w:t>Table 4.3-4</w:t>
      </w:r>
      <w:r w:rsidR="004C2BF3">
        <w:fldChar w:fldCharType="end"/>
      </w:r>
      <w:r w:rsidR="00161AA0" w:rsidRPr="00363833">
        <w:t xml:space="preserve"> </w:t>
      </w:r>
      <w:r w:rsidRPr="00363833">
        <w:t>below, the Project would not exceed</w:t>
      </w:r>
      <w:r w:rsidR="001010BD">
        <w:t xml:space="preserve"> the</w:t>
      </w:r>
      <w:r w:rsidRPr="00363833">
        <w:t xml:space="preserve"> Mojave Desert Air Quality Management District significance thresholds for any criteria pollutant during construction or during long-term operation. Accordingly, the Project’s air quality emissions are less than significant.</w:t>
      </w:r>
    </w:p>
    <w:p w14:paraId="775EDF51" w14:textId="67543F1A" w:rsidR="00185D6A" w:rsidRPr="001C0DA7" w:rsidRDefault="00185D6A" w:rsidP="007E1F68">
      <w:pPr>
        <w:pStyle w:val="Sub-Subheading"/>
      </w:pPr>
      <w:r w:rsidRPr="00363833">
        <w:t>Consistency with Control Measures</w:t>
      </w:r>
    </w:p>
    <w:p w14:paraId="0DAA2B21" w14:textId="77777777" w:rsidR="00132989" w:rsidRPr="00363833" w:rsidRDefault="00132989" w:rsidP="007E1F68">
      <w:r w:rsidRPr="00363833">
        <w:t xml:space="preserve">The construction contractors are required to comply with rules, regulations, and control measures to control fugitive dust from grading (Rule 403) and the application of architectural coatings during building construction (Rule 1113). </w:t>
      </w:r>
    </w:p>
    <w:p w14:paraId="7E946F97" w14:textId="77777777" w:rsidR="00185D6A" w:rsidRPr="00363833" w:rsidRDefault="00185D6A" w:rsidP="007E1F68">
      <w:pPr>
        <w:pStyle w:val="Sub-Subheading"/>
      </w:pPr>
      <w:r w:rsidRPr="00363833">
        <w:t>Consistency with Growth Forecasts</w:t>
      </w:r>
    </w:p>
    <w:p w14:paraId="07F21244" w14:textId="39B5AB2D" w:rsidR="002E0760" w:rsidRPr="00363833" w:rsidRDefault="00C768AA" w:rsidP="007E1F68">
      <w:r w:rsidRPr="00AA337C">
        <w:rPr>
          <w:color w:val="000000" w:themeColor="text1"/>
        </w:rPr>
        <w:t xml:space="preserve">The </w:t>
      </w:r>
      <w:r w:rsidRPr="00AA337C">
        <w:t>current zoning classification for the site is Light Manufacturing (LM).</w:t>
      </w:r>
      <w:r w:rsidR="00CF2A98">
        <w:t xml:space="preserve"> </w:t>
      </w:r>
      <w:r w:rsidRPr="00AA337C">
        <w:t>The Light Manufacturing (LM) district provides for a more limited range of uses, including only light industrial and manufacturing uses</w:t>
      </w:r>
      <w:r w:rsidR="004C2BF3">
        <w:t>,</w:t>
      </w:r>
      <w:r w:rsidRPr="00AA337C">
        <w:t xml:space="preserve"> which benefit from separation from residential, office, and retail districts</w:t>
      </w:r>
      <w:r w:rsidRPr="00AA337C">
        <w:rPr>
          <w:shd w:val="clear" w:color="auto" w:fill="FFFFFF"/>
        </w:rPr>
        <w:t>.</w:t>
      </w:r>
      <w:r w:rsidRPr="00AA337C">
        <w:t xml:space="preserve"> The LM zone is not intended for agricultural use. </w:t>
      </w:r>
      <w:r>
        <w:t>The minimum</w:t>
      </w:r>
      <w:r w:rsidRPr="00AA337C">
        <w:t xml:space="preserve"> lot size is </w:t>
      </w:r>
      <w:r>
        <w:t>20,0</w:t>
      </w:r>
      <w:r w:rsidRPr="00AA337C">
        <w:t xml:space="preserve">00 square feet. Development at this density requires full urban levels of service and public improvements. </w:t>
      </w:r>
      <w:r w:rsidR="002E0760" w:rsidRPr="00363833">
        <w:t xml:space="preserve">The </w:t>
      </w:r>
      <w:r>
        <w:t>LM</w:t>
      </w:r>
      <w:r w:rsidR="002E0760" w:rsidRPr="00363833">
        <w:t xml:space="preserve"> land use designation was used by the MDAQMD to generate the growth forecasts for the air quality plans referenced above. </w:t>
      </w:r>
    </w:p>
    <w:p w14:paraId="3AD4D2B0" w14:textId="77777777" w:rsidR="007E1F68" w:rsidRPr="004777EB" w:rsidRDefault="007E1F68" w:rsidP="007E1F68">
      <w:pPr>
        <w:pStyle w:val="NormalNoSpaceAfterNSA"/>
      </w:pPr>
    </w:p>
    <w:tbl>
      <w:tblPr>
        <w:tblStyle w:val="ChecklistCEQA"/>
        <w:tblW w:w="5003" w:type="pct"/>
        <w:tblLayout w:type="fixed"/>
        <w:tblCellMar>
          <w:top w:w="14" w:type="dxa"/>
          <w:bottom w:w="14" w:type="dxa"/>
        </w:tblCellMar>
        <w:tblLook w:val="04A0" w:firstRow="1" w:lastRow="0" w:firstColumn="1" w:lastColumn="0" w:noHBand="0" w:noVBand="1"/>
      </w:tblPr>
      <w:tblGrid>
        <w:gridCol w:w="5227"/>
        <w:gridCol w:w="1119"/>
        <w:gridCol w:w="1324"/>
        <w:gridCol w:w="1119"/>
        <w:gridCol w:w="981"/>
      </w:tblGrid>
      <w:tr w:rsidR="007E1F68" w:rsidRPr="004777EB" w14:paraId="159CEBED" w14:textId="77777777" w:rsidTr="007E1F68">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5159" w:type="dxa"/>
          </w:tcPr>
          <w:p w14:paraId="11A38E45" w14:textId="57CD1059" w:rsidR="007E1F68" w:rsidRPr="004777EB" w:rsidRDefault="007E1F68" w:rsidP="001140B2">
            <w:pPr>
              <w:pStyle w:val="ChecklistColumnHeading"/>
              <w:jc w:val="left"/>
            </w:pPr>
            <w:r w:rsidRPr="004777EB">
              <w:t xml:space="preserve">Threshold </w:t>
            </w:r>
            <w:r>
              <w:t>4.</w:t>
            </w:r>
            <w:r w:rsidRPr="004777EB">
              <w:t>3 – Air Quality</w:t>
            </w:r>
            <w:r w:rsidRPr="004777EB">
              <w:br/>
              <w:t>Would the Project:</w:t>
            </w:r>
          </w:p>
        </w:tc>
        <w:tc>
          <w:tcPr>
            <w:tcW w:w="1105" w:type="dxa"/>
          </w:tcPr>
          <w:p w14:paraId="4A95A8DC" w14:textId="77777777" w:rsidR="007E1F68" w:rsidRPr="004777EB" w:rsidRDefault="007E1F68" w:rsidP="001140B2">
            <w:pPr>
              <w:pStyle w:val="ChecklistColumnHeading"/>
              <w:cnfStyle w:val="100000000000" w:firstRow="1" w:lastRow="0" w:firstColumn="0" w:lastColumn="0" w:oddVBand="0" w:evenVBand="0" w:oddHBand="0" w:evenHBand="0" w:firstRowFirstColumn="0" w:firstRowLastColumn="0" w:lastRowFirstColumn="0" w:lastRowLastColumn="0"/>
            </w:pPr>
            <w:r w:rsidRPr="004777EB">
              <w:t>Potentially</w:t>
            </w:r>
          </w:p>
          <w:p w14:paraId="6A7BD7CF" w14:textId="77777777" w:rsidR="007E1F68" w:rsidRPr="004777EB" w:rsidRDefault="007E1F68" w:rsidP="001140B2">
            <w:pPr>
              <w:pStyle w:val="ChecklistColumnHeading"/>
              <w:cnfStyle w:val="100000000000" w:firstRow="1" w:lastRow="0" w:firstColumn="0" w:lastColumn="0" w:oddVBand="0" w:evenVBand="0" w:oddHBand="0" w:evenHBand="0" w:firstRowFirstColumn="0" w:firstRowLastColumn="0" w:lastRowFirstColumn="0" w:lastRowLastColumn="0"/>
            </w:pPr>
            <w:r w:rsidRPr="004777EB">
              <w:t>Significant Impact</w:t>
            </w:r>
          </w:p>
        </w:tc>
        <w:tc>
          <w:tcPr>
            <w:tcW w:w="1307" w:type="dxa"/>
          </w:tcPr>
          <w:p w14:paraId="2C1322E0" w14:textId="77777777" w:rsidR="007E1F68" w:rsidRPr="004777EB" w:rsidRDefault="007E1F68" w:rsidP="001140B2">
            <w:pPr>
              <w:pStyle w:val="ChecklistColumnHeading"/>
              <w:cnfStyle w:val="100000000000" w:firstRow="1" w:lastRow="0" w:firstColumn="0" w:lastColumn="0" w:oddVBand="0" w:evenVBand="0" w:oddHBand="0" w:evenHBand="0" w:firstRowFirstColumn="0" w:firstRowLastColumn="0" w:lastRowFirstColumn="0" w:lastRowLastColumn="0"/>
            </w:pPr>
            <w:r w:rsidRPr="004777EB">
              <w:t>Less Than Significant</w:t>
            </w:r>
          </w:p>
          <w:p w14:paraId="752DBCD2" w14:textId="77777777" w:rsidR="007E1F68" w:rsidRPr="004777EB" w:rsidRDefault="007E1F68" w:rsidP="001140B2">
            <w:pPr>
              <w:pStyle w:val="ChecklistColumnHeading"/>
              <w:cnfStyle w:val="100000000000" w:firstRow="1" w:lastRow="0" w:firstColumn="0" w:lastColumn="0" w:oddVBand="0" w:evenVBand="0" w:oddHBand="0" w:evenHBand="0" w:firstRowFirstColumn="0" w:firstRowLastColumn="0" w:lastRowFirstColumn="0" w:lastRowLastColumn="0"/>
            </w:pPr>
            <w:r w:rsidRPr="004777EB">
              <w:t>Impact with Mitigation</w:t>
            </w:r>
          </w:p>
        </w:tc>
        <w:tc>
          <w:tcPr>
            <w:tcW w:w="1105" w:type="dxa"/>
          </w:tcPr>
          <w:p w14:paraId="76B1AF22" w14:textId="77777777" w:rsidR="007E1F68" w:rsidRPr="004777EB" w:rsidRDefault="007E1F68" w:rsidP="001140B2">
            <w:pPr>
              <w:pStyle w:val="ChecklistColumnHeading"/>
              <w:cnfStyle w:val="100000000000" w:firstRow="1" w:lastRow="0" w:firstColumn="0" w:lastColumn="0" w:oddVBand="0" w:evenVBand="0" w:oddHBand="0" w:evenHBand="0" w:firstRowFirstColumn="0" w:firstRowLastColumn="0" w:lastRowFirstColumn="0" w:lastRowLastColumn="0"/>
            </w:pPr>
            <w:r w:rsidRPr="004777EB">
              <w:t>Less Than</w:t>
            </w:r>
          </w:p>
          <w:p w14:paraId="1998AC75" w14:textId="77777777" w:rsidR="007E1F68" w:rsidRPr="004777EB" w:rsidRDefault="007E1F68" w:rsidP="001140B2">
            <w:pPr>
              <w:pStyle w:val="ChecklistColumnHeading"/>
              <w:cnfStyle w:val="100000000000" w:firstRow="1" w:lastRow="0" w:firstColumn="0" w:lastColumn="0" w:oddVBand="0" w:evenVBand="0" w:oddHBand="0" w:evenHBand="0" w:firstRowFirstColumn="0" w:firstRowLastColumn="0" w:lastRowFirstColumn="0" w:lastRowLastColumn="0"/>
            </w:pPr>
            <w:r w:rsidRPr="004777EB">
              <w:t>Significant Impact</w:t>
            </w:r>
          </w:p>
        </w:tc>
        <w:tc>
          <w:tcPr>
            <w:tcW w:w="968" w:type="dxa"/>
          </w:tcPr>
          <w:p w14:paraId="111CB6C9" w14:textId="77777777" w:rsidR="007E1F68" w:rsidRPr="004777EB" w:rsidRDefault="007E1F68" w:rsidP="001140B2">
            <w:pPr>
              <w:pStyle w:val="ChecklistColumnHeading"/>
              <w:cnfStyle w:val="100000000000" w:firstRow="1" w:lastRow="0" w:firstColumn="0" w:lastColumn="0" w:oddVBand="0" w:evenVBand="0" w:oddHBand="0" w:evenHBand="0" w:firstRowFirstColumn="0" w:firstRowLastColumn="0" w:lastRowFirstColumn="0" w:lastRowLastColumn="0"/>
            </w:pPr>
            <w:r w:rsidRPr="004777EB">
              <w:t>No Impact</w:t>
            </w:r>
          </w:p>
        </w:tc>
      </w:tr>
      <w:tr w:rsidR="007E1F68" w:rsidRPr="004777EB" w14:paraId="1298CC87" w14:textId="77777777" w:rsidTr="007E1F68">
        <w:tc>
          <w:tcPr>
            <w:tcW w:w="5159" w:type="dxa"/>
          </w:tcPr>
          <w:p w14:paraId="41CAE484" w14:textId="77777777" w:rsidR="007E1F68" w:rsidRPr="004777EB" w:rsidRDefault="007E1F68" w:rsidP="001140B2">
            <w:pPr>
              <w:pStyle w:val="Checklista"/>
            </w:pPr>
            <w:r w:rsidRPr="004777EB">
              <w:t>b)</w:t>
            </w:r>
            <w:r w:rsidRPr="004777EB">
              <w:tab/>
              <w:t>Result in a cumulatively considerable net increase of any criteria pollutant for which the project region is non-attainment under an applicable federal or state ambient air quality standard?</w:t>
            </w:r>
          </w:p>
        </w:tc>
        <w:tc>
          <w:tcPr>
            <w:tcW w:w="1105" w:type="dxa"/>
          </w:tcPr>
          <w:p w14:paraId="1FAD6AA1" w14:textId="77777777" w:rsidR="007E1F68" w:rsidRPr="00D66314" w:rsidRDefault="007E1F68" w:rsidP="001140B2">
            <w:pPr>
              <w:pStyle w:val="Checklistcheck"/>
            </w:pPr>
          </w:p>
        </w:tc>
        <w:tc>
          <w:tcPr>
            <w:tcW w:w="1307" w:type="dxa"/>
          </w:tcPr>
          <w:p w14:paraId="5AE071B0" w14:textId="77777777" w:rsidR="007E1F68" w:rsidRPr="00D66314" w:rsidRDefault="007E1F68" w:rsidP="001140B2">
            <w:pPr>
              <w:pStyle w:val="Checklistcheck"/>
            </w:pPr>
          </w:p>
        </w:tc>
        <w:tc>
          <w:tcPr>
            <w:tcW w:w="1105" w:type="dxa"/>
          </w:tcPr>
          <w:p w14:paraId="6F76468D" w14:textId="77777777" w:rsidR="007E1F68" w:rsidRPr="00D66314" w:rsidRDefault="007E1F68" w:rsidP="001140B2">
            <w:pPr>
              <w:pStyle w:val="Checklistcheck"/>
            </w:pPr>
            <w:r w:rsidRPr="00D66314">
              <w:sym w:font="Wingdings" w:char="F0FC"/>
            </w:r>
          </w:p>
        </w:tc>
        <w:tc>
          <w:tcPr>
            <w:tcW w:w="968" w:type="dxa"/>
          </w:tcPr>
          <w:p w14:paraId="277D725B" w14:textId="77777777" w:rsidR="007E1F68" w:rsidRPr="00D66314" w:rsidRDefault="007E1F68" w:rsidP="001140B2">
            <w:pPr>
              <w:pStyle w:val="Checklistcheck"/>
            </w:pPr>
          </w:p>
        </w:tc>
      </w:tr>
    </w:tbl>
    <w:p w14:paraId="1C5886E4" w14:textId="77777777" w:rsidR="007E1F68" w:rsidRPr="00363833" w:rsidRDefault="007E1F68" w:rsidP="007E1F68">
      <w:pPr>
        <w:pStyle w:val="Subheading"/>
      </w:pPr>
      <w:r w:rsidRPr="00363833">
        <w:t>Impact Analysis</w:t>
      </w:r>
    </w:p>
    <w:p w14:paraId="04937992" w14:textId="3B1D69CB" w:rsidR="00A44581" w:rsidRPr="00363833" w:rsidRDefault="00FC6B5D" w:rsidP="007E1F68">
      <w:r w:rsidRPr="00363833">
        <w:t xml:space="preserve">The following provides an analysis based on the applicable regional significance thresholds established by the Mojave Desert Air Quality Management District </w:t>
      </w:r>
      <w:r w:rsidR="00CA51E7">
        <w:t xml:space="preserve">(MDAQMD) </w:t>
      </w:r>
      <w:r w:rsidR="00E86B2F" w:rsidRPr="00363833">
        <w:t>to</w:t>
      </w:r>
      <w:r w:rsidRPr="00363833">
        <w:t xml:space="preserve"> meet national and state air quality standards.</w:t>
      </w:r>
    </w:p>
    <w:p w14:paraId="44F97EE3" w14:textId="77777777" w:rsidR="007E1F68" w:rsidRPr="004777EB" w:rsidRDefault="00FC6B5D" w:rsidP="007E1F68">
      <w:pPr>
        <w:pStyle w:val="Heading8"/>
      </w:pPr>
      <w:bookmarkStart w:id="159" w:name="_Toc128993198"/>
      <w:r w:rsidRPr="00363833">
        <w:lastRenderedPageBreak/>
        <w:t>M</w:t>
      </w:r>
      <w:r w:rsidR="002E40E6" w:rsidRPr="00363833">
        <w:t>DAQMD</w:t>
      </w:r>
      <w:r w:rsidRPr="00363833">
        <w:t xml:space="preserve"> Air Quality Significance Thresholds</w:t>
      </w:r>
      <w:bookmarkEnd w:id="159"/>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72" w:type="dxa"/>
          <w:right w:w="72" w:type="dxa"/>
        </w:tblCellMar>
        <w:tblLook w:val="01E0" w:firstRow="1" w:lastRow="1" w:firstColumn="1" w:lastColumn="1" w:noHBand="0" w:noVBand="0"/>
      </w:tblPr>
      <w:tblGrid>
        <w:gridCol w:w="4405"/>
        <w:gridCol w:w="2554"/>
      </w:tblGrid>
      <w:tr w:rsidR="007E1F68" w:rsidRPr="004777EB" w14:paraId="003CAE93" w14:textId="77777777" w:rsidTr="001140B2">
        <w:trPr>
          <w:cantSplit/>
          <w:tblHeader/>
          <w:jc w:val="center"/>
        </w:trPr>
        <w:tc>
          <w:tcPr>
            <w:tcW w:w="4405" w:type="dxa"/>
            <w:tcBorders>
              <w:bottom w:val="single" w:sz="4" w:space="0" w:color="000000"/>
              <w:right w:val="single" w:sz="4" w:space="0" w:color="FFFFFF" w:themeColor="background1"/>
            </w:tcBorders>
            <w:shd w:val="clear" w:color="auto" w:fill="1E497D"/>
            <w:vAlign w:val="bottom"/>
          </w:tcPr>
          <w:p w14:paraId="3285A97A" w14:textId="77777777" w:rsidR="007E1F68" w:rsidRPr="004777EB" w:rsidRDefault="007E1F68" w:rsidP="001140B2">
            <w:pPr>
              <w:pStyle w:val="TableColumnHeading"/>
              <w:jc w:val="center"/>
              <w:rPr>
                <w:color w:val="FFFFFF" w:themeColor="background1"/>
                <w:spacing w:val="0"/>
              </w:rPr>
            </w:pPr>
            <w:r w:rsidRPr="004777EB">
              <w:rPr>
                <w:color w:val="FFFFFF" w:themeColor="background1"/>
                <w:spacing w:val="0"/>
              </w:rPr>
              <w:t>Criteria Pollutant</w:t>
            </w:r>
          </w:p>
        </w:tc>
        <w:tc>
          <w:tcPr>
            <w:tcW w:w="2554" w:type="dxa"/>
            <w:tcBorders>
              <w:left w:val="single" w:sz="4" w:space="0" w:color="FFFFFF" w:themeColor="background1"/>
              <w:bottom w:val="single" w:sz="4" w:space="0" w:color="000000"/>
            </w:tcBorders>
            <w:shd w:val="clear" w:color="auto" w:fill="1E497D"/>
            <w:vAlign w:val="bottom"/>
          </w:tcPr>
          <w:p w14:paraId="4CC36D15" w14:textId="07E1F41C" w:rsidR="007E1F68" w:rsidRPr="004777EB" w:rsidRDefault="007E1F68" w:rsidP="001140B2">
            <w:pPr>
              <w:pStyle w:val="TableColumnHeading"/>
              <w:jc w:val="center"/>
              <w:rPr>
                <w:color w:val="FFFFFF" w:themeColor="background1"/>
                <w:spacing w:val="0"/>
              </w:rPr>
            </w:pPr>
            <w:r w:rsidRPr="004777EB">
              <w:rPr>
                <w:color w:val="FFFFFF" w:themeColor="background1"/>
                <w:spacing w:val="0"/>
              </w:rPr>
              <w:t xml:space="preserve">Daily </w:t>
            </w:r>
            <w:r w:rsidR="00693FCD">
              <w:rPr>
                <w:color w:val="FFFFFF" w:themeColor="background1"/>
                <w:spacing w:val="0"/>
              </w:rPr>
              <w:t xml:space="preserve">Emissions </w:t>
            </w:r>
            <w:r w:rsidRPr="004777EB">
              <w:rPr>
                <w:color w:val="FFFFFF" w:themeColor="background1"/>
                <w:spacing w:val="0"/>
              </w:rPr>
              <w:t>Threshold</w:t>
            </w:r>
            <w:r w:rsidR="00C44E09">
              <w:rPr>
                <w:color w:val="FFFFFF" w:themeColor="background1"/>
                <w:spacing w:val="0"/>
              </w:rPr>
              <w:t>s</w:t>
            </w:r>
            <w:r w:rsidRPr="004777EB">
              <w:rPr>
                <w:color w:val="FFFFFF" w:themeColor="background1"/>
                <w:spacing w:val="0"/>
              </w:rPr>
              <w:br/>
              <w:t>(pounds)</w:t>
            </w:r>
          </w:p>
        </w:tc>
      </w:tr>
      <w:tr w:rsidR="007E1F68" w:rsidRPr="004777EB" w14:paraId="46527025" w14:textId="77777777" w:rsidTr="001140B2">
        <w:trPr>
          <w:cantSplit/>
          <w:jc w:val="center"/>
        </w:trPr>
        <w:tc>
          <w:tcPr>
            <w:tcW w:w="4405" w:type="dxa"/>
            <w:tcBorders>
              <w:bottom w:val="nil"/>
            </w:tcBorders>
          </w:tcPr>
          <w:p w14:paraId="3301FF1E" w14:textId="77777777" w:rsidR="007E1F68" w:rsidRPr="004777EB" w:rsidRDefault="007E1F68" w:rsidP="004968A2">
            <w:pPr>
              <w:pStyle w:val="TableCell10L"/>
              <w:keepNext/>
            </w:pPr>
            <w:r w:rsidRPr="004777EB">
              <w:t>Carbon Monoxide (CO)</w:t>
            </w:r>
          </w:p>
        </w:tc>
        <w:tc>
          <w:tcPr>
            <w:tcW w:w="2554" w:type="dxa"/>
            <w:tcBorders>
              <w:bottom w:val="nil"/>
            </w:tcBorders>
          </w:tcPr>
          <w:p w14:paraId="6EA4E0D6" w14:textId="2194E202" w:rsidR="007E1F68" w:rsidRPr="004777EB" w:rsidRDefault="007E1F68" w:rsidP="007E1F68">
            <w:pPr>
              <w:pStyle w:val="TableCell10C"/>
            </w:pPr>
            <w:r>
              <w:t>548</w:t>
            </w:r>
          </w:p>
        </w:tc>
      </w:tr>
      <w:tr w:rsidR="007E1F68" w:rsidRPr="004777EB" w14:paraId="00636A5B" w14:textId="77777777" w:rsidTr="001140B2">
        <w:trPr>
          <w:cantSplit/>
          <w:jc w:val="center"/>
        </w:trPr>
        <w:tc>
          <w:tcPr>
            <w:tcW w:w="4405" w:type="dxa"/>
            <w:tcBorders>
              <w:top w:val="nil"/>
              <w:bottom w:val="nil"/>
            </w:tcBorders>
          </w:tcPr>
          <w:p w14:paraId="63A525C3" w14:textId="77777777" w:rsidR="007E1F68" w:rsidRPr="004777EB" w:rsidRDefault="007E1F68" w:rsidP="004968A2">
            <w:pPr>
              <w:pStyle w:val="TableCell10L"/>
              <w:keepNext/>
            </w:pPr>
            <w:r w:rsidRPr="004777EB">
              <w:t>Oxides of Nitrogen (NOx)</w:t>
            </w:r>
          </w:p>
        </w:tc>
        <w:tc>
          <w:tcPr>
            <w:tcW w:w="2554" w:type="dxa"/>
            <w:tcBorders>
              <w:top w:val="nil"/>
              <w:bottom w:val="nil"/>
            </w:tcBorders>
          </w:tcPr>
          <w:p w14:paraId="51A6A060" w14:textId="7C30B9F8" w:rsidR="007E1F68" w:rsidRPr="004777EB" w:rsidRDefault="007E1F68" w:rsidP="007E1F68">
            <w:pPr>
              <w:pStyle w:val="TableCell10C"/>
            </w:pPr>
            <w:r>
              <w:t>137</w:t>
            </w:r>
          </w:p>
        </w:tc>
      </w:tr>
      <w:tr w:rsidR="007E1F68" w:rsidRPr="004777EB" w14:paraId="4FA31673" w14:textId="77777777" w:rsidTr="001140B2">
        <w:trPr>
          <w:cantSplit/>
          <w:jc w:val="center"/>
        </w:trPr>
        <w:tc>
          <w:tcPr>
            <w:tcW w:w="4405" w:type="dxa"/>
            <w:tcBorders>
              <w:top w:val="nil"/>
              <w:bottom w:val="nil"/>
            </w:tcBorders>
          </w:tcPr>
          <w:p w14:paraId="00F3D29F" w14:textId="77777777" w:rsidR="007E1F68" w:rsidRPr="004777EB" w:rsidRDefault="007E1F68" w:rsidP="004968A2">
            <w:pPr>
              <w:pStyle w:val="TableCell10L"/>
              <w:keepNext/>
            </w:pPr>
            <w:r w:rsidRPr="004777EB">
              <w:t>Volatile Organic Compounds (VOC)</w:t>
            </w:r>
          </w:p>
        </w:tc>
        <w:tc>
          <w:tcPr>
            <w:tcW w:w="2554" w:type="dxa"/>
            <w:tcBorders>
              <w:top w:val="nil"/>
              <w:bottom w:val="nil"/>
            </w:tcBorders>
          </w:tcPr>
          <w:p w14:paraId="24E3BBA9" w14:textId="5645CA75" w:rsidR="007E1F68" w:rsidRPr="004777EB" w:rsidRDefault="007E1F68" w:rsidP="007E1F68">
            <w:pPr>
              <w:pStyle w:val="TableCell10C"/>
            </w:pPr>
            <w:r>
              <w:t>137</w:t>
            </w:r>
          </w:p>
        </w:tc>
      </w:tr>
      <w:tr w:rsidR="007E1F68" w:rsidRPr="004777EB" w14:paraId="49A151B8" w14:textId="77777777" w:rsidTr="001140B2">
        <w:trPr>
          <w:cantSplit/>
          <w:jc w:val="center"/>
        </w:trPr>
        <w:tc>
          <w:tcPr>
            <w:tcW w:w="4405" w:type="dxa"/>
            <w:tcBorders>
              <w:top w:val="nil"/>
              <w:bottom w:val="nil"/>
            </w:tcBorders>
          </w:tcPr>
          <w:p w14:paraId="3EA126F3" w14:textId="77777777" w:rsidR="007E1F68" w:rsidRPr="004777EB" w:rsidRDefault="007E1F68" w:rsidP="004968A2">
            <w:pPr>
              <w:pStyle w:val="TableCell10L"/>
              <w:keepNext/>
            </w:pPr>
            <w:r w:rsidRPr="004777EB">
              <w:t>Oxides of Sulphur (SOx)</w:t>
            </w:r>
          </w:p>
        </w:tc>
        <w:tc>
          <w:tcPr>
            <w:tcW w:w="2554" w:type="dxa"/>
            <w:tcBorders>
              <w:top w:val="nil"/>
              <w:bottom w:val="nil"/>
            </w:tcBorders>
          </w:tcPr>
          <w:p w14:paraId="476004B4" w14:textId="27F2A7B1" w:rsidR="007E1F68" w:rsidRPr="004777EB" w:rsidRDefault="007E1F68" w:rsidP="007E1F68">
            <w:pPr>
              <w:pStyle w:val="TableCell10C"/>
            </w:pPr>
            <w:r>
              <w:t>137</w:t>
            </w:r>
          </w:p>
        </w:tc>
      </w:tr>
      <w:tr w:rsidR="007E1F68" w:rsidRPr="004777EB" w14:paraId="0D569425" w14:textId="77777777" w:rsidTr="001140B2">
        <w:trPr>
          <w:cantSplit/>
          <w:jc w:val="center"/>
        </w:trPr>
        <w:tc>
          <w:tcPr>
            <w:tcW w:w="4405" w:type="dxa"/>
            <w:tcBorders>
              <w:top w:val="nil"/>
              <w:bottom w:val="nil"/>
            </w:tcBorders>
          </w:tcPr>
          <w:p w14:paraId="4CC8E200" w14:textId="77777777" w:rsidR="007E1F68" w:rsidRPr="004777EB" w:rsidRDefault="007E1F68" w:rsidP="004968A2">
            <w:pPr>
              <w:pStyle w:val="TableCell10L"/>
              <w:keepNext/>
            </w:pPr>
            <w:r w:rsidRPr="004777EB">
              <w:t>Particulate Matter (PM</w:t>
            </w:r>
            <w:r w:rsidRPr="004777EB">
              <w:rPr>
                <w:vertAlign w:val="subscript"/>
              </w:rPr>
              <w:t>10</w:t>
            </w:r>
            <w:r w:rsidRPr="004777EB">
              <w:t>)</w:t>
            </w:r>
          </w:p>
        </w:tc>
        <w:tc>
          <w:tcPr>
            <w:tcW w:w="2554" w:type="dxa"/>
            <w:tcBorders>
              <w:top w:val="nil"/>
              <w:bottom w:val="nil"/>
            </w:tcBorders>
          </w:tcPr>
          <w:p w14:paraId="5192F1E4" w14:textId="53C957AD" w:rsidR="007E1F68" w:rsidRPr="004777EB" w:rsidRDefault="007E1F68" w:rsidP="007E1F68">
            <w:pPr>
              <w:pStyle w:val="TableCell10C"/>
            </w:pPr>
            <w:r>
              <w:t>82</w:t>
            </w:r>
          </w:p>
        </w:tc>
      </w:tr>
      <w:tr w:rsidR="007E1F68" w:rsidRPr="004777EB" w14:paraId="3B7302A2" w14:textId="77777777" w:rsidTr="001140B2">
        <w:trPr>
          <w:cantSplit/>
          <w:jc w:val="center"/>
        </w:trPr>
        <w:tc>
          <w:tcPr>
            <w:tcW w:w="4405" w:type="dxa"/>
            <w:tcBorders>
              <w:top w:val="nil"/>
              <w:bottom w:val="single" w:sz="4" w:space="0" w:color="000000"/>
            </w:tcBorders>
          </w:tcPr>
          <w:p w14:paraId="4D7DFA86" w14:textId="77777777" w:rsidR="007E1F68" w:rsidRPr="004777EB" w:rsidRDefault="007E1F68" w:rsidP="004968A2">
            <w:pPr>
              <w:pStyle w:val="TableCell10L"/>
              <w:keepNext/>
            </w:pPr>
            <w:r w:rsidRPr="004777EB">
              <w:t>Particulate Matter (PM</w:t>
            </w:r>
            <w:r w:rsidRPr="004777EB">
              <w:rPr>
                <w:vertAlign w:val="subscript"/>
              </w:rPr>
              <w:t>2.5</w:t>
            </w:r>
            <w:r w:rsidRPr="004777EB">
              <w:t>)</w:t>
            </w:r>
          </w:p>
        </w:tc>
        <w:tc>
          <w:tcPr>
            <w:tcW w:w="2554" w:type="dxa"/>
            <w:tcBorders>
              <w:top w:val="nil"/>
              <w:bottom w:val="single" w:sz="4" w:space="0" w:color="000000"/>
            </w:tcBorders>
          </w:tcPr>
          <w:p w14:paraId="7500D186" w14:textId="77777777" w:rsidR="007E1F68" w:rsidRPr="004777EB" w:rsidRDefault="007E1F68" w:rsidP="007E1F68">
            <w:pPr>
              <w:pStyle w:val="TableCell10C"/>
            </w:pPr>
            <w:r w:rsidRPr="004777EB">
              <w:t>82</w:t>
            </w:r>
          </w:p>
        </w:tc>
      </w:tr>
      <w:tr w:rsidR="007E1F68" w:rsidRPr="004777EB" w14:paraId="0BE5E41A" w14:textId="77777777" w:rsidTr="001140B2">
        <w:trPr>
          <w:cantSplit/>
          <w:jc w:val="center"/>
        </w:trPr>
        <w:tc>
          <w:tcPr>
            <w:tcW w:w="6959" w:type="dxa"/>
            <w:gridSpan w:val="2"/>
            <w:tcBorders>
              <w:left w:val="nil"/>
              <w:bottom w:val="nil"/>
              <w:right w:val="nil"/>
            </w:tcBorders>
          </w:tcPr>
          <w:p w14:paraId="4638CB8E" w14:textId="0369B696" w:rsidR="007E1F68" w:rsidRPr="004777EB" w:rsidRDefault="007E1F68" w:rsidP="007E1F68">
            <w:pPr>
              <w:pStyle w:val="TableNote"/>
            </w:pPr>
            <w:r w:rsidRPr="004777EB">
              <w:t xml:space="preserve">Source: </w:t>
            </w:r>
            <w:r>
              <w:t>MD</w:t>
            </w:r>
            <w:r w:rsidRPr="004777EB">
              <w:t xml:space="preserve">AQMD </w:t>
            </w:r>
            <w:r>
              <w:t>CEQA Guidelines, February 2020, Table 6</w:t>
            </w:r>
          </w:p>
        </w:tc>
      </w:tr>
    </w:tbl>
    <w:p w14:paraId="0FEADA8E" w14:textId="1A21BA74" w:rsidR="00FC6B5D" w:rsidRPr="00FE2C46" w:rsidRDefault="00FC6B5D" w:rsidP="007E1F68">
      <w:r w:rsidRPr="00FE2C46">
        <w:t xml:space="preserve">Both construction and operational emissions for the Project were </w:t>
      </w:r>
      <w:r w:rsidR="00891CDC">
        <w:t>modeled</w:t>
      </w:r>
      <w:r w:rsidR="00FE2C46" w:rsidRPr="00FE2C46">
        <w:t xml:space="preserve"> using the California Emissions Estimator Model (CalEEMod)</w:t>
      </w:r>
      <w:r w:rsidR="00CA51E7">
        <w:t>,</w:t>
      </w:r>
      <w:r w:rsidR="00FE2C46" w:rsidRPr="00FE2C46">
        <w:t xml:space="preserve"> which is a statewide land use emissions computer model designed to provide a uniform platform for government agencies to quantify potential criteria pollutant emissions associated with construction and operations emissions. CalEEMod is authorized for use to assess project emissions by the </w:t>
      </w:r>
      <w:r w:rsidR="00CA51E7">
        <w:t xml:space="preserve">MDAQMD. </w:t>
      </w:r>
      <w:r w:rsidR="00FE2C46" w:rsidRPr="00FE2C46">
        <w:t xml:space="preserve">The City uses the MDAQMD significance thresholds to determine a project’s impacts on </w:t>
      </w:r>
      <w:r w:rsidR="00CA51E7">
        <w:t>greenhouse gas (</w:t>
      </w:r>
      <w:r w:rsidR="00FE2C46" w:rsidRPr="00FE2C46">
        <w:t>GHG</w:t>
      </w:r>
      <w:r w:rsidR="00CA51E7">
        <w:t>)</w:t>
      </w:r>
      <w:r w:rsidR="00FE2C46" w:rsidRPr="00FE2C46">
        <w:t xml:space="preserve"> emissions. The thresholds established by the MDAQMD for GHG emissions included an annual threshold of 100,000 short tons CO</w:t>
      </w:r>
      <w:r w:rsidR="00FE2C46" w:rsidRPr="00C44E09">
        <w:rPr>
          <w:vertAlign w:val="subscript"/>
        </w:rPr>
        <w:t>2</w:t>
      </w:r>
      <w:r w:rsidR="00FE2C46" w:rsidRPr="00FE2C46">
        <w:t>e per year (90,718 MTCO</w:t>
      </w:r>
      <w:r w:rsidR="00FE2C46" w:rsidRPr="00C44E09">
        <w:rPr>
          <w:vertAlign w:val="subscript"/>
        </w:rPr>
        <w:t>2</w:t>
      </w:r>
      <w:r w:rsidR="00FE2C46" w:rsidRPr="00FE2C46">
        <w:t xml:space="preserve">e/year) and a daily threshold of 548,000 pounds per day. The MDAQMD significance thresholds were used for determining the </w:t>
      </w:r>
      <w:r w:rsidR="00CA51E7">
        <w:t>P</w:t>
      </w:r>
      <w:r w:rsidR="00FE2C46" w:rsidRPr="00FE2C46">
        <w:t>roject’s impacts.</w:t>
      </w:r>
    </w:p>
    <w:p w14:paraId="0D8FC77E" w14:textId="77777777" w:rsidR="00FC6B5D" w:rsidRPr="00363833" w:rsidRDefault="00FC6B5D" w:rsidP="007E1F68">
      <w:pPr>
        <w:pStyle w:val="Sub-Subheading"/>
      </w:pPr>
      <w:r w:rsidRPr="00363833">
        <w:t>Construction Emissions</w:t>
      </w:r>
    </w:p>
    <w:p w14:paraId="6A1CED30" w14:textId="721C8923" w:rsidR="0000316B" w:rsidRPr="00363833" w:rsidRDefault="0000316B" w:rsidP="007E7945">
      <w:r w:rsidRPr="00363833">
        <w:t xml:space="preserve">Construction of the </w:t>
      </w:r>
      <w:r w:rsidR="006E6C6D" w:rsidRPr="00363833">
        <w:t>P</w:t>
      </w:r>
      <w:r w:rsidRPr="00363833">
        <w:t>roject is assumed to begin in the year 202</w:t>
      </w:r>
      <w:r w:rsidR="00AE0491">
        <w:t>3</w:t>
      </w:r>
      <w:r w:rsidRPr="00363833">
        <w:t xml:space="preserve"> and last approximately </w:t>
      </w:r>
      <w:r w:rsidR="00ED7D55" w:rsidRPr="00363833">
        <w:t>3</w:t>
      </w:r>
      <w:r w:rsidR="00AE0491">
        <w:t>2</w:t>
      </w:r>
      <w:r w:rsidR="005D4150" w:rsidRPr="00363833">
        <w:t>0 days</w:t>
      </w:r>
      <w:r w:rsidRPr="00363833">
        <w:t>. Construction phases are assumed to consist of site preparation, grading, building construction, paving</w:t>
      </w:r>
      <w:r w:rsidR="00CA51E7">
        <w:t>,</w:t>
      </w:r>
      <w:r w:rsidRPr="00363833">
        <w:t xml:space="preserve"> and architectural coating. The </w:t>
      </w:r>
      <w:r w:rsidR="006E6C6D" w:rsidRPr="00363833">
        <w:t>P</w:t>
      </w:r>
      <w:r w:rsidRPr="00363833">
        <w:t>roject is expected to be operational in the year 202</w:t>
      </w:r>
      <w:r w:rsidR="0078782A" w:rsidRPr="00363833">
        <w:t>4</w:t>
      </w:r>
      <w:r w:rsidRPr="00363833">
        <w:t xml:space="preserve">. </w:t>
      </w:r>
      <w:r w:rsidR="00924F75" w:rsidRPr="00363833">
        <w:t xml:space="preserve">Construction </w:t>
      </w:r>
      <w:r w:rsidRPr="00363833">
        <w:t>phases are not expected to overlap.</w:t>
      </w:r>
      <w:r w:rsidR="00C33BC9" w:rsidRPr="00363833">
        <w:t xml:space="preserve"> </w:t>
      </w:r>
      <w:r w:rsidR="004551F6" w:rsidRPr="00363833">
        <w:t>Construction activities produce combustion emissions from various sources (</w:t>
      </w:r>
      <w:r w:rsidR="00062A88">
        <w:t xml:space="preserve">e.g., </w:t>
      </w:r>
      <w:r w:rsidR="004551F6" w:rsidRPr="00363833">
        <w:t xml:space="preserve">utility engines, tenant improvements, and motor vehicles transporting the construction crew). Exhaust emissions from construction activities envisioned on site would vary daily as construction activity levels change. </w:t>
      </w:r>
      <w:r w:rsidRPr="00363833">
        <w:t xml:space="preserve">The Project will be required to comply with several standard fugitive dust control measures, per MDAQMD Rule 403. The following measures were factored </w:t>
      </w:r>
      <w:r w:rsidR="00E86B2F" w:rsidRPr="00363833">
        <w:t>into CalEEMod and</w:t>
      </w:r>
      <w:r w:rsidRPr="00363833">
        <w:t xml:space="preserve"> are based upon data provided from MDAQMD:</w:t>
      </w:r>
    </w:p>
    <w:p w14:paraId="78D88414" w14:textId="2B9140D5" w:rsidR="00FE2C46" w:rsidRDefault="0000316B" w:rsidP="007E1F68">
      <w:pPr>
        <w:pStyle w:val="Bullet1"/>
        <w:keepNext/>
        <w:contextualSpacing/>
      </w:pPr>
      <w:r w:rsidRPr="00FE2C46">
        <w:t xml:space="preserve">Utilize soil stabilizers </w:t>
      </w:r>
      <w:r w:rsidR="00C44E09">
        <w:t>–</w:t>
      </w:r>
      <w:r w:rsidRPr="00FE2C46">
        <w:t xml:space="preserve"> 30% PM</w:t>
      </w:r>
      <w:r w:rsidRPr="00FE2C46">
        <w:rPr>
          <w:sz w:val="16"/>
          <w:szCs w:val="16"/>
        </w:rPr>
        <w:t>10</w:t>
      </w:r>
      <w:r w:rsidRPr="00FE2C46">
        <w:t xml:space="preserve"> and PM</w:t>
      </w:r>
      <w:r w:rsidRPr="00FE2C46">
        <w:rPr>
          <w:sz w:val="16"/>
          <w:szCs w:val="16"/>
        </w:rPr>
        <w:t xml:space="preserve">2.5 </w:t>
      </w:r>
      <w:r w:rsidRPr="00FE2C46">
        <w:t>reduction</w:t>
      </w:r>
    </w:p>
    <w:p w14:paraId="0471FF4F" w14:textId="7E7107C3" w:rsidR="00FE2C46" w:rsidRDefault="0000316B" w:rsidP="007E1F68">
      <w:pPr>
        <w:pStyle w:val="Bullet1"/>
        <w:keepNext/>
        <w:contextualSpacing/>
      </w:pPr>
      <w:r w:rsidRPr="00FE2C46">
        <w:t xml:space="preserve">Replace ground cover </w:t>
      </w:r>
      <w:r w:rsidR="00C44E09">
        <w:t>–</w:t>
      </w:r>
      <w:r w:rsidRPr="00FE2C46">
        <w:t xml:space="preserve"> 15% PM</w:t>
      </w:r>
      <w:r w:rsidRPr="00FE2C46">
        <w:rPr>
          <w:sz w:val="16"/>
          <w:szCs w:val="16"/>
        </w:rPr>
        <w:t>10</w:t>
      </w:r>
      <w:r w:rsidRPr="00FE2C46">
        <w:t xml:space="preserve"> and PM</w:t>
      </w:r>
      <w:r w:rsidRPr="00FE2C46">
        <w:rPr>
          <w:sz w:val="16"/>
          <w:szCs w:val="16"/>
        </w:rPr>
        <w:t xml:space="preserve">2.5 </w:t>
      </w:r>
      <w:r w:rsidRPr="00FE2C46">
        <w:t>reduction</w:t>
      </w:r>
    </w:p>
    <w:p w14:paraId="0F42D04A" w14:textId="5143C29E" w:rsidR="0000316B" w:rsidRPr="00FE2C46" w:rsidRDefault="0000316B" w:rsidP="007E1F68">
      <w:pPr>
        <w:pStyle w:val="Bullet1"/>
        <w:contextualSpacing/>
      </w:pPr>
      <w:r w:rsidRPr="00FE2C46">
        <w:t>Water exposed areas 2</w:t>
      </w:r>
      <w:r w:rsidR="007E1F68">
        <w:t xml:space="preserve"> times</w:t>
      </w:r>
      <w:r w:rsidRPr="00FE2C46">
        <w:t xml:space="preserve"> per day</w:t>
      </w:r>
    </w:p>
    <w:p w14:paraId="7D77C249" w14:textId="77A10599" w:rsidR="007E1F68" w:rsidRDefault="0042130D" w:rsidP="007E1F68">
      <w:r w:rsidRPr="00363833">
        <w:t>Daily c</w:t>
      </w:r>
      <w:r w:rsidR="0000316B" w:rsidRPr="00363833">
        <w:t>onstruction emissions based on the a</w:t>
      </w:r>
      <w:r w:rsidRPr="00363833">
        <w:t xml:space="preserve">bove-described parameters are </w:t>
      </w:r>
      <w:r w:rsidR="0000316B" w:rsidRPr="00363833">
        <w:t xml:space="preserve">shown in </w:t>
      </w:r>
      <w:r w:rsidR="004968A2">
        <w:fldChar w:fldCharType="begin"/>
      </w:r>
      <w:r w:rsidR="004968A2">
        <w:instrText xml:space="preserve"> REF _Ref128847955 \n \h </w:instrText>
      </w:r>
      <w:r w:rsidR="004968A2">
        <w:fldChar w:fldCharType="separate"/>
      </w:r>
      <w:r w:rsidR="008C3FB1">
        <w:t>Table 4.3-3</w:t>
      </w:r>
      <w:r w:rsidR="004968A2">
        <w:fldChar w:fldCharType="end"/>
      </w:r>
      <w:r w:rsidR="0000316B" w:rsidRPr="00363833">
        <w:t xml:space="preserve"> be</w:t>
      </w:r>
      <w:r w:rsidR="0000316B" w:rsidRPr="007E1F68">
        <w:t>low.</w:t>
      </w:r>
    </w:p>
    <w:p w14:paraId="1F9D60D7" w14:textId="77777777" w:rsidR="007E1F68" w:rsidRPr="004777EB" w:rsidRDefault="00FC6B5D" w:rsidP="004968A2">
      <w:pPr>
        <w:pStyle w:val="Heading8"/>
      </w:pPr>
      <w:bookmarkStart w:id="160" w:name="_Ref128847955"/>
      <w:bookmarkStart w:id="161" w:name="_Toc128993199"/>
      <w:r w:rsidRPr="00363833">
        <w:t>Construction Emissions</w:t>
      </w:r>
      <w:bookmarkEnd w:id="160"/>
      <w:bookmarkEnd w:id="161"/>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72" w:type="dxa"/>
          <w:right w:w="72" w:type="dxa"/>
        </w:tblCellMar>
        <w:tblLook w:val="01E0" w:firstRow="1" w:lastRow="1" w:firstColumn="1" w:lastColumn="1" w:noHBand="0" w:noVBand="0"/>
      </w:tblPr>
      <w:tblGrid>
        <w:gridCol w:w="3102"/>
        <w:gridCol w:w="1274"/>
        <w:gridCol w:w="979"/>
        <w:gridCol w:w="1064"/>
        <w:gridCol w:w="1255"/>
        <w:gridCol w:w="1068"/>
        <w:gridCol w:w="1050"/>
      </w:tblGrid>
      <w:tr w:rsidR="007E1F68" w:rsidRPr="004777EB" w14:paraId="592201B7" w14:textId="77777777" w:rsidTr="007E1F68">
        <w:trPr>
          <w:cantSplit/>
          <w:tblHeader/>
          <w:jc w:val="center"/>
        </w:trPr>
        <w:tc>
          <w:tcPr>
            <w:tcW w:w="3054" w:type="dxa"/>
            <w:vMerge w:val="restart"/>
            <w:tcBorders>
              <w:right w:val="single" w:sz="4" w:space="0" w:color="FFFFFF" w:themeColor="background1"/>
            </w:tcBorders>
            <w:shd w:val="clear" w:color="auto" w:fill="1E497D"/>
            <w:vAlign w:val="bottom"/>
          </w:tcPr>
          <w:p w14:paraId="7398E19B" w14:textId="77777777" w:rsidR="007E1F68" w:rsidRPr="004777EB" w:rsidRDefault="007E1F68" w:rsidP="001140B2">
            <w:pPr>
              <w:pStyle w:val="TableColumnHeading"/>
              <w:jc w:val="center"/>
              <w:rPr>
                <w:color w:val="FFFFFF" w:themeColor="background1"/>
                <w:spacing w:val="0"/>
              </w:rPr>
            </w:pPr>
          </w:p>
        </w:tc>
        <w:tc>
          <w:tcPr>
            <w:tcW w:w="6584" w:type="dxa"/>
            <w:gridSpan w:val="6"/>
            <w:tcBorders>
              <w:left w:val="single" w:sz="4" w:space="0" w:color="FFFFFF" w:themeColor="background1"/>
              <w:bottom w:val="single" w:sz="4" w:space="0" w:color="FFFFFF" w:themeColor="background1"/>
            </w:tcBorders>
            <w:shd w:val="clear" w:color="auto" w:fill="1E497D"/>
            <w:vAlign w:val="bottom"/>
          </w:tcPr>
          <w:p w14:paraId="4B13FEC7" w14:textId="77777777" w:rsidR="007E1F68" w:rsidRPr="004777EB" w:rsidRDefault="007E1F68" w:rsidP="001140B2">
            <w:pPr>
              <w:pStyle w:val="TableColumnHeading"/>
              <w:jc w:val="center"/>
              <w:rPr>
                <w:color w:val="FFFFFF" w:themeColor="background1"/>
                <w:spacing w:val="0"/>
              </w:rPr>
            </w:pPr>
            <w:r w:rsidRPr="004777EB">
              <w:rPr>
                <w:color w:val="FFFFFF" w:themeColor="background1"/>
                <w:spacing w:val="0"/>
              </w:rPr>
              <w:t xml:space="preserve">Emissions </w:t>
            </w:r>
            <w:r w:rsidRPr="004777EB">
              <w:rPr>
                <w:color w:val="FFFFFF" w:themeColor="background1"/>
                <w:spacing w:val="0"/>
              </w:rPr>
              <w:br/>
              <w:t>(pounds per day)</w:t>
            </w:r>
          </w:p>
        </w:tc>
      </w:tr>
      <w:tr w:rsidR="007E1F68" w:rsidRPr="004777EB" w14:paraId="29902BDA" w14:textId="77777777" w:rsidTr="007E1F68">
        <w:trPr>
          <w:cantSplit/>
          <w:tblHeader/>
          <w:jc w:val="center"/>
        </w:trPr>
        <w:tc>
          <w:tcPr>
            <w:tcW w:w="3054" w:type="dxa"/>
            <w:vMerge/>
            <w:tcBorders>
              <w:bottom w:val="single" w:sz="4" w:space="0" w:color="000000"/>
              <w:right w:val="single" w:sz="4" w:space="0" w:color="FFFFFF" w:themeColor="background1"/>
            </w:tcBorders>
            <w:shd w:val="clear" w:color="auto" w:fill="1E497D"/>
            <w:vAlign w:val="bottom"/>
          </w:tcPr>
          <w:p w14:paraId="08A8B921" w14:textId="77777777" w:rsidR="007E1F68" w:rsidRPr="004777EB" w:rsidRDefault="007E1F68" w:rsidP="001140B2">
            <w:pPr>
              <w:pStyle w:val="TableCell10L0"/>
              <w:keepNext/>
              <w:rPr>
                <w:color w:val="FFFFFF" w:themeColor="background1"/>
                <w:spacing w:val="0"/>
                <w:sz w:val="2"/>
                <w:szCs w:val="2"/>
              </w:rPr>
            </w:pPr>
          </w:p>
        </w:tc>
        <w:tc>
          <w:tcPr>
            <w:tcW w:w="1254" w:type="dxa"/>
            <w:tcBorders>
              <w:top w:val="single" w:sz="4" w:space="0" w:color="FFFFFF" w:themeColor="background1"/>
              <w:left w:val="single" w:sz="4" w:space="0" w:color="FFFFFF" w:themeColor="background1"/>
              <w:bottom w:val="single" w:sz="4" w:space="0" w:color="000000"/>
              <w:right w:val="single" w:sz="4" w:space="0" w:color="FFFFFF" w:themeColor="background1"/>
            </w:tcBorders>
            <w:shd w:val="clear" w:color="auto" w:fill="1E497D"/>
            <w:vAlign w:val="bottom"/>
          </w:tcPr>
          <w:p w14:paraId="4BD2CCD4" w14:textId="77777777" w:rsidR="007E1F68" w:rsidRPr="004777EB" w:rsidRDefault="007E1F68" w:rsidP="001140B2">
            <w:pPr>
              <w:pStyle w:val="TableColumnHeading"/>
              <w:jc w:val="center"/>
              <w:rPr>
                <w:color w:val="FFFFFF" w:themeColor="background1"/>
                <w:spacing w:val="0"/>
              </w:rPr>
            </w:pPr>
            <w:r w:rsidRPr="004777EB">
              <w:rPr>
                <w:color w:val="FFFFFF" w:themeColor="background1"/>
                <w:spacing w:val="0"/>
              </w:rPr>
              <w:t>NOx</w:t>
            </w:r>
          </w:p>
        </w:tc>
        <w:tc>
          <w:tcPr>
            <w:tcW w:w="964" w:type="dxa"/>
            <w:tcBorders>
              <w:top w:val="single" w:sz="4" w:space="0" w:color="FFFFFF" w:themeColor="background1"/>
              <w:left w:val="single" w:sz="4" w:space="0" w:color="FFFFFF" w:themeColor="background1"/>
              <w:right w:val="single" w:sz="4" w:space="0" w:color="FFFFFF" w:themeColor="background1"/>
            </w:tcBorders>
            <w:shd w:val="clear" w:color="auto" w:fill="1E497D"/>
            <w:vAlign w:val="bottom"/>
          </w:tcPr>
          <w:p w14:paraId="7108B070" w14:textId="77777777" w:rsidR="007E1F68" w:rsidRPr="004777EB" w:rsidRDefault="007E1F68" w:rsidP="001140B2">
            <w:pPr>
              <w:pStyle w:val="TableColumnHeading"/>
              <w:jc w:val="center"/>
              <w:rPr>
                <w:color w:val="FFFFFF" w:themeColor="background1"/>
                <w:spacing w:val="0"/>
              </w:rPr>
            </w:pPr>
            <w:r w:rsidRPr="004777EB">
              <w:rPr>
                <w:color w:val="FFFFFF" w:themeColor="background1"/>
                <w:spacing w:val="0"/>
              </w:rPr>
              <w:t>VOC</w:t>
            </w:r>
          </w:p>
        </w:tc>
        <w:tc>
          <w:tcPr>
            <w:tcW w:w="1047" w:type="dxa"/>
            <w:tcBorders>
              <w:top w:val="single" w:sz="4" w:space="0" w:color="FFFFFF" w:themeColor="background1"/>
              <w:left w:val="single" w:sz="4" w:space="0" w:color="FFFFFF" w:themeColor="background1"/>
              <w:right w:val="single" w:sz="4" w:space="0" w:color="FFFFFF" w:themeColor="background1"/>
            </w:tcBorders>
            <w:shd w:val="clear" w:color="auto" w:fill="1E497D"/>
            <w:vAlign w:val="bottom"/>
          </w:tcPr>
          <w:p w14:paraId="7565A734" w14:textId="77777777" w:rsidR="007E1F68" w:rsidRPr="004777EB" w:rsidRDefault="007E1F68" w:rsidP="001140B2">
            <w:pPr>
              <w:pStyle w:val="TableColumnHeading"/>
              <w:jc w:val="center"/>
              <w:rPr>
                <w:color w:val="FFFFFF" w:themeColor="background1"/>
                <w:spacing w:val="0"/>
              </w:rPr>
            </w:pPr>
            <w:r w:rsidRPr="004777EB">
              <w:rPr>
                <w:color w:val="FFFFFF" w:themeColor="background1"/>
                <w:spacing w:val="0"/>
              </w:rPr>
              <w:t>CO</w:t>
            </w:r>
          </w:p>
        </w:tc>
        <w:tc>
          <w:tcPr>
            <w:tcW w:w="1235" w:type="dxa"/>
            <w:tcBorders>
              <w:top w:val="single" w:sz="4" w:space="0" w:color="FFFFFF" w:themeColor="background1"/>
              <w:left w:val="single" w:sz="4" w:space="0" w:color="FFFFFF" w:themeColor="background1"/>
              <w:right w:val="single" w:sz="4" w:space="0" w:color="FFFFFF" w:themeColor="background1"/>
            </w:tcBorders>
            <w:shd w:val="clear" w:color="auto" w:fill="1E497D"/>
            <w:vAlign w:val="bottom"/>
          </w:tcPr>
          <w:p w14:paraId="57CC7318" w14:textId="77777777" w:rsidR="007E1F68" w:rsidRPr="004777EB" w:rsidRDefault="007E1F68" w:rsidP="001140B2">
            <w:pPr>
              <w:pStyle w:val="TableColumnHeading"/>
              <w:jc w:val="center"/>
              <w:rPr>
                <w:color w:val="FFFFFF" w:themeColor="background1"/>
                <w:spacing w:val="0"/>
              </w:rPr>
            </w:pPr>
            <w:r w:rsidRPr="004777EB">
              <w:rPr>
                <w:color w:val="FFFFFF" w:themeColor="background1"/>
                <w:spacing w:val="0"/>
              </w:rPr>
              <w:t>SOx</w:t>
            </w:r>
          </w:p>
        </w:tc>
        <w:tc>
          <w:tcPr>
            <w:tcW w:w="1051" w:type="dxa"/>
            <w:tcBorders>
              <w:top w:val="single" w:sz="4" w:space="0" w:color="FFFFFF" w:themeColor="background1"/>
              <w:left w:val="single" w:sz="4" w:space="0" w:color="FFFFFF" w:themeColor="background1"/>
              <w:right w:val="single" w:sz="4" w:space="0" w:color="FFFFFF" w:themeColor="background1"/>
            </w:tcBorders>
            <w:shd w:val="clear" w:color="auto" w:fill="1E497D"/>
            <w:vAlign w:val="bottom"/>
          </w:tcPr>
          <w:p w14:paraId="59684DA3" w14:textId="77777777" w:rsidR="007E1F68" w:rsidRPr="004777EB" w:rsidRDefault="007E1F68" w:rsidP="001140B2">
            <w:pPr>
              <w:pStyle w:val="TableColumnHeading"/>
              <w:jc w:val="center"/>
              <w:rPr>
                <w:color w:val="FFFFFF" w:themeColor="background1"/>
                <w:spacing w:val="0"/>
              </w:rPr>
            </w:pPr>
            <w:r w:rsidRPr="004777EB">
              <w:rPr>
                <w:color w:val="FFFFFF" w:themeColor="background1"/>
                <w:spacing w:val="0"/>
              </w:rPr>
              <w:t>PM</w:t>
            </w:r>
            <w:r w:rsidRPr="004777EB">
              <w:rPr>
                <w:color w:val="FFFFFF" w:themeColor="background1"/>
                <w:spacing w:val="0"/>
                <w:vertAlign w:val="subscript"/>
              </w:rPr>
              <w:t>10</w:t>
            </w:r>
          </w:p>
        </w:tc>
        <w:tc>
          <w:tcPr>
            <w:tcW w:w="1033" w:type="dxa"/>
            <w:tcBorders>
              <w:top w:val="single" w:sz="4" w:space="0" w:color="FFFFFF" w:themeColor="background1"/>
              <w:left w:val="single" w:sz="4" w:space="0" w:color="FFFFFF" w:themeColor="background1"/>
            </w:tcBorders>
            <w:shd w:val="clear" w:color="auto" w:fill="1E497D"/>
            <w:vAlign w:val="bottom"/>
          </w:tcPr>
          <w:p w14:paraId="117751F7" w14:textId="77777777" w:rsidR="007E1F68" w:rsidRPr="004777EB" w:rsidRDefault="007E1F68" w:rsidP="001140B2">
            <w:pPr>
              <w:pStyle w:val="TableColumnHeading"/>
              <w:jc w:val="center"/>
              <w:rPr>
                <w:color w:val="FFFFFF" w:themeColor="background1"/>
                <w:spacing w:val="0"/>
              </w:rPr>
            </w:pPr>
            <w:r w:rsidRPr="004777EB">
              <w:rPr>
                <w:color w:val="FFFFFF" w:themeColor="background1"/>
                <w:spacing w:val="0"/>
              </w:rPr>
              <w:t>PM</w:t>
            </w:r>
            <w:r w:rsidRPr="004777EB">
              <w:rPr>
                <w:color w:val="FFFFFF" w:themeColor="background1"/>
                <w:spacing w:val="0"/>
                <w:vertAlign w:val="subscript"/>
              </w:rPr>
              <w:t>2.5</w:t>
            </w:r>
          </w:p>
        </w:tc>
      </w:tr>
      <w:tr w:rsidR="007E1F68" w:rsidRPr="004777EB" w14:paraId="66AED148" w14:textId="77777777" w:rsidTr="007E1F68">
        <w:trPr>
          <w:cantSplit/>
          <w:jc w:val="center"/>
        </w:trPr>
        <w:tc>
          <w:tcPr>
            <w:tcW w:w="3054" w:type="dxa"/>
            <w:tcBorders>
              <w:right w:val="single" w:sz="4" w:space="0" w:color="000000"/>
            </w:tcBorders>
            <w:shd w:val="clear" w:color="auto" w:fill="auto"/>
          </w:tcPr>
          <w:p w14:paraId="1AEF09BD" w14:textId="77777777" w:rsidR="007E1F68" w:rsidRPr="004777EB" w:rsidRDefault="007E1F68" w:rsidP="007E1F68">
            <w:pPr>
              <w:pStyle w:val="TableCell10L"/>
              <w:keepNext/>
            </w:pPr>
            <w:r w:rsidRPr="004777EB">
              <w:t>Maximum Daily Emissions</w:t>
            </w:r>
          </w:p>
        </w:tc>
        <w:tc>
          <w:tcPr>
            <w:tcW w:w="1254" w:type="dxa"/>
            <w:tcBorders>
              <w:left w:val="single" w:sz="4" w:space="0" w:color="000000"/>
            </w:tcBorders>
          </w:tcPr>
          <w:p w14:paraId="5F554C55" w14:textId="60B0DA9C" w:rsidR="007E1F68" w:rsidRPr="007E1F68" w:rsidRDefault="007E1F68" w:rsidP="007E1F68">
            <w:pPr>
              <w:pStyle w:val="TableCell10C"/>
            </w:pPr>
            <w:r w:rsidRPr="007E1F68">
              <w:t>54.02</w:t>
            </w:r>
          </w:p>
        </w:tc>
        <w:tc>
          <w:tcPr>
            <w:tcW w:w="964" w:type="dxa"/>
          </w:tcPr>
          <w:p w14:paraId="665E4D51" w14:textId="7A4B0867" w:rsidR="007E1F68" w:rsidRPr="007E1F68" w:rsidRDefault="007E1F68" w:rsidP="007E1F68">
            <w:pPr>
              <w:pStyle w:val="TableCell10C"/>
            </w:pPr>
            <w:r w:rsidRPr="007E1F68">
              <w:t>84.32</w:t>
            </w:r>
          </w:p>
        </w:tc>
        <w:tc>
          <w:tcPr>
            <w:tcW w:w="1047" w:type="dxa"/>
          </w:tcPr>
          <w:p w14:paraId="4AC9009B" w14:textId="10792CDB" w:rsidR="007E1F68" w:rsidRPr="007E1F68" w:rsidRDefault="007E1F68" w:rsidP="007E1F68">
            <w:pPr>
              <w:pStyle w:val="TableCell10C"/>
            </w:pPr>
            <w:r w:rsidRPr="007E1F68">
              <w:t>56.14</w:t>
            </w:r>
          </w:p>
        </w:tc>
        <w:tc>
          <w:tcPr>
            <w:tcW w:w="1235" w:type="dxa"/>
          </w:tcPr>
          <w:p w14:paraId="1C290E88" w14:textId="740C326A" w:rsidR="007E1F68" w:rsidRPr="007E1F68" w:rsidRDefault="007E1F68" w:rsidP="007E1F68">
            <w:pPr>
              <w:pStyle w:val="TableCell10C"/>
            </w:pPr>
            <w:r w:rsidRPr="007E1F68">
              <w:t>0.14</w:t>
            </w:r>
          </w:p>
        </w:tc>
        <w:tc>
          <w:tcPr>
            <w:tcW w:w="1051" w:type="dxa"/>
          </w:tcPr>
          <w:p w14:paraId="6E1F312C" w14:textId="28E6685B" w:rsidR="007E1F68" w:rsidRPr="007E1F68" w:rsidRDefault="007E1F68" w:rsidP="007E1F68">
            <w:pPr>
              <w:pStyle w:val="TableCell10C"/>
            </w:pPr>
            <w:r w:rsidRPr="007E1F68">
              <w:t>21.07</w:t>
            </w:r>
          </w:p>
        </w:tc>
        <w:tc>
          <w:tcPr>
            <w:tcW w:w="1033" w:type="dxa"/>
          </w:tcPr>
          <w:p w14:paraId="3DAE66E9" w14:textId="2C8ADAEB" w:rsidR="007E1F68" w:rsidRPr="007E1F68" w:rsidRDefault="007E1F68" w:rsidP="007E1F68">
            <w:pPr>
              <w:pStyle w:val="TableCell10C"/>
            </w:pPr>
            <w:r w:rsidRPr="007E1F68">
              <w:t>11.31</w:t>
            </w:r>
          </w:p>
        </w:tc>
      </w:tr>
      <w:tr w:rsidR="007E1F68" w:rsidRPr="004777EB" w14:paraId="2EE367A5" w14:textId="77777777" w:rsidTr="007E1F68">
        <w:trPr>
          <w:cantSplit/>
          <w:jc w:val="center"/>
        </w:trPr>
        <w:tc>
          <w:tcPr>
            <w:tcW w:w="3054" w:type="dxa"/>
          </w:tcPr>
          <w:p w14:paraId="5B9FB2C9" w14:textId="7C2D9F9C" w:rsidR="007E1F68" w:rsidRPr="004777EB" w:rsidRDefault="007E1F68" w:rsidP="007E1F68">
            <w:pPr>
              <w:pStyle w:val="TableCell10L"/>
              <w:keepNext/>
              <w:tabs>
                <w:tab w:val="right" w:pos="2910"/>
              </w:tabs>
            </w:pPr>
            <w:r w:rsidRPr="004777EB">
              <w:t>Regional Threshold</w:t>
            </w:r>
          </w:p>
        </w:tc>
        <w:tc>
          <w:tcPr>
            <w:tcW w:w="1254" w:type="dxa"/>
          </w:tcPr>
          <w:p w14:paraId="189ABDFC" w14:textId="3CB60D24" w:rsidR="007E1F68" w:rsidRPr="00062A88" w:rsidRDefault="007E1F68" w:rsidP="007E1F68">
            <w:pPr>
              <w:pStyle w:val="TableCell10C"/>
            </w:pPr>
            <w:r w:rsidRPr="00062A88">
              <w:t>137</w:t>
            </w:r>
          </w:p>
        </w:tc>
        <w:tc>
          <w:tcPr>
            <w:tcW w:w="964" w:type="dxa"/>
          </w:tcPr>
          <w:p w14:paraId="037734C8" w14:textId="4A20719F" w:rsidR="007E1F68" w:rsidRPr="00062A88" w:rsidRDefault="007E1F68" w:rsidP="007E1F68">
            <w:pPr>
              <w:pStyle w:val="TableCell10C"/>
            </w:pPr>
            <w:r w:rsidRPr="00062A88">
              <w:t>137</w:t>
            </w:r>
          </w:p>
        </w:tc>
        <w:tc>
          <w:tcPr>
            <w:tcW w:w="1047" w:type="dxa"/>
          </w:tcPr>
          <w:p w14:paraId="0F309408" w14:textId="7F428F72" w:rsidR="007E1F68" w:rsidRPr="00062A88" w:rsidRDefault="007E1F68" w:rsidP="007E1F68">
            <w:pPr>
              <w:pStyle w:val="TableCell10C"/>
            </w:pPr>
            <w:r w:rsidRPr="00062A88">
              <w:t>548</w:t>
            </w:r>
          </w:p>
        </w:tc>
        <w:tc>
          <w:tcPr>
            <w:tcW w:w="1235" w:type="dxa"/>
          </w:tcPr>
          <w:p w14:paraId="55ABB34C" w14:textId="3AF5DF0F" w:rsidR="007E1F68" w:rsidRPr="00062A88" w:rsidRDefault="007E1F68" w:rsidP="007E1F68">
            <w:pPr>
              <w:pStyle w:val="TableCell10C"/>
            </w:pPr>
            <w:r w:rsidRPr="00062A88">
              <w:t>137</w:t>
            </w:r>
          </w:p>
        </w:tc>
        <w:tc>
          <w:tcPr>
            <w:tcW w:w="1051" w:type="dxa"/>
          </w:tcPr>
          <w:p w14:paraId="370A53E2" w14:textId="130CD83C" w:rsidR="007E1F68" w:rsidRPr="00062A88" w:rsidRDefault="007E1F68" w:rsidP="007E1F68">
            <w:pPr>
              <w:pStyle w:val="TableCell10C"/>
            </w:pPr>
            <w:r w:rsidRPr="00062A88">
              <w:t>82</w:t>
            </w:r>
          </w:p>
        </w:tc>
        <w:tc>
          <w:tcPr>
            <w:tcW w:w="1033" w:type="dxa"/>
          </w:tcPr>
          <w:p w14:paraId="2240E6CF" w14:textId="09211E21" w:rsidR="007E1F68" w:rsidRPr="00062A88" w:rsidRDefault="007E1F68" w:rsidP="007E1F68">
            <w:pPr>
              <w:pStyle w:val="TableCell10C"/>
            </w:pPr>
            <w:r w:rsidRPr="00062A88">
              <w:t>65</w:t>
            </w:r>
          </w:p>
        </w:tc>
      </w:tr>
      <w:tr w:rsidR="007E1F68" w:rsidRPr="004777EB" w14:paraId="136C2646" w14:textId="77777777" w:rsidTr="007E1F68">
        <w:trPr>
          <w:cantSplit/>
          <w:jc w:val="center"/>
        </w:trPr>
        <w:tc>
          <w:tcPr>
            <w:tcW w:w="3054" w:type="dxa"/>
            <w:tcBorders>
              <w:bottom w:val="single" w:sz="4" w:space="0" w:color="000000"/>
            </w:tcBorders>
          </w:tcPr>
          <w:p w14:paraId="650BF39D" w14:textId="77777777" w:rsidR="007E1F68" w:rsidRPr="004777EB" w:rsidRDefault="007E1F68" w:rsidP="007E1F68">
            <w:pPr>
              <w:pStyle w:val="TableCell10L"/>
              <w:keepNext/>
            </w:pPr>
            <w:r w:rsidRPr="004777EB">
              <w:t>Exceeds Regional Threshold?</w:t>
            </w:r>
          </w:p>
        </w:tc>
        <w:tc>
          <w:tcPr>
            <w:tcW w:w="1254" w:type="dxa"/>
            <w:tcBorders>
              <w:bottom w:val="single" w:sz="4" w:space="0" w:color="000000"/>
            </w:tcBorders>
          </w:tcPr>
          <w:p w14:paraId="168DC39A" w14:textId="77777777" w:rsidR="007E1F68" w:rsidRPr="004777EB" w:rsidRDefault="007E1F68" w:rsidP="007E1F68">
            <w:pPr>
              <w:pStyle w:val="TableCell10C"/>
            </w:pPr>
            <w:r w:rsidRPr="004777EB">
              <w:t>No</w:t>
            </w:r>
          </w:p>
        </w:tc>
        <w:tc>
          <w:tcPr>
            <w:tcW w:w="964" w:type="dxa"/>
            <w:tcBorders>
              <w:bottom w:val="single" w:sz="4" w:space="0" w:color="000000"/>
            </w:tcBorders>
          </w:tcPr>
          <w:p w14:paraId="57959E32" w14:textId="77777777" w:rsidR="007E1F68" w:rsidRPr="004777EB" w:rsidRDefault="007E1F68" w:rsidP="007E1F68">
            <w:pPr>
              <w:pStyle w:val="TableCell10C"/>
            </w:pPr>
            <w:r w:rsidRPr="004777EB">
              <w:t>No</w:t>
            </w:r>
          </w:p>
        </w:tc>
        <w:tc>
          <w:tcPr>
            <w:tcW w:w="1047" w:type="dxa"/>
            <w:tcBorders>
              <w:bottom w:val="single" w:sz="4" w:space="0" w:color="000000"/>
            </w:tcBorders>
          </w:tcPr>
          <w:p w14:paraId="21E2C74C" w14:textId="77777777" w:rsidR="007E1F68" w:rsidRPr="004777EB" w:rsidRDefault="007E1F68" w:rsidP="007E1F68">
            <w:pPr>
              <w:pStyle w:val="TableCell10C"/>
            </w:pPr>
            <w:r w:rsidRPr="004777EB">
              <w:t>No</w:t>
            </w:r>
          </w:p>
        </w:tc>
        <w:tc>
          <w:tcPr>
            <w:tcW w:w="1235" w:type="dxa"/>
            <w:tcBorders>
              <w:bottom w:val="single" w:sz="4" w:space="0" w:color="000000"/>
            </w:tcBorders>
          </w:tcPr>
          <w:p w14:paraId="14046E00" w14:textId="77777777" w:rsidR="007E1F68" w:rsidRPr="004777EB" w:rsidRDefault="007E1F68" w:rsidP="007E1F68">
            <w:pPr>
              <w:pStyle w:val="TableCell10C"/>
            </w:pPr>
            <w:r w:rsidRPr="004777EB">
              <w:t>No</w:t>
            </w:r>
          </w:p>
        </w:tc>
        <w:tc>
          <w:tcPr>
            <w:tcW w:w="1051" w:type="dxa"/>
            <w:tcBorders>
              <w:bottom w:val="single" w:sz="4" w:space="0" w:color="000000"/>
            </w:tcBorders>
          </w:tcPr>
          <w:p w14:paraId="08FCC31B" w14:textId="77777777" w:rsidR="007E1F68" w:rsidRPr="004777EB" w:rsidRDefault="007E1F68" w:rsidP="007E1F68">
            <w:pPr>
              <w:pStyle w:val="TableCell10C"/>
            </w:pPr>
            <w:r w:rsidRPr="004777EB">
              <w:t>No</w:t>
            </w:r>
          </w:p>
        </w:tc>
        <w:tc>
          <w:tcPr>
            <w:tcW w:w="1033" w:type="dxa"/>
            <w:tcBorders>
              <w:bottom w:val="single" w:sz="4" w:space="0" w:color="000000"/>
            </w:tcBorders>
          </w:tcPr>
          <w:p w14:paraId="63D592C3" w14:textId="77777777" w:rsidR="007E1F68" w:rsidRPr="004777EB" w:rsidRDefault="007E1F68" w:rsidP="007E1F68">
            <w:pPr>
              <w:pStyle w:val="TableCell10C"/>
            </w:pPr>
            <w:r w:rsidRPr="004777EB">
              <w:t>No</w:t>
            </w:r>
          </w:p>
        </w:tc>
      </w:tr>
      <w:tr w:rsidR="007E1F68" w:rsidRPr="004777EB" w14:paraId="55EA797F" w14:textId="77777777" w:rsidTr="007E1F68">
        <w:trPr>
          <w:cantSplit/>
          <w:jc w:val="center"/>
        </w:trPr>
        <w:tc>
          <w:tcPr>
            <w:tcW w:w="9638" w:type="dxa"/>
            <w:gridSpan w:val="7"/>
            <w:tcBorders>
              <w:left w:val="nil"/>
              <w:bottom w:val="nil"/>
              <w:right w:val="nil"/>
            </w:tcBorders>
          </w:tcPr>
          <w:p w14:paraId="37050054" w14:textId="7062A9A7" w:rsidR="007E1F68" w:rsidRPr="007E1F68" w:rsidRDefault="007E1F68" w:rsidP="007E1F68">
            <w:pPr>
              <w:pStyle w:val="TableNote"/>
            </w:pPr>
            <w:r w:rsidRPr="007E1F68">
              <w:t>Source: MDAQMD and CalEEMod 2020.4.0</w:t>
            </w:r>
          </w:p>
        </w:tc>
      </w:tr>
    </w:tbl>
    <w:p w14:paraId="2AF3C1C4" w14:textId="77777777" w:rsidR="00FC6B5D" w:rsidRPr="00363833" w:rsidRDefault="00FC6B5D" w:rsidP="007E1F68">
      <w:pPr>
        <w:pStyle w:val="Sub-Subheading"/>
      </w:pPr>
      <w:r w:rsidRPr="00363833">
        <w:lastRenderedPageBreak/>
        <w:t>Operational Emissions</w:t>
      </w:r>
    </w:p>
    <w:p w14:paraId="164F4C38" w14:textId="1AFAAE83" w:rsidR="00A50805" w:rsidRPr="006F6C2A" w:rsidRDefault="00FC6B5D" w:rsidP="004968A2">
      <w:pPr>
        <w:keepLines/>
      </w:pPr>
      <w:r w:rsidRPr="00363833">
        <w:t xml:space="preserve">The Project would be operated as a </w:t>
      </w:r>
      <w:r w:rsidR="00743C20">
        <w:t>warehouse facility</w:t>
      </w:r>
      <w:r w:rsidRPr="00363833">
        <w:t>. Typical operational characteristics include residents and visitors traveling to and from the site, delivery of goods and services to the residents, and maintenance activ</w:t>
      </w:r>
      <w:r w:rsidRPr="004968A2">
        <w:t xml:space="preserve">ities. </w:t>
      </w:r>
      <w:r w:rsidR="004968A2" w:rsidRPr="004968A2">
        <w:fldChar w:fldCharType="begin"/>
      </w:r>
      <w:r w:rsidR="004968A2" w:rsidRPr="004968A2">
        <w:instrText xml:space="preserve"> REF _Ref128848104 \n \h </w:instrText>
      </w:r>
      <w:r w:rsidR="004968A2">
        <w:instrText xml:space="preserve"> \* MERGEFORMAT </w:instrText>
      </w:r>
      <w:r w:rsidR="004968A2" w:rsidRPr="004968A2">
        <w:fldChar w:fldCharType="separate"/>
      </w:r>
      <w:r w:rsidR="008C3FB1">
        <w:t>Table 4.3-4</w:t>
      </w:r>
      <w:r w:rsidR="004968A2" w:rsidRPr="004968A2">
        <w:fldChar w:fldCharType="end"/>
      </w:r>
      <w:r w:rsidRPr="004968A2">
        <w:t xml:space="preserve"> show</w:t>
      </w:r>
      <w:r w:rsidRPr="00363833">
        <w:t xml:space="preserve">s the </w:t>
      </w:r>
      <w:r w:rsidR="00062A88">
        <w:t xml:space="preserve">MDAQMD </w:t>
      </w:r>
      <w:r w:rsidRPr="00363833">
        <w:t>thresholds for operational emissions compared to the Project’s maximum daily emissions</w:t>
      </w:r>
      <w:r w:rsidR="006F6C2A">
        <w:t>.</w:t>
      </w:r>
    </w:p>
    <w:p w14:paraId="4FD57EA9" w14:textId="77777777" w:rsidR="004968A2" w:rsidRPr="004777EB" w:rsidRDefault="00FC6B5D" w:rsidP="004968A2">
      <w:pPr>
        <w:pStyle w:val="Heading8"/>
      </w:pPr>
      <w:bookmarkStart w:id="162" w:name="_Ref128848104"/>
      <w:bookmarkStart w:id="163" w:name="_Toc128993200"/>
      <w:r w:rsidRPr="00363833">
        <w:t xml:space="preserve">Operational Emissions </w:t>
      </w:r>
      <w:r w:rsidR="004A0D9B">
        <w:t>(</w:t>
      </w:r>
      <w:r w:rsidR="004968A2">
        <w:t>A</w:t>
      </w:r>
      <w:r w:rsidR="004A0D9B">
        <w:t xml:space="preserve">verage of </w:t>
      </w:r>
      <w:r w:rsidR="004968A2">
        <w:t>S</w:t>
      </w:r>
      <w:r w:rsidR="004A0D9B">
        <w:t xml:space="preserve">ummer and </w:t>
      </w:r>
      <w:r w:rsidR="004968A2">
        <w:t>W</w:t>
      </w:r>
      <w:r w:rsidR="004A0D9B">
        <w:t>inter)</w:t>
      </w:r>
      <w:bookmarkEnd w:id="162"/>
      <w:bookmarkEnd w:id="163"/>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72" w:type="dxa"/>
          <w:right w:w="72" w:type="dxa"/>
        </w:tblCellMar>
        <w:tblLook w:val="01E0" w:firstRow="1" w:lastRow="1" w:firstColumn="1" w:lastColumn="1" w:noHBand="0" w:noVBand="0"/>
      </w:tblPr>
      <w:tblGrid>
        <w:gridCol w:w="3108"/>
        <w:gridCol w:w="1192"/>
        <w:gridCol w:w="1059"/>
        <w:gridCol w:w="1063"/>
        <w:gridCol w:w="1255"/>
        <w:gridCol w:w="1066"/>
        <w:gridCol w:w="1049"/>
      </w:tblGrid>
      <w:tr w:rsidR="004968A2" w:rsidRPr="004777EB" w14:paraId="6581E6B9" w14:textId="77777777" w:rsidTr="001140B2">
        <w:trPr>
          <w:cantSplit/>
          <w:tblHeader/>
          <w:jc w:val="center"/>
        </w:trPr>
        <w:tc>
          <w:tcPr>
            <w:tcW w:w="3203" w:type="dxa"/>
            <w:vMerge w:val="restart"/>
            <w:tcBorders>
              <w:right w:val="single" w:sz="4" w:space="0" w:color="FFFFFF" w:themeColor="background1"/>
            </w:tcBorders>
            <w:shd w:val="clear" w:color="auto" w:fill="1E497D"/>
            <w:vAlign w:val="bottom"/>
          </w:tcPr>
          <w:p w14:paraId="4C68FFBF" w14:textId="77777777" w:rsidR="004968A2" w:rsidRPr="004777EB" w:rsidRDefault="004968A2" w:rsidP="001140B2">
            <w:pPr>
              <w:pStyle w:val="TableColumnHeading"/>
              <w:jc w:val="center"/>
              <w:rPr>
                <w:color w:val="FFFFFF" w:themeColor="background1"/>
                <w:spacing w:val="0"/>
              </w:rPr>
            </w:pPr>
          </w:p>
        </w:tc>
        <w:tc>
          <w:tcPr>
            <w:tcW w:w="6867" w:type="dxa"/>
            <w:gridSpan w:val="6"/>
            <w:tcBorders>
              <w:left w:val="single" w:sz="4" w:space="0" w:color="FFFFFF" w:themeColor="background1"/>
              <w:bottom w:val="single" w:sz="4" w:space="0" w:color="FFFFFF" w:themeColor="background1"/>
            </w:tcBorders>
            <w:shd w:val="clear" w:color="auto" w:fill="1E497D"/>
            <w:vAlign w:val="bottom"/>
          </w:tcPr>
          <w:p w14:paraId="732820DE" w14:textId="77777777" w:rsidR="004968A2" w:rsidRPr="004777EB" w:rsidRDefault="004968A2" w:rsidP="001140B2">
            <w:pPr>
              <w:pStyle w:val="TableColumnHeading"/>
              <w:jc w:val="center"/>
              <w:rPr>
                <w:color w:val="FFFFFF" w:themeColor="background1"/>
                <w:spacing w:val="0"/>
              </w:rPr>
            </w:pPr>
            <w:r w:rsidRPr="004777EB">
              <w:rPr>
                <w:color w:val="FFFFFF" w:themeColor="background1"/>
                <w:spacing w:val="0"/>
              </w:rPr>
              <w:t xml:space="preserve">Emissions </w:t>
            </w:r>
            <w:r w:rsidRPr="004777EB">
              <w:rPr>
                <w:color w:val="FFFFFF" w:themeColor="background1"/>
                <w:spacing w:val="0"/>
              </w:rPr>
              <w:br/>
              <w:t>(pounds per day)</w:t>
            </w:r>
          </w:p>
        </w:tc>
      </w:tr>
      <w:tr w:rsidR="004968A2" w:rsidRPr="004777EB" w14:paraId="34B01279" w14:textId="77777777" w:rsidTr="001140B2">
        <w:trPr>
          <w:cantSplit/>
          <w:tblHeader/>
          <w:jc w:val="center"/>
        </w:trPr>
        <w:tc>
          <w:tcPr>
            <w:tcW w:w="3203" w:type="dxa"/>
            <w:vMerge/>
            <w:tcBorders>
              <w:bottom w:val="single" w:sz="4" w:space="0" w:color="000000"/>
              <w:right w:val="single" w:sz="4" w:space="0" w:color="FFFFFF" w:themeColor="background1"/>
            </w:tcBorders>
            <w:shd w:val="clear" w:color="auto" w:fill="1E497D"/>
            <w:vAlign w:val="bottom"/>
          </w:tcPr>
          <w:p w14:paraId="437D2DA2" w14:textId="77777777" w:rsidR="004968A2" w:rsidRPr="004777EB" w:rsidRDefault="004968A2" w:rsidP="001140B2">
            <w:pPr>
              <w:pStyle w:val="TableCell10L0"/>
              <w:keepNext/>
              <w:rPr>
                <w:color w:val="FFFFFF" w:themeColor="background1"/>
                <w:spacing w:val="0"/>
                <w:sz w:val="2"/>
                <w:szCs w:val="2"/>
              </w:rPr>
            </w:pPr>
          </w:p>
        </w:tc>
        <w:tc>
          <w:tcPr>
            <w:tcW w:w="1225" w:type="dxa"/>
            <w:tcBorders>
              <w:top w:val="single" w:sz="4" w:space="0" w:color="FFFFFF" w:themeColor="background1"/>
              <w:left w:val="single" w:sz="4" w:space="0" w:color="FFFFFF" w:themeColor="background1"/>
              <w:bottom w:val="single" w:sz="4" w:space="0" w:color="000000"/>
              <w:right w:val="single" w:sz="4" w:space="0" w:color="FFFFFF" w:themeColor="background1"/>
            </w:tcBorders>
            <w:shd w:val="clear" w:color="auto" w:fill="1E497D"/>
            <w:vAlign w:val="bottom"/>
          </w:tcPr>
          <w:p w14:paraId="344C854E" w14:textId="77777777" w:rsidR="004968A2" w:rsidRPr="004777EB" w:rsidRDefault="004968A2" w:rsidP="001140B2">
            <w:pPr>
              <w:pStyle w:val="TableColumnHeading"/>
              <w:jc w:val="center"/>
              <w:rPr>
                <w:color w:val="FFFFFF" w:themeColor="background1"/>
                <w:spacing w:val="0"/>
              </w:rPr>
            </w:pPr>
            <w:r w:rsidRPr="004777EB">
              <w:rPr>
                <w:color w:val="FFFFFF" w:themeColor="background1"/>
                <w:spacing w:val="0"/>
              </w:rPr>
              <w:t>NOx</w:t>
            </w:r>
          </w:p>
        </w:tc>
        <w:tc>
          <w:tcPr>
            <w:tcW w:w="1088" w:type="dxa"/>
            <w:tcBorders>
              <w:top w:val="single" w:sz="4" w:space="0" w:color="FFFFFF" w:themeColor="background1"/>
              <w:left w:val="single" w:sz="4" w:space="0" w:color="FFFFFF" w:themeColor="background1"/>
              <w:right w:val="single" w:sz="4" w:space="0" w:color="FFFFFF" w:themeColor="background1"/>
            </w:tcBorders>
            <w:shd w:val="clear" w:color="auto" w:fill="1E497D"/>
            <w:vAlign w:val="bottom"/>
          </w:tcPr>
          <w:p w14:paraId="76A2D8ED" w14:textId="77777777" w:rsidR="004968A2" w:rsidRPr="004777EB" w:rsidRDefault="004968A2" w:rsidP="001140B2">
            <w:pPr>
              <w:pStyle w:val="TableColumnHeading"/>
              <w:jc w:val="center"/>
              <w:rPr>
                <w:color w:val="FFFFFF" w:themeColor="background1"/>
                <w:spacing w:val="0"/>
              </w:rPr>
            </w:pPr>
            <w:r w:rsidRPr="004777EB">
              <w:rPr>
                <w:color w:val="FFFFFF" w:themeColor="background1"/>
                <w:spacing w:val="0"/>
              </w:rPr>
              <w:t>VOC</w:t>
            </w:r>
          </w:p>
        </w:tc>
        <w:tc>
          <w:tcPr>
            <w:tcW w:w="1092" w:type="dxa"/>
            <w:tcBorders>
              <w:top w:val="single" w:sz="4" w:space="0" w:color="FFFFFF" w:themeColor="background1"/>
              <w:left w:val="single" w:sz="4" w:space="0" w:color="FFFFFF" w:themeColor="background1"/>
              <w:right w:val="single" w:sz="4" w:space="0" w:color="FFFFFF" w:themeColor="background1"/>
            </w:tcBorders>
            <w:shd w:val="clear" w:color="auto" w:fill="1E497D"/>
            <w:vAlign w:val="bottom"/>
          </w:tcPr>
          <w:p w14:paraId="6068E2E6" w14:textId="77777777" w:rsidR="004968A2" w:rsidRPr="004777EB" w:rsidRDefault="004968A2" w:rsidP="001140B2">
            <w:pPr>
              <w:pStyle w:val="TableColumnHeading"/>
              <w:jc w:val="center"/>
              <w:rPr>
                <w:color w:val="FFFFFF" w:themeColor="background1"/>
                <w:spacing w:val="0"/>
              </w:rPr>
            </w:pPr>
            <w:r w:rsidRPr="004777EB">
              <w:rPr>
                <w:color w:val="FFFFFF" w:themeColor="background1"/>
                <w:spacing w:val="0"/>
              </w:rPr>
              <w:t>CO</w:t>
            </w:r>
          </w:p>
        </w:tc>
        <w:tc>
          <w:tcPr>
            <w:tcW w:w="1290" w:type="dxa"/>
            <w:tcBorders>
              <w:top w:val="single" w:sz="4" w:space="0" w:color="FFFFFF" w:themeColor="background1"/>
              <w:left w:val="single" w:sz="4" w:space="0" w:color="FFFFFF" w:themeColor="background1"/>
              <w:right w:val="single" w:sz="4" w:space="0" w:color="FFFFFF" w:themeColor="background1"/>
            </w:tcBorders>
            <w:shd w:val="clear" w:color="auto" w:fill="1E497D"/>
            <w:vAlign w:val="bottom"/>
          </w:tcPr>
          <w:p w14:paraId="32D5737D" w14:textId="77777777" w:rsidR="004968A2" w:rsidRPr="004777EB" w:rsidRDefault="004968A2" w:rsidP="001140B2">
            <w:pPr>
              <w:pStyle w:val="TableColumnHeading"/>
              <w:jc w:val="center"/>
              <w:rPr>
                <w:color w:val="FFFFFF" w:themeColor="background1"/>
                <w:spacing w:val="0"/>
              </w:rPr>
            </w:pPr>
            <w:r w:rsidRPr="004777EB">
              <w:rPr>
                <w:color w:val="FFFFFF" w:themeColor="background1"/>
                <w:spacing w:val="0"/>
              </w:rPr>
              <w:t>SOx</w:t>
            </w:r>
          </w:p>
        </w:tc>
        <w:tc>
          <w:tcPr>
            <w:tcW w:w="1095" w:type="dxa"/>
            <w:tcBorders>
              <w:top w:val="single" w:sz="4" w:space="0" w:color="FFFFFF" w:themeColor="background1"/>
              <w:left w:val="single" w:sz="4" w:space="0" w:color="FFFFFF" w:themeColor="background1"/>
              <w:right w:val="single" w:sz="4" w:space="0" w:color="FFFFFF" w:themeColor="background1"/>
            </w:tcBorders>
            <w:shd w:val="clear" w:color="auto" w:fill="1E497D"/>
            <w:vAlign w:val="bottom"/>
          </w:tcPr>
          <w:p w14:paraId="41BC4565" w14:textId="77777777" w:rsidR="004968A2" w:rsidRPr="004777EB" w:rsidRDefault="004968A2" w:rsidP="001140B2">
            <w:pPr>
              <w:pStyle w:val="TableColumnHeading"/>
              <w:jc w:val="center"/>
              <w:rPr>
                <w:color w:val="FFFFFF" w:themeColor="background1"/>
                <w:spacing w:val="0"/>
              </w:rPr>
            </w:pPr>
            <w:r w:rsidRPr="004777EB">
              <w:rPr>
                <w:color w:val="FFFFFF" w:themeColor="background1"/>
                <w:spacing w:val="0"/>
              </w:rPr>
              <w:t>PM</w:t>
            </w:r>
            <w:r w:rsidRPr="004777EB">
              <w:rPr>
                <w:color w:val="FFFFFF" w:themeColor="background1"/>
                <w:spacing w:val="0"/>
                <w:vertAlign w:val="subscript"/>
              </w:rPr>
              <w:t>10</w:t>
            </w:r>
          </w:p>
        </w:tc>
        <w:tc>
          <w:tcPr>
            <w:tcW w:w="1077" w:type="dxa"/>
            <w:tcBorders>
              <w:top w:val="single" w:sz="4" w:space="0" w:color="FFFFFF" w:themeColor="background1"/>
              <w:left w:val="single" w:sz="4" w:space="0" w:color="FFFFFF" w:themeColor="background1"/>
            </w:tcBorders>
            <w:shd w:val="clear" w:color="auto" w:fill="1E497D"/>
            <w:vAlign w:val="bottom"/>
          </w:tcPr>
          <w:p w14:paraId="6EBF1C5D" w14:textId="77777777" w:rsidR="004968A2" w:rsidRPr="004777EB" w:rsidRDefault="004968A2" w:rsidP="001140B2">
            <w:pPr>
              <w:pStyle w:val="TableColumnHeading"/>
              <w:jc w:val="center"/>
              <w:rPr>
                <w:color w:val="FFFFFF" w:themeColor="background1"/>
                <w:spacing w:val="0"/>
              </w:rPr>
            </w:pPr>
            <w:r w:rsidRPr="004777EB">
              <w:rPr>
                <w:color w:val="FFFFFF" w:themeColor="background1"/>
                <w:spacing w:val="0"/>
              </w:rPr>
              <w:t>PM</w:t>
            </w:r>
            <w:r w:rsidRPr="004777EB">
              <w:rPr>
                <w:color w:val="FFFFFF" w:themeColor="background1"/>
                <w:spacing w:val="0"/>
                <w:vertAlign w:val="subscript"/>
              </w:rPr>
              <w:t>2.5</w:t>
            </w:r>
          </w:p>
        </w:tc>
      </w:tr>
      <w:tr w:rsidR="004968A2" w:rsidRPr="004777EB" w14:paraId="5E8F4041" w14:textId="77777777" w:rsidTr="001140B2">
        <w:trPr>
          <w:cantSplit/>
          <w:jc w:val="center"/>
        </w:trPr>
        <w:tc>
          <w:tcPr>
            <w:tcW w:w="3203" w:type="dxa"/>
            <w:tcBorders>
              <w:right w:val="single" w:sz="4" w:space="0" w:color="000000"/>
            </w:tcBorders>
            <w:shd w:val="clear" w:color="auto" w:fill="auto"/>
          </w:tcPr>
          <w:p w14:paraId="61C17B01" w14:textId="77777777" w:rsidR="004968A2" w:rsidRPr="004777EB" w:rsidRDefault="004968A2" w:rsidP="004968A2">
            <w:pPr>
              <w:pStyle w:val="TableCell10L"/>
              <w:keepNext/>
            </w:pPr>
            <w:r w:rsidRPr="004777EB">
              <w:t>Maximum Daily Emissions</w:t>
            </w:r>
          </w:p>
        </w:tc>
        <w:tc>
          <w:tcPr>
            <w:tcW w:w="1225" w:type="dxa"/>
            <w:tcBorders>
              <w:left w:val="single" w:sz="4" w:space="0" w:color="000000"/>
            </w:tcBorders>
          </w:tcPr>
          <w:p w14:paraId="5698C767" w14:textId="7F6FB4ED" w:rsidR="004968A2" w:rsidRPr="004777EB" w:rsidRDefault="004968A2" w:rsidP="004968A2">
            <w:pPr>
              <w:pStyle w:val="TableCell10C"/>
            </w:pPr>
            <w:r>
              <w:t>23.885</w:t>
            </w:r>
          </w:p>
        </w:tc>
        <w:tc>
          <w:tcPr>
            <w:tcW w:w="1088" w:type="dxa"/>
          </w:tcPr>
          <w:p w14:paraId="3E26A5CA" w14:textId="62570CD6" w:rsidR="004968A2" w:rsidRPr="004777EB" w:rsidRDefault="004968A2" w:rsidP="004968A2">
            <w:pPr>
              <w:pStyle w:val="TableCell10C"/>
            </w:pPr>
            <w:r>
              <w:t>23.525</w:t>
            </w:r>
          </w:p>
        </w:tc>
        <w:tc>
          <w:tcPr>
            <w:tcW w:w="1092" w:type="dxa"/>
          </w:tcPr>
          <w:p w14:paraId="6BB31B62" w14:textId="26101FAF" w:rsidR="004968A2" w:rsidRPr="004777EB" w:rsidRDefault="004968A2" w:rsidP="004968A2">
            <w:pPr>
              <w:pStyle w:val="TableCell10C"/>
            </w:pPr>
            <w:r>
              <w:t>45.375</w:t>
            </w:r>
          </w:p>
        </w:tc>
        <w:tc>
          <w:tcPr>
            <w:tcW w:w="1290" w:type="dxa"/>
          </w:tcPr>
          <w:p w14:paraId="512E791C" w14:textId="6CBE3F30" w:rsidR="004968A2" w:rsidRPr="004777EB" w:rsidRDefault="004968A2" w:rsidP="004968A2">
            <w:pPr>
              <w:pStyle w:val="TableCell10C"/>
            </w:pPr>
            <w:r>
              <w:t>0.14</w:t>
            </w:r>
          </w:p>
        </w:tc>
        <w:tc>
          <w:tcPr>
            <w:tcW w:w="1095" w:type="dxa"/>
          </w:tcPr>
          <w:p w14:paraId="7EE90068" w14:textId="5DE08A4D" w:rsidR="004968A2" w:rsidRPr="004777EB" w:rsidRDefault="004968A2" w:rsidP="004968A2">
            <w:pPr>
              <w:pStyle w:val="TableCell10C"/>
            </w:pPr>
            <w:r>
              <w:t>9.88</w:t>
            </w:r>
          </w:p>
        </w:tc>
        <w:tc>
          <w:tcPr>
            <w:tcW w:w="1077" w:type="dxa"/>
          </w:tcPr>
          <w:p w14:paraId="4BC1A2CC" w14:textId="3E481E17" w:rsidR="004968A2" w:rsidRPr="004777EB" w:rsidRDefault="004968A2" w:rsidP="004968A2">
            <w:pPr>
              <w:pStyle w:val="TableCell10C"/>
            </w:pPr>
            <w:r>
              <w:t>3.05</w:t>
            </w:r>
          </w:p>
        </w:tc>
      </w:tr>
      <w:tr w:rsidR="004968A2" w:rsidRPr="004777EB" w14:paraId="4DC95DD3" w14:textId="77777777" w:rsidTr="001140B2">
        <w:trPr>
          <w:cantSplit/>
          <w:jc w:val="center"/>
        </w:trPr>
        <w:tc>
          <w:tcPr>
            <w:tcW w:w="3203" w:type="dxa"/>
          </w:tcPr>
          <w:p w14:paraId="38A0D6C7" w14:textId="77777777" w:rsidR="004968A2" w:rsidRPr="004777EB" w:rsidRDefault="004968A2" w:rsidP="004968A2">
            <w:pPr>
              <w:pStyle w:val="TableCell10L"/>
              <w:keepNext/>
            </w:pPr>
            <w:r w:rsidRPr="004777EB">
              <w:t>Regional Threshold</w:t>
            </w:r>
          </w:p>
        </w:tc>
        <w:tc>
          <w:tcPr>
            <w:tcW w:w="1225" w:type="dxa"/>
          </w:tcPr>
          <w:p w14:paraId="0D5C6FFB" w14:textId="3833E6D4" w:rsidR="004968A2" w:rsidRPr="00062A88" w:rsidRDefault="004968A2" w:rsidP="004968A2">
            <w:pPr>
              <w:pStyle w:val="TableCell10C"/>
              <w:rPr>
                <w:bCs/>
              </w:rPr>
            </w:pPr>
            <w:r w:rsidRPr="00062A88">
              <w:rPr>
                <w:bCs/>
              </w:rPr>
              <w:t>137</w:t>
            </w:r>
          </w:p>
        </w:tc>
        <w:tc>
          <w:tcPr>
            <w:tcW w:w="1088" w:type="dxa"/>
          </w:tcPr>
          <w:p w14:paraId="2E40A1F0" w14:textId="06922E26" w:rsidR="004968A2" w:rsidRPr="00062A88" w:rsidRDefault="004968A2" w:rsidP="004968A2">
            <w:pPr>
              <w:pStyle w:val="TableCell10C"/>
              <w:rPr>
                <w:bCs/>
              </w:rPr>
            </w:pPr>
            <w:r w:rsidRPr="00062A88">
              <w:rPr>
                <w:bCs/>
              </w:rPr>
              <w:t>137</w:t>
            </w:r>
          </w:p>
        </w:tc>
        <w:tc>
          <w:tcPr>
            <w:tcW w:w="1092" w:type="dxa"/>
          </w:tcPr>
          <w:p w14:paraId="00913F0C" w14:textId="42E4BFF4" w:rsidR="004968A2" w:rsidRPr="00062A88" w:rsidRDefault="004968A2" w:rsidP="004968A2">
            <w:pPr>
              <w:pStyle w:val="TableCell10C"/>
              <w:rPr>
                <w:bCs/>
              </w:rPr>
            </w:pPr>
            <w:r w:rsidRPr="00062A88">
              <w:rPr>
                <w:bCs/>
              </w:rPr>
              <w:t>548</w:t>
            </w:r>
          </w:p>
        </w:tc>
        <w:tc>
          <w:tcPr>
            <w:tcW w:w="1290" w:type="dxa"/>
          </w:tcPr>
          <w:p w14:paraId="5F2C4E14" w14:textId="05391FDB" w:rsidR="004968A2" w:rsidRPr="00062A88" w:rsidRDefault="004968A2" w:rsidP="004968A2">
            <w:pPr>
              <w:pStyle w:val="TableCell10C"/>
              <w:rPr>
                <w:bCs/>
              </w:rPr>
            </w:pPr>
            <w:r w:rsidRPr="00062A88">
              <w:rPr>
                <w:bCs/>
              </w:rPr>
              <w:t>137</w:t>
            </w:r>
          </w:p>
        </w:tc>
        <w:tc>
          <w:tcPr>
            <w:tcW w:w="1095" w:type="dxa"/>
          </w:tcPr>
          <w:p w14:paraId="41BC413D" w14:textId="1DB9DF66" w:rsidR="004968A2" w:rsidRPr="00062A88" w:rsidRDefault="004968A2" w:rsidP="004968A2">
            <w:pPr>
              <w:pStyle w:val="TableCell10C"/>
              <w:rPr>
                <w:bCs/>
              </w:rPr>
            </w:pPr>
            <w:r w:rsidRPr="00062A88">
              <w:rPr>
                <w:bCs/>
              </w:rPr>
              <w:t>82</w:t>
            </w:r>
          </w:p>
        </w:tc>
        <w:tc>
          <w:tcPr>
            <w:tcW w:w="1077" w:type="dxa"/>
          </w:tcPr>
          <w:p w14:paraId="6E1F9CA5" w14:textId="053010E8" w:rsidR="004968A2" w:rsidRPr="00062A88" w:rsidRDefault="004968A2" w:rsidP="004968A2">
            <w:pPr>
              <w:pStyle w:val="TableCell10C"/>
              <w:rPr>
                <w:bCs/>
              </w:rPr>
            </w:pPr>
            <w:r w:rsidRPr="00062A88">
              <w:rPr>
                <w:bCs/>
              </w:rPr>
              <w:t>65</w:t>
            </w:r>
          </w:p>
        </w:tc>
      </w:tr>
      <w:tr w:rsidR="004968A2" w:rsidRPr="004777EB" w14:paraId="35789623" w14:textId="77777777" w:rsidTr="001140B2">
        <w:trPr>
          <w:cantSplit/>
          <w:jc w:val="center"/>
        </w:trPr>
        <w:tc>
          <w:tcPr>
            <w:tcW w:w="3203" w:type="dxa"/>
            <w:tcBorders>
              <w:bottom w:val="single" w:sz="4" w:space="0" w:color="000000"/>
            </w:tcBorders>
          </w:tcPr>
          <w:p w14:paraId="41215978" w14:textId="77777777" w:rsidR="004968A2" w:rsidRPr="004777EB" w:rsidRDefault="004968A2" w:rsidP="004968A2">
            <w:pPr>
              <w:pStyle w:val="TableCell10L"/>
              <w:keepNext/>
            </w:pPr>
            <w:r w:rsidRPr="004777EB">
              <w:t>Exceeds Regional Threshold?</w:t>
            </w:r>
          </w:p>
        </w:tc>
        <w:tc>
          <w:tcPr>
            <w:tcW w:w="1225" w:type="dxa"/>
            <w:tcBorders>
              <w:bottom w:val="single" w:sz="4" w:space="0" w:color="000000"/>
            </w:tcBorders>
          </w:tcPr>
          <w:p w14:paraId="37722710" w14:textId="77777777" w:rsidR="004968A2" w:rsidRPr="004777EB" w:rsidRDefault="004968A2" w:rsidP="004968A2">
            <w:pPr>
              <w:pStyle w:val="TableCell10C"/>
            </w:pPr>
            <w:r w:rsidRPr="004777EB">
              <w:t>No</w:t>
            </w:r>
          </w:p>
        </w:tc>
        <w:tc>
          <w:tcPr>
            <w:tcW w:w="1088" w:type="dxa"/>
            <w:tcBorders>
              <w:bottom w:val="single" w:sz="4" w:space="0" w:color="000000"/>
            </w:tcBorders>
          </w:tcPr>
          <w:p w14:paraId="31515BD1" w14:textId="77777777" w:rsidR="004968A2" w:rsidRPr="004777EB" w:rsidRDefault="004968A2" w:rsidP="004968A2">
            <w:pPr>
              <w:pStyle w:val="TableCell10C"/>
            </w:pPr>
            <w:r w:rsidRPr="004777EB">
              <w:t>No</w:t>
            </w:r>
          </w:p>
        </w:tc>
        <w:tc>
          <w:tcPr>
            <w:tcW w:w="1092" w:type="dxa"/>
            <w:tcBorders>
              <w:bottom w:val="single" w:sz="4" w:space="0" w:color="000000"/>
            </w:tcBorders>
          </w:tcPr>
          <w:p w14:paraId="193C33F3" w14:textId="77777777" w:rsidR="004968A2" w:rsidRPr="004777EB" w:rsidRDefault="004968A2" w:rsidP="004968A2">
            <w:pPr>
              <w:pStyle w:val="TableCell10C"/>
            </w:pPr>
            <w:r w:rsidRPr="004777EB">
              <w:t>No</w:t>
            </w:r>
          </w:p>
        </w:tc>
        <w:tc>
          <w:tcPr>
            <w:tcW w:w="1290" w:type="dxa"/>
            <w:tcBorders>
              <w:bottom w:val="single" w:sz="4" w:space="0" w:color="000000"/>
            </w:tcBorders>
          </w:tcPr>
          <w:p w14:paraId="35A1AEA5" w14:textId="77777777" w:rsidR="004968A2" w:rsidRPr="004777EB" w:rsidRDefault="004968A2" w:rsidP="004968A2">
            <w:pPr>
              <w:pStyle w:val="TableCell10C"/>
            </w:pPr>
            <w:r w:rsidRPr="004777EB">
              <w:t>No</w:t>
            </w:r>
          </w:p>
        </w:tc>
        <w:tc>
          <w:tcPr>
            <w:tcW w:w="1095" w:type="dxa"/>
            <w:tcBorders>
              <w:bottom w:val="single" w:sz="4" w:space="0" w:color="000000"/>
            </w:tcBorders>
          </w:tcPr>
          <w:p w14:paraId="16B5C0B8" w14:textId="77777777" w:rsidR="004968A2" w:rsidRPr="004777EB" w:rsidRDefault="004968A2" w:rsidP="004968A2">
            <w:pPr>
              <w:pStyle w:val="TableCell10C"/>
            </w:pPr>
            <w:r w:rsidRPr="004777EB">
              <w:t>No</w:t>
            </w:r>
          </w:p>
        </w:tc>
        <w:tc>
          <w:tcPr>
            <w:tcW w:w="1077" w:type="dxa"/>
            <w:tcBorders>
              <w:bottom w:val="single" w:sz="4" w:space="0" w:color="000000"/>
            </w:tcBorders>
          </w:tcPr>
          <w:p w14:paraId="55AEFEFA" w14:textId="77777777" w:rsidR="004968A2" w:rsidRPr="004777EB" w:rsidRDefault="004968A2" w:rsidP="004968A2">
            <w:pPr>
              <w:pStyle w:val="TableCell10C"/>
            </w:pPr>
            <w:r w:rsidRPr="004777EB">
              <w:t>No</w:t>
            </w:r>
          </w:p>
        </w:tc>
      </w:tr>
      <w:tr w:rsidR="004968A2" w:rsidRPr="004777EB" w14:paraId="09E7B756" w14:textId="77777777" w:rsidTr="001140B2">
        <w:trPr>
          <w:cantSplit/>
          <w:jc w:val="center"/>
        </w:trPr>
        <w:tc>
          <w:tcPr>
            <w:tcW w:w="10070" w:type="dxa"/>
            <w:gridSpan w:val="7"/>
            <w:tcBorders>
              <w:left w:val="nil"/>
              <w:bottom w:val="nil"/>
              <w:right w:val="nil"/>
            </w:tcBorders>
          </w:tcPr>
          <w:p w14:paraId="6E2483F8" w14:textId="2A77EEE2" w:rsidR="004968A2" w:rsidRPr="004968A2" w:rsidRDefault="004968A2" w:rsidP="004968A2">
            <w:pPr>
              <w:pStyle w:val="TableNote"/>
            </w:pPr>
            <w:r w:rsidRPr="004968A2">
              <w:t>Source: MDAQMD and CalEEMod 2020.4.0</w:t>
            </w:r>
          </w:p>
        </w:tc>
      </w:tr>
    </w:tbl>
    <w:p w14:paraId="480D8043" w14:textId="74F51EA2" w:rsidR="005A28E9" w:rsidRDefault="00FC6B5D" w:rsidP="004968A2">
      <w:r w:rsidRPr="005A28E9">
        <w:t>As</w:t>
      </w:r>
      <w:r w:rsidR="000E5E2A" w:rsidRPr="005A28E9">
        <w:rPr>
          <w:b/>
        </w:rPr>
        <w:t xml:space="preserve"> </w:t>
      </w:r>
      <w:r w:rsidRPr="005A28E9">
        <w:t xml:space="preserve">shown in </w:t>
      </w:r>
      <w:r w:rsidR="004968A2">
        <w:fldChar w:fldCharType="begin"/>
      </w:r>
      <w:r w:rsidR="004968A2">
        <w:instrText xml:space="preserve"> REF _Ref128848104 \n \h </w:instrText>
      </w:r>
      <w:r w:rsidR="004968A2">
        <w:fldChar w:fldCharType="separate"/>
      </w:r>
      <w:r w:rsidR="008C3FB1">
        <w:t>Table 4.3-4</w:t>
      </w:r>
      <w:r w:rsidR="004968A2">
        <w:fldChar w:fldCharType="end"/>
      </w:r>
      <w:r w:rsidR="009C169D" w:rsidRPr="005A28E9">
        <w:t xml:space="preserve"> </w:t>
      </w:r>
      <w:r w:rsidRPr="005A28E9">
        <w:t>above,</w:t>
      </w:r>
      <w:r w:rsidR="0042130D" w:rsidRPr="005A28E9">
        <w:t xml:space="preserve"> both construction and </w:t>
      </w:r>
      <w:r w:rsidR="00E34783" w:rsidRPr="005A28E9">
        <w:t>operational-related</w:t>
      </w:r>
      <w:r w:rsidRPr="005A28E9">
        <w:t xml:space="preserve"> emissions would not exceed </w:t>
      </w:r>
      <w:r w:rsidR="00062A88">
        <w:t xml:space="preserve">MDAQMD </w:t>
      </w:r>
      <w:r w:rsidRPr="005A28E9">
        <w:t xml:space="preserve">thresholds. </w:t>
      </w:r>
      <w:r w:rsidR="005A28E9" w:rsidRPr="005A28E9">
        <w:t xml:space="preserve">The Project will be required to comply with all applicable MDAQMD </w:t>
      </w:r>
      <w:r w:rsidR="00062A88">
        <w:t>r</w:t>
      </w:r>
      <w:r w:rsidR="005A28E9" w:rsidRPr="005A28E9">
        <w:t>ules</w:t>
      </w:r>
      <w:r w:rsidR="00062A88">
        <w:t>,</w:t>
      </w:r>
      <w:r w:rsidR="005A28E9" w:rsidRPr="005A28E9">
        <w:t xml:space="preserve"> and the </w:t>
      </w:r>
      <w:r w:rsidR="00062A88">
        <w:t>P</w:t>
      </w:r>
      <w:r w:rsidR="005A28E9" w:rsidRPr="005A28E9">
        <w:t>roject must adhere to the City of Adelanto General Plan Policies and Implementing Programs. Additionally, per the California Attorney General’s Bureau of Environmental Justice, Warehouse Projects: Best Practices and Mitigation Measures to Comply with the California Environmental Quality Act, to ensure emissions impacts from the operational phases will be reduced to the extent feasible</w:t>
      </w:r>
      <w:r w:rsidR="00062A88">
        <w:t>,</w:t>
      </w:r>
      <w:r w:rsidR="005A28E9" w:rsidRPr="005A28E9">
        <w:t xml:space="preserve"> the following Best Management Practices (BMPs) are recommended: </w:t>
      </w:r>
    </w:p>
    <w:p w14:paraId="603C8291" w14:textId="4AD005F4" w:rsidR="005A28E9" w:rsidRDefault="005A28E9" w:rsidP="004968A2">
      <w:pPr>
        <w:pStyle w:val="Hanging"/>
        <w:ind w:left="1440" w:hanging="1440"/>
      </w:pPr>
      <w:r w:rsidRPr="005A28E9">
        <w:t>BMP-AQ-1</w:t>
      </w:r>
      <w:r w:rsidR="00721A38">
        <w:tab/>
      </w:r>
      <w:r w:rsidRPr="005A28E9">
        <w:t xml:space="preserve">TRU Electrical Connections: Electrical hookups shall be provided as part of the tenant improvements for any tenant that requires cold storage. The electrical hookups shall be provided at loading bays for truckers to plug in any onboard auxiliary equipment and power refrigeration units while their truck is stopped. </w:t>
      </w:r>
    </w:p>
    <w:p w14:paraId="25019C17" w14:textId="529C21F8" w:rsidR="005A28E9" w:rsidRPr="00C7570B" w:rsidRDefault="005A28E9" w:rsidP="00C7570B">
      <w:pPr>
        <w:pStyle w:val="Hanging"/>
        <w:keepNext/>
        <w:spacing w:after="120"/>
        <w:ind w:left="1440" w:hanging="1440"/>
        <w:rPr>
          <w:rFonts w:cs="Arial"/>
        </w:rPr>
      </w:pPr>
      <w:r w:rsidRPr="00C7570B">
        <w:rPr>
          <w:rFonts w:cs="Arial"/>
        </w:rPr>
        <w:t>BMP-AQ-2</w:t>
      </w:r>
      <w:r w:rsidR="00721A38" w:rsidRPr="00C7570B">
        <w:rPr>
          <w:rFonts w:cs="Arial"/>
        </w:rPr>
        <w:tab/>
      </w:r>
      <w:r w:rsidRPr="00C7570B">
        <w:rPr>
          <w:rFonts w:cs="Arial"/>
        </w:rPr>
        <w:t xml:space="preserve">Truck Access Gate Signage: All truck access gates and loading docks within the project site shall have a sign posted that states: </w:t>
      </w:r>
    </w:p>
    <w:p w14:paraId="68D02090" w14:textId="75E2B1F2" w:rsidR="005A28E9" w:rsidRPr="004968A2" w:rsidRDefault="005A28E9" w:rsidP="00062A88">
      <w:pPr>
        <w:pStyle w:val="Bullet2"/>
        <w:keepNext/>
        <w:ind w:left="1973"/>
        <w:contextualSpacing/>
      </w:pPr>
      <w:r w:rsidRPr="005A28E9">
        <w:t>Truck drivers shall turn off engines when not in use</w:t>
      </w:r>
      <w:r w:rsidRPr="004968A2">
        <w:t>.</w:t>
      </w:r>
    </w:p>
    <w:p w14:paraId="455D9C63" w14:textId="14D18282" w:rsidR="005A28E9" w:rsidRPr="004968A2" w:rsidRDefault="005A28E9" w:rsidP="004968A2">
      <w:pPr>
        <w:pStyle w:val="Bullet2"/>
        <w:ind w:left="1973"/>
        <w:contextualSpacing/>
      </w:pPr>
      <w:r w:rsidRPr="005A28E9">
        <w:t>Truck drivers shall shut down the engine after five minutes of continuous idling operation once the vehicle is stopped, the transmission is set to “neutral” or “park”, and the parking brake is engaged.</w:t>
      </w:r>
    </w:p>
    <w:p w14:paraId="2E5339C3" w14:textId="70FC96A8" w:rsidR="00140ED3" w:rsidRDefault="005A28E9" w:rsidP="004968A2">
      <w:pPr>
        <w:pStyle w:val="Bullet2"/>
        <w:ind w:left="1973"/>
        <w:contextualSpacing/>
      </w:pPr>
      <w:r w:rsidRPr="005A28E9">
        <w:t>Telephone numbers of the building facilities manager and CARB to report Violations.</w:t>
      </w:r>
    </w:p>
    <w:p w14:paraId="53E41AA6" w14:textId="77777777" w:rsidR="00656783" w:rsidRDefault="00656783" w:rsidP="00532E61">
      <w:pPr>
        <w:pStyle w:val="Bullet2"/>
        <w:numPr>
          <w:ilvl w:val="0"/>
          <w:numId w:val="0"/>
        </w:numPr>
        <w:contextualSpacing/>
      </w:pPr>
    </w:p>
    <w:p w14:paraId="252C8ED6" w14:textId="3159F21E" w:rsidR="00532E61" w:rsidRPr="004968A2" w:rsidRDefault="00532E61" w:rsidP="00532E61">
      <w:pPr>
        <w:pStyle w:val="Bullet2"/>
        <w:numPr>
          <w:ilvl w:val="0"/>
          <w:numId w:val="0"/>
        </w:numPr>
        <w:contextualSpacing/>
      </w:pPr>
      <w:r>
        <w:t>The BMPs are not mitigation measures, but will be added to the Conditions of Approval for LDP23-01</w:t>
      </w:r>
      <w:r w:rsidR="00656783">
        <w:t>.</w:t>
      </w:r>
    </w:p>
    <w:p w14:paraId="0589CB9E" w14:textId="77777777" w:rsidR="007E1F68" w:rsidRPr="007E1F68" w:rsidRDefault="007E1F68" w:rsidP="007E1F68">
      <w:pPr>
        <w:pStyle w:val="NormalNoSpaceAfterNSA"/>
      </w:pPr>
    </w:p>
    <w:tbl>
      <w:tblPr>
        <w:tblStyle w:val="ChecklistCEQA"/>
        <w:tblW w:w="5003" w:type="pct"/>
        <w:tblLayout w:type="fixed"/>
        <w:tblCellMar>
          <w:top w:w="14" w:type="dxa"/>
          <w:bottom w:w="14" w:type="dxa"/>
        </w:tblCellMar>
        <w:tblLook w:val="04A0" w:firstRow="1" w:lastRow="0" w:firstColumn="1" w:lastColumn="0" w:noHBand="0" w:noVBand="1"/>
      </w:tblPr>
      <w:tblGrid>
        <w:gridCol w:w="5227"/>
        <w:gridCol w:w="1119"/>
        <w:gridCol w:w="1324"/>
        <w:gridCol w:w="1119"/>
        <w:gridCol w:w="981"/>
      </w:tblGrid>
      <w:tr w:rsidR="007E1F68" w:rsidRPr="004777EB" w14:paraId="2BBEC574" w14:textId="77777777" w:rsidTr="004968A2">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5159" w:type="dxa"/>
          </w:tcPr>
          <w:p w14:paraId="1255129D" w14:textId="19C08030" w:rsidR="007E1F68" w:rsidRPr="004777EB" w:rsidRDefault="007E1F68" w:rsidP="001140B2">
            <w:pPr>
              <w:pStyle w:val="ChecklistColumnHeading"/>
              <w:jc w:val="left"/>
            </w:pPr>
            <w:r w:rsidRPr="004777EB">
              <w:t xml:space="preserve">Threshold </w:t>
            </w:r>
            <w:r>
              <w:t>4.</w:t>
            </w:r>
            <w:r w:rsidRPr="004777EB">
              <w:t>3 – Air Quality</w:t>
            </w:r>
            <w:r w:rsidRPr="004777EB">
              <w:br/>
              <w:t>Would the Project:</w:t>
            </w:r>
          </w:p>
        </w:tc>
        <w:tc>
          <w:tcPr>
            <w:tcW w:w="1105" w:type="dxa"/>
          </w:tcPr>
          <w:p w14:paraId="64B7DCF0" w14:textId="77777777" w:rsidR="007E1F68" w:rsidRPr="004777EB" w:rsidRDefault="007E1F68" w:rsidP="001140B2">
            <w:pPr>
              <w:pStyle w:val="ChecklistColumnHeading"/>
              <w:cnfStyle w:val="100000000000" w:firstRow="1" w:lastRow="0" w:firstColumn="0" w:lastColumn="0" w:oddVBand="0" w:evenVBand="0" w:oddHBand="0" w:evenHBand="0" w:firstRowFirstColumn="0" w:firstRowLastColumn="0" w:lastRowFirstColumn="0" w:lastRowLastColumn="0"/>
            </w:pPr>
            <w:r w:rsidRPr="004777EB">
              <w:t>Potentially</w:t>
            </w:r>
          </w:p>
          <w:p w14:paraId="7CA3BD19" w14:textId="77777777" w:rsidR="007E1F68" w:rsidRPr="004777EB" w:rsidRDefault="007E1F68" w:rsidP="001140B2">
            <w:pPr>
              <w:pStyle w:val="ChecklistColumnHeading"/>
              <w:cnfStyle w:val="100000000000" w:firstRow="1" w:lastRow="0" w:firstColumn="0" w:lastColumn="0" w:oddVBand="0" w:evenVBand="0" w:oddHBand="0" w:evenHBand="0" w:firstRowFirstColumn="0" w:firstRowLastColumn="0" w:lastRowFirstColumn="0" w:lastRowLastColumn="0"/>
            </w:pPr>
            <w:r w:rsidRPr="004777EB">
              <w:t>Significant Impact</w:t>
            </w:r>
          </w:p>
        </w:tc>
        <w:tc>
          <w:tcPr>
            <w:tcW w:w="1307" w:type="dxa"/>
          </w:tcPr>
          <w:p w14:paraId="309A6716" w14:textId="77777777" w:rsidR="007E1F68" w:rsidRPr="004777EB" w:rsidRDefault="007E1F68" w:rsidP="001140B2">
            <w:pPr>
              <w:pStyle w:val="ChecklistColumnHeading"/>
              <w:cnfStyle w:val="100000000000" w:firstRow="1" w:lastRow="0" w:firstColumn="0" w:lastColumn="0" w:oddVBand="0" w:evenVBand="0" w:oddHBand="0" w:evenHBand="0" w:firstRowFirstColumn="0" w:firstRowLastColumn="0" w:lastRowFirstColumn="0" w:lastRowLastColumn="0"/>
            </w:pPr>
            <w:r w:rsidRPr="004777EB">
              <w:t>Less Than Significant</w:t>
            </w:r>
          </w:p>
          <w:p w14:paraId="2E718C56" w14:textId="77777777" w:rsidR="007E1F68" w:rsidRPr="004777EB" w:rsidRDefault="007E1F68" w:rsidP="001140B2">
            <w:pPr>
              <w:pStyle w:val="ChecklistColumnHeading"/>
              <w:cnfStyle w:val="100000000000" w:firstRow="1" w:lastRow="0" w:firstColumn="0" w:lastColumn="0" w:oddVBand="0" w:evenVBand="0" w:oddHBand="0" w:evenHBand="0" w:firstRowFirstColumn="0" w:firstRowLastColumn="0" w:lastRowFirstColumn="0" w:lastRowLastColumn="0"/>
            </w:pPr>
            <w:r w:rsidRPr="004777EB">
              <w:t>Impact with Mitigation</w:t>
            </w:r>
          </w:p>
        </w:tc>
        <w:tc>
          <w:tcPr>
            <w:tcW w:w="1105" w:type="dxa"/>
          </w:tcPr>
          <w:p w14:paraId="552194CF" w14:textId="77777777" w:rsidR="007E1F68" w:rsidRPr="004777EB" w:rsidRDefault="007E1F68" w:rsidP="001140B2">
            <w:pPr>
              <w:pStyle w:val="ChecklistColumnHeading"/>
              <w:cnfStyle w:val="100000000000" w:firstRow="1" w:lastRow="0" w:firstColumn="0" w:lastColumn="0" w:oddVBand="0" w:evenVBand="0" w:oddHBand="0" w:evenHBand="0" w:firstRowFirstColumn="0" w:firstRowLastColumn="0" w:lastRowFirstColumn="0" w:lastRowLastColumn="0"/>
            </w:pPr>
            <w:r w:rsidRPr="004777EB">
              <w:t>Less Than</w:t>
            </w:r>
          </w:p>
          <w:p w14:paraId="0456B3AD" w14:textId="77777777" w:rsidR="007E1F68" w:rsidRPr="004777EB" w:rsidRDefault="007E1F68" w:rsidP="001140B2">
            <w:pPr>
              <w:pStyle w:val="ChecklistColumnHeading"/>
              <w:cnfStyle w:val="100000000000" w:firstRow="1" w:lastRow="0" w:firstColumn="0" w:lastColumn="0" w:oddVBand="0" w:evenVBand="0" w:oddHBand="0" w:evenHBand="0" w:firstRowFirstColumn="0" w:firstRowLastColumn="0" w:lastRowFirstColumn="0" w:lastRowLastColumn="0"/>
            </w:pPr>
            <w:r w:rsidRPr="004777EB">
              <w:t>Significant Impact</w:t>
            </w:r>
          </w:p>
        </w:tc>
        <w:tc>
          <w:tcPr>
            <w:tcW w:w="968" w:type="dxa"/>
          </w:tcPr>
          <w:p w14:paraId="0D37AB99" w14:textId="77777777" w:rsidR="007E1F68" w:rsidRPr="004777EB" w:rsidRDefault="007E1F68" w:rsidP="001140B2">
            <w:pPr>
              <w:pStyle w:val="ChecklistColumnHeading"/>
              <w:cnfStyle w:val="100000000000" w:firstRow="1" w:lastRow="0" w:firstColumn="0" w:lastColumn="0" w:oddVBand="0" w:evenVBand="0" w:oddHBand="0" w:evenHBand="0" w:firstRowFirstColumn="0" w:firstRowLastColumn="0" w:lastRowFirstColumn="0" w:lastRowLastColumn="0"/>
            </w:pPr>
            <w:r w:rsidRPr="004777EB">
              <w:t>No Impact</w:t>
            </w:r>
          </w:p>
        </w:tc>
      </w:tr>
      <w:tr w:rsidR="007E1F68" w:rsidRPr="004777EB" w14:paraId="4014D374" w14:textId="77777777" w:rsidTr="004968A2">
        <w:tc>
          <w:tcPr>
            <w:tcW w:w="5159" w:type="dxa"/>
          </w:tcPr>
          <w:p w14:paraId="22C5D00B" w14:textId="77777777" w:rsidR="007E1F68" w:rsidRPr="004777EB" w:rsidRDefault="007E1F68" w:rsidP="001140B2">
            <w:pPr>
              <w:pStyle w:val="Checklista"/>
            </w:pPr>
            <w:r w:rsidRPr="004777EB">
              <w:t>c)</w:t>
            </w:r>
            <w:r w:rsidRPr="004777EB">
              <w:tab/>
              <w:t>Expose sensitive receptors to substantial pollutant concentrations?</w:t>
            </w:r>
          </w:p>
        </w:tc>
        <w:tc>
          <w:tcPr>
            <w:tcW w:w="1105" w:type="dxa"/>
          </w:tcPr>
          <w:p w14:paraId="19CAFB4F" w14:textId="77777777" w:rsidR="007E1F68" w:rsidRPr="00D66314" w:rsidRDefault="007E1F68" w:rsidP="001140B2">
            <w:pPr>
              <w:pStyle w:val="Checklistcheck"/>
            </w:pPr>
          </w:p>
        </w:tc>
        <w:tc>
          <w:tcPr>
            <w:tcW w:w="1307" w:type="dxa"/>
          </w:tcPr>
          <w:p w14:paraId="1B17B9DA" w14:textId="77777777" w:rsidR="007E1F68" w:rsidRPr="00D66314" w:rsidRDefault="007E1F68" w:rsidP="001140B2">
            <w:pPr>
              <w:pStyle w:val="Checklistcheck"/>
            </w:pPr>
          </w:p>
        </w:tc>
        <w:tc>
          <w:tcPr>
            <w:tcW w:w="1105" w:type="dxa"/>
          </w:tcPr>
          <w:p w14:paraId="7841A3DA" w14:textId="2F7B4799" w:rsidR="007E1F68" w:rsidRPr="00D66314" w:rsidRDefault="00DF07CB" w:rsidP="001140B2">
            <w:pPr>
              <w:pStyle w:val="Checklistcheck"/>
            </w:pPr>
            <w:r w:rsidRPr="00D66314">
              <w:sym w:font="Wingdings" w:char="F0FC"/>
            </w:r>
          </w:p>
        </w:tc>
        <w:tc>
          <w:tcPr>
            <w:tcW w:w="968" w:type="dxa"/>
          </w:tcPr>
          <w:p w14:paraId="0937E33A" w14:textId="5A0D65AF" w:rsidR="007E1F68" w:rsidRPr="00D66314" w:rsidRDefault="007E1F68" w:rsidP="001140B2">
            <w:pPr>
              <w:pStyle w:val="Checklistcheck"/>
            </w:pPr>
          </w:p>
        </w:tc>
      </w:tr>
    </w:tbl>
    <w:p w14:paraId="1CDCBFDD" w14:textId="77777777" w:rsidR="007E1F68" w:rsidRPr="00363833" w:rsidRDefault="007E1F68" w:rsidP="007E1F68">
      <w:pPr>
        <w:pStyle w:val="Subheading"/>
      </w:pPr>
      <w:r w:rsidRPr="00363833">
        <w:t>Impact Analysis</w:t>
      </w:r>
    </w:p>
    <w:p w14:paraId="74B27AE8" w14:textId="73022E7F" w:rsidR="00542DEC" w:rsidRPr="00363833" w:rsidRDefault="00B311D3" w:rsidP="004968A2">
      <w:bookmarkStart w:id="164" w:name="_Hlk47502730"/>
      <w:r w:rsidRPr="00363833">
        <w:t>The Project is a</w:t>
      </w:r>
      <w:r w:rsidR="001D4E61">
        <w:t>n industrial development</w:t>
      </w:r>
      <w:r w:rsidRPr="00363833">
        <w:t xml:space="preserve"> and </w:t>
      </w:r>
      <w:r w:rsidR="001D4E61">
        <w:t>may</w:t>
      </w:r>
      <w:r w:rsidR="00C46936" w:rsidRPr="00363833">
        <w:t xml:space="preserve"> generate heavy-duty diesel truck emissions. </w:t>
      </w:r>
      <w:r w:rsidR="00633775" w:rsidRPr="00363833">
        <w:t xml:space="preserve">According to the MDAQMD, residences, schools, daycare centers, playgrounds, and medical </w:t>
      </w:r>
      <w:r w:rsidR="00633775" w:rsidRPr="00363833">
        <w:lastRenderedPageBreak/>
        <w:t>facilities are considered sensitive receptor land uses.</w:t>
      </w:r>
      <w:r w:rsidR="002B0FA0" w:rsidRPr="00363833">
        <w:t xml:space="preserve"> The nearest sensitive receptors a</w:t>
      </w:r>
      <w:r w:rsidR="004551F6" w:rsidRPr="00363833">
        <w:t>re</w:t>
      </w:r>
      <w:r w:rsidR="002B0FA0" w:rsidRPr="00363833">
        <w:t xml:space="preserve"> </w:t>
      </w:r>
      <w:r w:rsidR="004551F6" w:rsidRPr="00363833">
        <w:t xml:space="preserve">the </w:t>
      </w:r>
      <w:r w:rsidR="00CF209A" w:rsidRPr="00363833">
        <w:t xml:space="preserve">residential neighborhood </w:t>
      </w:r>
      <w:r w:rsidR="00A1320C" w:rsidRPr="00363833">
        <w:t xml:space="preserve">located adjacent to the Project site to the </w:t>
      </w:r>
      <w:r w:rsidR="00863D36" w:rsidRPr="00363833">
        <w:t xml:space="preserve">south </w:t>
      </w:r>
      <w:r w:rsidR="00A1320C" w:rsidRPr="00363833">
        <w:t xml:space="preserve">approximately </w:t>
      </w:r>
      <w:r w:rsidR="00863D36" w:rsidRPr="00363833">
        <w:t>150 feet.</w:t>
      </w:r>
    </w:p>
    <w:p w14:paraId="72B294AD" w14:textId="444E0387" w:rsidR="001D4E61" w:rsidRPr="004A755B" w:rsidRDefault="001D4E61" w:rsidP="004968A2">
      <w:pPr>
        <w:pStyle w:val="Sub-Subheading"/>
      </w:pPr>
      <w:r w:rsidRPr="004A755B">
        <w:t>Transport Refrigeration Units</w:t>
      </w:r>
    </w:p>
    <w:p w14:paraId="2AB3ECD8" w14:textId="6C43A4D4" w:rsidR="001D4E61" w:rsidRPr="004A755B" w:rsidRDefault="001D4E61" w:rsidP="004968A2">
      <w:r w:rsidRPr="004A755B">
        <w:t>Transport Refrigeration Units (TRU) are refrigeration systems powered by diesel internal combustion engines (ICEs) designed to refrigerate or heat perishable products that are transported in various containers, including vans, trucks, semi-truck trailers, and shipping containers.</w:t>
      </w:r>
    </w:p>
    <w:p w14:paraId="3474640A" w14:textId="7E01AE27" w:rsidR="001D4E61" w:rsidRPr="004A755B" w:rsidRDefault="001D4E61" w:rsidP="004968A2">
      <w:r w:rsidRPr="004A755B">
        <w:t xml:space="preserve">To account for the operations of </w:t>
      </w:r>
      <w:r w:rsidR="0038150C">
        <w:t xml:space="preserve">potential </w:t>
      </w:r>
      <w:r w:rsidRPr="004A755B">
        <w:t xml:space="preserve">TRUs on-site the number of refrigerated trucks/trailers was estimated using the Traffic Study and Vehicle Miles Traveled (VMT) Screening Memo from David Evans and Associates, dated November 9, 2022. According to the </w:t>
      </w:r>
      <w:r w:rsidR="00062A88">
        <w:t>m</w:t>
      </w:r>
      <w:r w:rsidRPr="004A755B">
        <w:t>emo’s Trip Generation Table</w:t>
      </w:r>
      <w:r w:rsidR="00062A88">
        <w:t>,</w:t>
      </w:r>
      <w:r w:rsidRPr="004A755B">
        <w:t xml:space="preserve"> the average daily trips for the Cold Storage portion of the building would be approximately 44 trucks per day. </w:t>
      </w:r>
      <w:r w:rsidR="00062A88">
        <w:t>E</w:t>
      </w:r>
      <w:r w:rsidRPr="004A755B">
        <w:t>missions from the TRUs were estimated to be 50 horsepower (HP) units operating on diesel fuel for a period of 4 hours on-site. The 4-hour operational time is a wors</w:t>
      </w:r>
      <w:r w:rsidR="002C1A0A">
        <w:t>t</w:t>
      </w:r>
      <w:r w:rsidRPr="004A755B">
        <w:t xml:space="preserve">-case scenario as typical TRUs range from 9 to 36 horsepower, and emissions can be substantially reduced through the implementation </w:t>
      </w:r>
      <w:r w:rsidR="0038150C">
        <w:t xml:space="preserve">the </w:t>
      </w:r>
      <w:r w:rsidRPr="004A755B">
        <w:t>installation of electrical plugs for electric transport units at each dock door servicing the Cold Storage portion of the Project.</w:t>
      </w:r>
    </w:p>
    <w:p w14:paraId="56EDC564" w14:textId="702E97AA" w:rsidR="001D4E61" w:rsidRPr="004A755B" w:rsidRDefault="001D4E61" w:rsidP="004968A2">
      <w:r w:rsidRPr="004A755B">
        <w:t>To calculate the emissions for the TRUs the CARB EMFAC OFFROAD2021 (v1.0.3) was used to obtain emissions factors and multiplied by the daily number of trucks and the estimated hours of on-site operation.</w:t>
      </w:r>
    </w:p>
    <w:p w14:paraId="41702103" w14:textId="629E671D" w:rsidR="001D4E61" w:rsidRPr="004A755B" w:rsidRDefault="001D4E61" w:rsidP="004968A2">
      <w:pPr>
        <w:pStyle w:val="Sub-Subheading"/>
      </w:pPr>
      <w:r w:rsidRPr="004A755B">
        <w:t>On-Site Equipment Emissions</w:t>
      </w:r>
    </w:p>
    <w:p w14:paraId="2917B1A9" w14:textId="5BD3AE75" w:rsidR="001D4E61" w:rsidRPr="004A755B" w:rsidRDefault="001D4E61" w:rsidP="004968A2">
      <w:r w:rsidRPr="004A755B">
        <w:t>Industrial warehouse projects commonly require cargo handling equipment (CHE) to move empty containers and empty chassis to and from the various pieces of cargo handling equipment that receive and distribute containers. The most common type of cargo handling equipment is the yard truck</w:t>
      </w:r>
      <w:r w:rsidR="002C1A0A">
        <w:t>,</w:t>
      </w:r>
      <w:r w:rsidRPr="004A755B">
        <w:t xml:space="preserve"> which is designed for moving cargo containers. Yard trucks are also known as yard goats, utility tractors (UTRs), hustlers, yard hostlers, and yard tractors. Yard trucks have a horsepower (hp) range of approximately 175 hp to 200 hp. Based on surveys conducted by the SCAQMD; high-cube warehouse projects typically have 3.6-yard trucks per million square feet of building space. For the Proje</w:t>
      </w:r>
      <w:r w:rsidR="007E1F68">
        <w:t>c</w:t>
      </w:r>
      <w:r w:rsidRPr="004A755B">
        <w:t>t, on-site modeled operational equipment includes four 200</w:t>
      </w:r>
      <w:r w:rsidR="002C1A0A">
        <w:t>-</w:t>
      </w:r>
      <w:r w:rsidRPr="004A755B">
        <w:t>hp yard tractors operating at 8</w:t>
      </w:r>
      <w:r w:rsidR="002C1A0A">
        <w:t> </w:t>
      </w:r>
      <w:r w:rsidRPr="004A755B">
        <w:t>hours a day for 365 days of the year. In addition to the use of yard trucks operating at the Project site, forklifts and pallet jacks are common pieces of equipment used in warehouse operations. As part of the Project’s design, all on-site outdoor CHE (including yard trucks, hostlers, yard goats), will be powered by compressed natural gas</w:t>
      </w:r>
      <w:r w:rsidR="002C1A0A">
        <w:t xml:space="preserve"> (CNG)</w:t>
      </w:r>
      <w:r w:rsidRPr="004A755B">
        <w:t>, propane, or electric engines</w:t>
      </w:r>
      <w:r w:rsidR="002C1A0A">
        <w:t>,</w:t>
      </w:r>
      <w:r w:rsidRPr="004A755B">
        <w:t xml:space="preserve"> while all forklift and pallet jacks will be electric powered. Using the CalEEMod program</w:t>
      </w:r>
      <w:r w:rsidR="002C1A0A">
        <w:t>,</w:t>
      </w:r>
      <w:r w:rsidRPr="004A755B">
        <w:t xml:space="preserve"> the emissions from UTRs were calculated using the Tractor/Loader/Backhoe equipment, operating at 200 </w:t>
      </w:r>
      <w:r w:rsidR="002C1A0A">
        <w:t xml:space="preserve">hp </w:t>
      </w:r>
      <w:r w:rsidRPr="004A755B">
        <w:t>on CNG. The emission</w:t>
      </w:r>
      <w:r w:rsidR="002C1A0A">
        <w:t>s</w:t>
      </w:r>
      <w:r w:rsidRPr="004A755B">
        <w:t xml:space="preserve"> estimates for the Project includes 120 forklifts/pallet jacks operating at 8 hours a day for 365 days of the year interior to the building. For purposes of the </w:t>
      </w:r>
      <w:r w:rsidR="0038150C">
        <w:t xml:space="preserve">analysis, </w:t>
      </w:r>
      <w:r w:rsidRPr="004A755B">
        <w:t>forklifts and pallet jacks are assumed to be electric consistent with industry standards.</w:t>
      </w:r>
    </w:p>
    <w:p w14:paraId="2075941A" w14:textId="6DBEF023" w:rsidR="00364D65" w:rsidRPr="004A755B" w:rsidRDefault="00633775" w:rsidP="004968A2">
      <w:pPr>
        <w:keepNext/>
        <w:spacing w:after="120"/>
      </w:pPr>
      <w:r w:rsidRPr="004A755B">
        <w:t xml:space="preserve">The following project types proposed for sites within the specified distance to an existing or planned (zoned) sensitive receptor land use must be evaluated: </w:t>
      </w:r>
    </w:p>
    <w:p w14:paraId="4C1CC1D5" w14:textId="72084865" w:rsidR="00364D65" w:rsidRPr="004A755B" w:rsidRDefault="00633775" w:rsidP="004968A2">
      <w:pPr>
        <w:pStyle w:val="Bullet1"/>
        <w:keepNext/>
        <w:contextualSpacing/>
      </w:pPr>
      <w:r w:rsidRPr="004A755B">
        <w:t xml:space="preserve">Any industrial project within 1,000 </w:t>
      </w:r>
      <w:r w:rsidR="00E86B2F" w:rsidRPr="004A755B">
        <w:t>feet</w:t>
      </w:r>
    </w:p>
    <w:p w14:paraId="28C87ED0" w14:textId="002FF887" w:rsidR="00364D65" w:rsidRPr="004A755B" w:rsidRDefault="00633775" w:rsidP="004968A2">
      <w:pPr>
        <w:pStyle w:val="Bullet1"/>
        <w:keepNext/>
        <w:contextualSpacing/>
      </w:pPr>
      <w:r w:rsidRPr="004A755B">
        <w:t xml:space="preserve">A distribution center (40 or more trucks per day) within 1,000 </w:t>
      </w:r>
      <w:r w:rsidR="00E86B2F" w:rsidRPr="004A755B">
        <w:t>feet</w:t>
      </w:r>
    </w:p>
    <w:p w14:paraId="76A0D9DB" w14:textId="705B176E" w:rsidR="00364D65" w:rsidRPr="004A755B" w:rsidRDefault="00633775" w:rsidP="004968A2">
      <w:pPr>
        <w:pStyle w:val="Bullet1"/>
        <w:keepNext/>
        <w:contextualSpacing/>
      </w:pPr>
      <w:r w:rsidRPr="004A755B">
        <w:t xml:space="preserve">A major transportation project (50,000 or more vehicles per day) within 1,000 </w:t>
      </w:r>
      <w:r w:rsidR="00E86B2F" w:rsidRPr="004A755B">
        <w:t>feet</w:t>
      </w:r>
    </w:p>
    <w:p w14:paraId="70F0D14B" w14:textId="248ADD44" w:rsidR="00364D65" w:rsidRPr="004A755B" w:rsidRDefault="00633775" w:rsidP="004968A2">
      <w:pPr>
        <w:pStyle w:val="Bullet1"/>
        <w:keepNext/>
        <w:contextualSpacing/>
      </w:pPr>
      <w:r w:rsidRPr="004A755B">
        <w:t>A dry cleaner using perchloroethylene within 500 feet</w:t>
      </w:r>
    </w:p>
    <w:p w14:paraId="49BD2A27" w14:textId="711F4C90" w:rsidR="008706CC" w:rsidRPr="004A755B" w:rsidRDefault="00633775" w:rsidP="004968A2">
      <w:pPr>
        <w:pStyle w:val="Bullet1"/>
        <w:contextualSpacing/>
      </w:pPr>
      <w:r w:rsidRPr="004A755B">
        <w:t>A gasoline dispensing facility within 300 feet</w:t>
      </w:r>
    </w:p>
    <w:p w14:paraId="1DFEFD8B" w14:textId="47DCF427" w:rsidR="007D49AC" w:rsidRPr="004A755B" w:rsidRDefault="00633775" w:rsidP="004968A2">
      <w:r w:rsidRPr="004A755B">
        <w:lastRenderedPageBreak/>
        <w:t xml:space="preserve">The </w:t>
      </w:r>
      <w:r w:rsidR="002B47F9" w:rsidRPr="004A755B">
        <w:t>P</w:t>
      </w:r>
      <w:r w:rsidRPr="004A755B">
        <w:t xml:space="preserve">roject </w:t>
      </w:r>
      <w:r w:rsidR="00C966E7">
        <w:t xml:space="preserve">proposes </w:t>
      </w:r>
      <w:r w:rsidRPr="004A755B">
        <w:t xml:space="preserve">to construct </w:t>
      </w:r>
      <w:r w:rsidR="001D4E61" w:rsidRPr="004A755B">
        <w:t>an industrial facility</w:t>
      </w:r>
      <w:r w:rsidRPr="004A755B">
        <w:t xml:space="preserve">. The </w:t>
      </w:r>
      <w:r w:rsidR="00A10416" w:rsidRPr="004A755B">
        <w:t xml:space="preserve">Project </w:t>
      </w:r>
      <w:r w:rsidR="00A10416">
        <w:t>is</w:t>
      </w:r>
      <w:r w:rsidR="0038150C">
        <w:t xml:space="preserve"> not within 1,000 feet of a sensitive receptor and </w:t>
      </w:r>
      <w:r w:rsidRPr="004A755B">
        <w:t xml:space="preserve">does not meet the criteria listed above. As </w:t>
      </w:r>
      <w:r w:rsidR="009938AA" w:rsidRPr="004A755B">
        <w:t>such</w:t>
      </w:r>
      <w:r w:rsidRPr="004A755B">
        <w:t xml:space="preserve">, </w:t>
      </w:r>
      <w:r w:rsidR="008706CC" w:rsidRPr="004A755B">
        <w:t>no</w:t>
      </w:r>
      <w:r w:rsidRPr="004A755B">
        <w:t xml:space="preserve"> impact will occur.</w:t>
      </w:r>
    </w:p>
    <w:bookmarkEnd w:id="164"/>
    <w:p w14:paraId="52638C78" w14:textId="77777777" w:rsidR="007E1F68" w:rsidRPr="007E1F68" w:rsidRDefault="007E1F68" w:rsidP="007E1F68">
      <w:pPr>
        <w:pStyle w:val="NormalNoSpaceAfterNSA"/>
      </w:pPr>
    </w:p>
    <w:tbl>
      <w:tblPr>
        <w:tblStyle w:val="ChecklistCEQA"/>
        <w:tblW w:w="5003" w:type="pct"/>
        <w:tblLayout w:type="fixed"/>
        <w:tblCellMar>
          <w:top w:w="14" w:type="dxa"/>
          <w:bottom w:w="14" w:type="dxa"/>
        </w:tblCellMar>
        <w:tblLook w:val="04A0" w:firstRow="1" w:lastRow="0" w:firstColumn="1" w:lastColumn="0" w:noHBand="0" w:noVBand="1"/>
      </w:tblPr>
      <w:tblGrid>
        <w:gridCol w:w="5227"/>
        <w:gridCol w:w="1119"/>
        <w:gridCol w:w="1324"/>
        <w:gridCol w:w="1119"/>
        <w:gridCol w:w="981"/>
      </w:tblGrid>
      <w:tr w:rsidR="007E1F68" w:rsidRPr="004777EB" w14:paraId="6EAC7EC1" w14:textId="77777777" w:rsidTr="007E1F68">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5159" w:type="dxa"/>
          </w:tcPr>
          <w:p w14:paraId="5010C1EB" w14:textId="77777777" w:rsidR="007E1F68" w:rsidRPr="004777EB" w:rsidRDefault="007E1F68" w:rsidP="001140B2">
            <w:pPr>
              <w:pStyle w:val="ChecklistColumnHeading"/>
              <w:jc w:val="left"/>
            </w:pPr>
            <w:r w:rsidRPr="004777EB">
              <w:t xml:space="preserve">Threshold </w:t>
            </w:r>
            <w:r>
              <w:t>4.</w:t>
            </w:r>
            <w:r w:rsidRPr="004777EB">
              <w:t>3 – Air Quality</w:t>
            </w:r>
            <w:r w:rsidRPr="004777EB">
              <w:br/>
              <w:t>Would the Project:</w:t>
            </w:r>
          </w:p>
        </w:tc>
        <w:tc>
          <w:tcPr>
            <w:tcW w:w="1105" w:type="dxa"/>
          </w:tcPr>
          <w:p w14:paraId="2DEC248C" w14:textId="77777777" w:rsidR="007E1F68" w:rsidRPr="004777EB" w:rsidRDefault="007E1F68" w:rsidP="001140B2">
            <w:pPr>
              <w:pStyle w:val="ChecklistColumnHeading"/>
              <w:cnfStyle w:val="100000000000" w:firstRow="1" w:lastRow="0" w:firstColumn="0" w:lastColumn="0" w:oddVBand="0" w:evenVBand="0" w:oddHBand="0" w:evenHBand="0" w:firstRowFirstColumn="0" w:firstRowLastColumn="0" w:lastRowFirstColumn="0" w:lastRowLastColumn="0"/>
            </w:pPr>
            <w:r w:rsidRPr="004777EB">
              <w:t>Potentially</w:t>
            </w:r>
          </w:p>
          <w:p w14:paraId="5742CFF9" w14:textId="77777777" w:rsidR="007E1F68" w:rsidRPr="004777EB" w:rsidRDefault="007E1F68" w:rsidP="001140B2">
            <w:pPr>
              <w:pStyle w:val="ChecklistColumnHeading"/>
              <w:cnfStyle w:val="100000000000" w:firstRow="1" w:lastRow="0" w:firstColumn="0" w:lastColumn="0" w:oddVBand="0" w:evenVBand="0" w:oddHBand="0" w:evenHBand="0" w:firstRowFirstColumn="0" w:firstRowLastColumn="0" w:lastRowFirstColumn="0" w:lastRowLastColumn="0"/>
            </w:pPr>
            <w:r w:rsidRPr="004777EB">
              <w:t>Significant Impact</w:t>
            </w:r>
          </w:p>
        </w:tc>
        <w:tc>
          <w:tcPr>
            <w:tcW w:w="1307" w:type="dxa"/>
          </w:tcPr>
          <w:p w14:paraId="39315761" w14:textId="77777777" w:rsidR="007E1F68" w:rsidRPr="004777EB" w:rsidRDefault="007E1F68" w:rsidP="001140B2">
            <w:pPr>
              <w:pStyle w:val="ChecklistColumnHeading"/>
              <w:cnfStyle w:val="100000000000" w:firstRow="1" w:lastRow="0" w:firstColumn="0" w:lastColumn="0" w:oddVBand="0" w:evenVBand="0" w:oddHBand="0" w:evenHBand="0" w:firstRowFirstColumn="0" w:firstRowLastColumn="0" w:lastRowFirstColumn="0" w:lastRowLastColumn="0"/>
            </w:pPr>
            <w:r w:rsidRPr="004777EB">
              <w:t>Less Than Significant</w:t>
            </w:r>
          </w:p>
          <w:p w14:paraId="34F1E880" w14:textId="77777777" w:rsidR="007E1F68" w:rsidRPr="004777EB" w:rsidRDefault="007E1F68" w:rsidP="001140B2">
            <w:pPr>
              <w:pStyle w:val="ChecklistColumnHeading"/>
              <w:cnfStyle w:val="100000000000" w:firstRow="1" w:lastRow="0" w:firstColumn="0" w:lastColumn="0" w:oddVBand="0" w:evenVBand="0" w:oddHBand="0" w:evenHBand="0" w:firstRowFirstColumn="0" w:firstRowLastColumn="0" w:lastRowFirstColumn="0" w:lastRowLastColumn="0"/>
            </w:pPr>
            <w:r w:rsidRPr="004777EB">
              <w:t>Impact with Mitigation</w:t>
            </w:r>
          </w:p>
        </w:tc>
        <w:tc>
          <w:tcPr>
            <w:tcW w:w="1105" w:type="dxa"/>
          </w:tcPr>
          <w:p w14:paraId="3F713C2F" w14:textId="77777777" w:rsidR="007E1F68" w:rsidRPr="004777EB" w:rsidRDefault="007E1F68" w:rsidP="001140B2">
            <w:pPr>
              <w:pStyle w:val="ChecklistColumnHeading"/>
              <w:cnfStyle w:val="100000000000" w:firstRow="1" w:lastRow="0" w:firstColumn="0" w:lastColumn="0" w:oddVBand="0" w:evenVBand="0" w:oddHBand="0" w:evenHBand="0" w:firstRowFirstColumn="0" w:firstRowLastColumn="0" w:lastRowFirstColumn="0" w:lastRowLastColumn="0"/>
            </w:pPr>
            <w:r w:rsidRPr="004777EB">
              <w:t>Less Than</w:t>
            </w:r>
          </w:p>
          <w:p w14:paraId="761EAE10" w14:textId="77777777" w:rsidR="007E1F68" w:rsidRPr="004777EB" w:rsidRDefault="007E1F68" w:rsidP="001140B2">
            <w:pPr>
              <w:pStyle w:val="ChecklistColumnHeading"/>
              <w:cnfStyle w:val="100000000000" w:firstRow="1" w:lastRow="0" w:firstColumn="0" w:lastColumn="0" w:oddVBand="0" w:evenVBand="0" w:oddHBand="0" w:evenHBand="0" w:firstRowFirstColumn="0" w:firstRowLastColumn="0" w:lastRowFirstColumn="0" w:lastRowLastColumn="0"/>
            </w:pPr>
            <w:r w:rsidRPr="004777EB">
              <w:t>Significant Impact</w:t>
            </w:r>
          </w:p>
        </w:tc>
        <w:tc>
          <w:tcPr>
            <w:tcW w:w="968" w:type="dxa"/>
          </w:tcPr>
          <w:p w14:paraId="12089799" w14:textId="77777777" w:rsidR="007E1F68" w:rsidRPr="004777EB" w:rsidRDefault="007E1F68" w:rsidP="001140B2">
            <w:pPr>
              <w:pStyle w:val="ChecklistColumnHeading"/>
              <w:cnfStyle w:val="100000000000" w:firstRow="1" w:lastRow="0" w:firstColumn="0" w:lastColumn="0" w:oddVBand="0" w:evenVBand="0" w:oddHBand="0" w:evenHBand="0" w:firstRowFirstColumn="0" w:firstRowLastColumn="0" w:lastRowFirstColumn="0" w:lastRowLastColumn="0"/>
            </w:pPr>
            <w:r w:rsidRPr="004777EB">
              <w:t>No Impact</w:t>
            </w:r>
          </w:p>
        </w:tc>
      </w:tr>
      <w:tr w:rsidR="007E1F68" w:rsidRPr="004777EB" w14:paraId="5CFBA34E" w14:textId="77777777" w:rsidTr="007E1F68">
        <w:tc>
          <w:tcPr>
            <w:tcW w:w="5159" w:type="dxa"/>
          </w:tcPr>
          <w:p w14:paraId="74687A64" w14:textId="77777777" w:rsidR="007E1F68" w:rsidRPr="004777EB" w:rsidRDefault="007E1F68" w:rsidP="001140B2">
            <w:pPr>
              <w:pStyle w:val="Checklista"/>
            </w:pPr>
            <w:r w:rsidRPr="004777EB">
              <w:t>d)</w:t>
            </w:r>
            <w:r w:rsidRPr="004777EB">
              <w:tab/>
              <w:t>Result in other emissions (such as those leading to odors) adversely affecting a substantial number of people?</w:t>
            </w:r>
          </w:p>
        </w:tc>
        <w:tc>
          <w:tcPr>
            <w:tcW w:w="1105" w:type="dxa"/>
          </w:tcPr>
          <w:p w14:paraId="672C3401" w14:textId="77777777" w:rsidR="007E1F68" w:rsidRPr="00D66314" w:rsidRDefault="007E1F68" w:rsidP="001140B2">
            <w:pPr>
              <w:pStyle w:val="Checklistcheck"/>
            </w:pPr>
          </w:p>
        </w:tc>
        <w:tc>
          <w:tcPr>
            <w:tcW w:w="1307" w:type="dxa"/>
          </w:tcPr>
          <w:p w14:paraId="25D3F6F0" w14:textId="77777777" w:rsidR="007E1F68" w:rsidRPr="00D66314" w:rsidRDefault="007E1F68" w:rsidP="001140B2">
            <w:pPr>
              <w:pStyle w:val="Checklistcheck"/>
            </w:pPr>
          </w:p>
        </w:tc>
        <w:tc>
          <w:tcPr>
            <w:tcW w:w="1105" w:type="dxa"/>
          </w:tcPr>
          <w:p w14:paraId="4FB5103B" w14:textId="77777777" w:rsidR="007E1F68" w:rsidRPr="00D66314" w:rsidRDefault="007E1F68" w:rsidP="001140B2">
            <w:pPr>
              <w:pStyle w:val="Checklistcheck"/>
            </w:pPr>
            <w:r w:rsidRPr="00D66314">
              <w:sym w:font="Wingdings" w:char="F0FC"/>
            </w:r>
          </w:p>
        </w:tc>
        <w:tc>
          <w:tcPr>
            <w:tcW w:w="968" w:type="dxa"/>
          </w:tcPr>
          <w:p w14:paraId="703C865D" w14:textId="77777777" w:rsidR="007E1F68" w:rsidRPr="00D66314" w:rsidRDefault="007E1F68" w:rsidP="001140B2">
            <w:pPr>
              <w:pStyle w:val="Checklistcheck"/>
            </w:pPr>
          </w:p>
        </w:tc>
      </w:tr>
    </w:tbl>
    <w:p w14:paraId="3CB4DB8D" w14:textId="77777777" w:rsidR="007E1F68" w:rsidRPr="00363833" w:rsidRDefault="007E1F68" w:rsidP="007E1F68">
      <w:pPr>
        <w:pStyle w:val="Subheading"/>
      </w:pPr>
      <w:r w:rsidRPr="00363833">
        <w:t>Impact Analysis</w:t>
      </w:r>
    </w:p>
    <w:p w14:paraId="781B5E3D" w14:textId="2A9876CC" w:rsidR="00E677F2" w:rsidRDefault="00E677F2" w:rsidP="004968A2">
      <w:bookmarkStart w:id="165" w:name="_Toc51070720"/>
      <w:bookmarkStart w:id="166" w:name="_Toc116651498"/>
      <w:bookmarkStart w:id="167" w:name="_Hlk75209365"/>
      <w:bookmarkEnd w:id="149"/>
      <w:r w:rsidRPr="00E677F2">
        <w:t xml:space="preserve">The potential for the Project to generate objectionable odors has been considered. Land uses generally associated with odor complaints include: </w:t>
      </w:r>
    </w:p>
    <w:p w14:paraId="0FC61062" w14:textId="77777777" w:rsidR="00E677F2" w:rsidRDefault="00E677F2" w:rsidP="00693FCD">
      <w:pPr>
        <w:pStyle w:val="Bullet1"/>
        <w:keepNext/>
        <w:contextualSpacing/>
      </w:pPr>
      <w:r w:rsidRPr="00E677F2">
        <w:t>Agricultural uses (livestock and farming)</w:t>
      </w:r>
    </w:p>
    <w:p w14:paraId="62977A91" w14:textId="77777777" w:rsidR="00E677F2" w:rsidRDefault="00E677F2" w:rsidP="00693FCD">
      <w:pPr>
        <w:pStyle w:val="Bullet1"/>
        <w:keepNext/>
        <w:contextualSpacing/>
      </w:pPr>
      <w:r w:rsidRPr="00E677F2">
        <w:t xml:space="preserve">Wastewater treatment plants </w:t>
      </w:r>
    </w:p>
    <w:p w14:paraId="2129237B" w14:textId="77777777" w:rsidR="00E677F2" w:rsidRDefault="00E677F2" w:rsidP="00693FCD">
      <w:pPr>
        <w:pStyle w:val="Bullet1"/>
        <w:keepNext/>
        <w:contextualSpacing/>
      </w:pPr>
      <w:r w:rsidRPr="00E677F2">
        <w:t xml:space="preserve">Food processing plants </w:t>
      </w:r>
    </w:p>
    <w:p w14:paraId="6E032377" w14:textId="77777777" w:rsidR="00E677F2" w:rsidRDefault="00E677F2" w:rsidP="00693FCD">
      <w:pPr>
        <w:pStyle w:val="Bullet1"/>
        <w:keepNext/>
        <w:contextualSpacing/>
      </w:pPr>
      <w:r w:rsidRPr="00E677F2">
        <w:t xml:space="preserve">Chemical plants </w:t>
      </w:r>
    </w:p>
    <w:p w14:paraId="407F89BE" w14:textId="77777777" w:rsidR="00E677F2" w:rsidRDefault="00E677F2" w:rsidP="00693FCD">
      <w:pPr>
        <w:pStyle w:val="Bullet1"/>
        <w:keepNext/>
        <w:contextualSpacing/>
      </w:pPr>
      <w:r w:rsidRPr="00E677F2">
        <w:t xml:space="preserve">Composting operations </w:t>
      </w:r>
    </w:p>
    <w:p w14:paraId="1CB0AE9B" w14:textId="77777777" w:rsidR="00E677F2" w:rsidRDefault="00E677F2" w:rsidP="00693FCD">
      <w:pPr>
        <w:pStyle w:val="Bullet1"/>
        <w:keepNext/>
        <w:contextualSpacing/>
      </w:pPr>
      <w:r w:rsidRPr="00E677F2">
        <w:t xml:space="preserve">Refineries </w:t>
      </w:r>
    </w:p>
    <w:p w14:paraId="7C16B420" w14:textId="77777777" w:rsidR="00E677F2" w:rsidRDefault="00E677F2" w:rsidP="00693FCD">
      <w:pPr>
        <w:pStyle w:val="Bullet1"/>
        <w:keepNext/>
        <w:contextualSpacing/>
      </w:pPr>
      <w:r w:rsidRPr="00E677F2">
        <w:t xml:space="preserve">Landfills </w:t>
      </w:r>
    </w:p>
    <w:p w14:paraId="18E82C90" w14:textId="77777777" w:rsidR="00E677F2" w:rsidRDefault="00E677F2" w:rsidP="00693FCD">
      <w:pPr>
        <w:pStyle w:val="Bullet1"/>
        <w:keepNext/>
        <w:contextualSpacing/>
      </w:pPr>
      <w:r w:rsidRPr="00E677F2">
        <w:t xml:space="preserve">Dairies </w:t>
      </w:r>
    </w:p>
    <w:p w14:paraId="56D89A99" w14:textId="77777777" w:rsidR="00E677F2" w:rsidRDefault="00E677F2" w:rsidP="004968A2">
      <w:pPr>
        <w:pStyle w:val="Bullet1"/>
        <w:contextualSpacing/>
      </w:pPr>
      <w:r w:rsidRPr="00E677F2">
        <w:t xml:space="preserve">Fiberglass molding facilities </w:t>
      </w:r>
    </w:p>
    <w:p w14:paraId="4F4E10C9" w14:textId="499A538F" w:rsidR="00E15D24" w:rsidRDefault="00E677F2" w:rsidP="004968A2">
      <w:r w:rsidRPr="00E677F2">
        <w:t xml:space="preserve">The Project does not propose or require land uses that would be substantive sources of objectionable odors. Potential temporary and intermittent odors may result from construction equipment exhaust, </w:t>
      </w:r>
      <w:r w:rsidR="00C966E7">
        <w:t xml:space="preserve">and </w:t>
      </w:r>
      <w:r w:rsidRPr="00E677F2">
        <w:t xml:space="preserve">the application of asphalt and architectural coatings. Temporary and intermittent construction-source emissions are controlled through existing requirements and industry BMPs addressing proper storage and application of construction materials. </w:t>
      </w:r>
    </w:p>
    <w:p w14:paraId="42E6A2A1" w14:textId="77777777" w:rsidR="00E15D24" w:rsidRDefault="00E677F2" w:rsidP="004968A2">
      <w:r w:rsidRPr="00E677F2">
        <w:t xml:space="preserve">Over the life of the Project, odors may result from storage of municipal solid waste pending its transport to area landfills. Project-generated refuse would be stored in covered containers and removed at regular intervals in compliance with the City’s solid waste regulations. </w:t>
      </w:r>
    </w:p>
    <w:p w14:paraId="0D5C17E1" w14:textId="164955CB" w:rsidR="00E15D24" w:rsidRDefault="00E677F2" w:rsidP="004968A2">
      <w:r w:rsidRPr="00E677F2">
        <w:t>The proposed Project would involve the use of diesel-powered construction equipment and diesel-powered vehicles pulling trailers for deliveries during operations. Diesel exhaust during construction may be noticeable temporarily at adjacent properties; however, construction activities would be temporary. During operations diesel vehicles entering the site are required to limit idling to less than 5</w:t>
      </w:r>
      <w:r w:rsidR="004968A2">
        <w:t> </w:t>
      </w:r>
      <w:r w:rsidRPr="00E677F2">
        <w:t>minutes</w:t>
      </w:r>
      <w:r w:rsidR="004968A2">
        <w:t>,</w:t>
      </w:r>
      <w:r w:rsidRPr="00E677F2">
        <w:t xml:space="preserve"> which will reduce the impacts of diesel odors. </w:t>
      </w:r>
    </w:p>
    <w:p w14:paraId="20648C4D" w14:textId="7B53FA76" w:rsidR="00E677F2" w:rsidRDefault="00E677F2" w:rsidP="004968A2">
      <w:r w:rsidRPr="00E677F2">
        <w:t>The proposed Project would also be required to comply with MDAQMD Rule 402. Rule 402 provides that “[a] person shall not discharge from any source whatsoever such quantities of air contaminants or other material which cause injury, detriment, nuisance, or annoyance to any considerable number of persons or to the public, or which endanger the comfort, repose, health or safety of any such persons or the public, or which cause, or have a natural tendency to cause, injury or damage to business or property.” Based on the preceding, the potential for the Project to create objectionable odors affecting a substantial number of people is considered less-than- significant.</w:t>
      </w:r>
    </w:p>
    <w:p w14:paraId="5FBC827E" w14:textId="5DE6FEE7" w:rsidR="004968A2" w:rsidRDefault="004968A2" w:rsidP="004968A2"/>
    <w:p w14:paraId="1ECD13FB" w14:textId="77777777" w:rsidR="004968A2" w:rsidRDefault="004968A2" w:rsidP="004968A2">
      <w:pPr>
        <w:sectPr w:rsidR="004968A2" w:rsidSect="004A2845">
          <w:pgSz w:w="12240" w:h="15840"/>
          <w:pgMar w:top="1080" w:right="1152" w:bottom="936" w:left="1440" w:header="720" w:footer="720" w:gutter="0"/>
          <w:cols w:space="720"/>
          <w:docGrid w:linePitch="299"/>
        </w:sectPr>
      </w:pPr>
    </w:p>
    <w:p w14:paraId="7B25475D" w14:textId="1C8221BB" w:rsidR="001C48AE" w:rsidRPr="00363833" w:rsidRDefault="008422C8" w:rsidP="00D078C3">
      <w:pPr>
        <w:pStyle w:val="Heading2"/>
      </w:pPr>
      <w:bookmarkStart w:id="168" w:name="_Toc119967898"/>
      <w:bookmarkStart w:id="169" w:name="_Toc128993166"/>
      <w:r w:rsidRPr="00363833">
        <w:lastRenderedPageBreak/>
        <w:t>Biological Resources</w:t>
      </w:r>
      <w:bookmarkEnd w:id="165"/>
      <w:bookmarkEnd w:id="166"/>
      <w:bookmarkEnd w:id="168"/>
      <w:bookmarkEnd w:id="169"/>
    </w:p>
    <w:p w14:paraId="236CFEEA" w14:textId="77777777" w:rsidR="00C376C1" w:rsidRPr="00363833" w:rsidRDefault="00C73EA2" w:rsidP="004968A2">
      <w:pPr>
        <w:rPr>
          <w:i/>
          <w:iCs/>
        </w:rPr>
      </w:pPr>
      <w:r w:rsidRPr="00363833">
        <w:t>The</w:t>
      </w:r>
      <w:r w:rsidR="00C376C1" w:rsidRPr="00363833">
        <w:t xml:space="preserve"> </w:t>
      </w:r>
      <w:r w:rsidRPr="00363833">
        <w:t>analysis</w:t>
      </w:r>
      <w:r w:rsidR="00C376C1" w:rsidRPr="00363833">
        <w:t xml:space="preserve"> in this section </w:t>
      </w:r>
      <w:r w:rsidRPr="00363833">
        <w:t xml:space="preserve">is based in part on </w:t>
      </w:r>
      <w:r w:rsidR="00612EF3" w:rsidRPr="00363833">
        <w:t xml:space="preserve">the following </w:t>
      </w:r>
      <w:r w:rsidRPr="00363833">
        <w:t xml:space="preserve">technical </w:t>
      </w:r>
      <w:r w:rsidR="00C26987" w:rsidRPr="00363833">
        <w:t>reports</w:t>
      </w:r>
      <w:r w:rsidR="00C376C1" w:rsidRPr="00363833">
        <w:rPr>
          <w:i/>
          <w:iCs/>
        </w:rPr>
        <w:t>:</w:t>
      </w:r>
    </w:p>
    <w:p w14:paraId="28B494A8" w14:textId="6A22BDAA" w:rsidR="006A2681" w:rsidRPr="00AB38C1" w:rsidRDefault="006A2681" w:rsidP="00946C71">
      <w:pPr>
        <w:pStyle w:val="Bullet1"/>
        <w:contextualSpacing/>
      </w:pPr>
      <w:bookmarkStart w:id="170" w:name="_Hlk70329480"/>
      <w:r w:rsidRPr="00AB38C1">
        <w:t xml:space="preserve">Phase 1 Environmental Site Assessment, </w:t>
      </w:r>
      <w:r w:rsidRPr="00946C71">
        <w:t>WSP USA Environmental &amp; Infrastructure Inc., October 19, 2022, included as Appendix B to this initial study.</w:t>
      </w:r>
    </w:p>
    <w:p w14:paraId="5623BA0B" w14:textId="00102004" w:rsidR="006A2681" w:rsidRPr="00AB38C1" w:rsidRDefault="009C2669" w:rsidP="00946C71">
      <w:pPr>
        <w:pStyle w:val="Bullet1"/>
        <w:contextualSpacing/>
      </w:pPr>
      <w:r w:rsidRPr="00AB38C1">
        <w:t>Biological Resources Assessment</w:t>
      </w:r>
      <w:r w:rsidR="001B7D62" w:rsidRPr="00AB38C1">
        <w:t xml:space="preserve">: </w:t>
      </w:r>
      <w:r w:rsidR="006A2681" w:rsidRPr="00946C71">
        <w:t>ELMT Consulting, November 16, 2022</w:t>
      </w:r>
      <w:r w:rsidR="00DE7E7F" w:rsidRPr="00946C71">
        <w:t>,</w:t>
      </w:r>
      <w:r w:rsidR="00C376C1" w:rsidRPr="00946C71">
        <w:t xml:space="preserve"> </w:t>
      </w:r>
      <w:r w:rsidR="00C73EA2" w:rsidRPr="00946C71">
        <w:t>included as Appendix</w:t>
      </w:r>
      <w:r w:rsidR="00AD35CC">
        <w:t> </w:t>
      </w:r>
      <w:r w:rsidR="006A2681" w:rsidRPr="00946C71">
        <w:t>D</w:t>
      </w:r>
      <w:r w:rsidR="00C73EA2" w:rsidRPr="00946C71">
        <w:t xml:space="preserve"> to this Initial </w:t>
      </w:r>
      <w:r w:rsidR="008357AB" w:rsidRPr="00946C71">
        <w:t>Study</w:t>
      </w:r>
      <w:r w:rsidR="00C376C1" w:rsidRPr="00946C71">
        <w:t>.</w:t>
      </w:r>
    </w:p>
    <w:bookmarkEnd w:id="170"/>
    <w:p w14:paraId="76A302F1" w14:textId="77777777" w:rsidR="009E4F0A" w:rsidRPr="004777EB" w:rsidRDefault="009E4F0A" w:rsidP="009E4F0A">
      <w:pPr>
        <w:pStyle w:val="NormalNoSpaceAfterNSA"/>
      </w:pPr>
    </w:p>
    <w:tbl>
      <w:tblPr>
        <w:tblStyle w:val="TableGrid0"/>
        <w:tblW w:w="4999" w:type="pct"/>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44" w:type="dxa"/>
          <w:left w:w="72" w:type="dxa"/>
          <w:bottom w:w="43" w:type="dxa"/>
          <w:right w:w="72" w:type="dxa"/>
        </w:tblCellMar>
        <w:tblLook w:val="0620" w:firstRow="1" w:lastRow="0" w:firstColumn="0" w:lastColumn="0" w:noHBand="1" w:noVBand="1"/>
      </w:tblPr>
      <w:tblGrid>
        <w:gridCol w:w="5238"/>
        <w:gridCol w:w="1124"/>
        <w:gridCol w:w="1320"/>
        <w:gridCol w:w="1124"/>
        <w:gridCol w:w="984"/>
      </w:tblGrid>
      <w:tr w:rsidR="009E4F0A" w:rsidRPr="004777EB" w14:paraId="4AF9FB88" w14:textId="77777777" w:rsidTr="00B26667">
        <w:trPr>
          <w:cantSplit/>
          <w:tblHeader/>
        </w:trPr>
        <w:tc>
          <w:tcPr>
            <w:tcW w:w="5156" w:type="dxa"/>
            <w:tcBorders>
              <w:right w:val="single" w:sz="4" w:space="0" w:color="FFFFFF" w:themeColor="background1"/>
            </w:tcBorders>
            <w:shd w:val="clear" w:color="auto" w:fill="1F497D"/>
            <w:vAlign w:val="bottom"/>
          </w:tcPr>
          <w:p w14:paraId="66B4C40C" w14:textId="4A68001C" w:rsidR="009E4F0A" w:rsidRPr="004777EB" w:rsidRDefault="009E4F0A" w:rsidP="009E4F0A">
            <w:pPr>
              <w:pStyle w:val="ChecklistColumnHeading"/>
              <w:jc w:val="left"/>
            </w:pPr>
            <w:r w:rsidRPr="004777EB">
              <w:t>Threshold 4</w:t>
            </w:r>
            <w:r w:rsidR="00B26667">
              <w:t>.4</w:t>
            </w:r>
            <w:r w:rsidRPr="004777EB">
              <w:t xml:space="preserve"> – Biological Resources</w:t>
            </w:r>
            <w:r w:rsidRPr="004777EB">
              <w:br/>
              <w:t>Would the Project:</w:t>
            </w:r>
          </w:p>
        </w:tc>
        <w:tc>
          <w:tcPr>
            <w:tcW w:w="1106" w:type="dxa"/>
            <w:tcBorders>
              <w:left w:val="single" w:sz="4" w:space="0" w:color="FFFFFF" w:themeColor="background1"/>
              <w:right w:val="single" w:sz="4" w:space="0" w:color="FFFFFF" w:themeColor="background1"/>
            </w:tcBorders>
            <w:shd w:val="clear" w:color="auto" w:fill="1F497D"/>
            <w:vAlign w:val="bottom"/>
          </w:tcPr>
          <w:p w14:paraId="3FD1F1E0" w14:textId="77777777" w:rsidR="009E4F0A" w:rsidRPr="004777EB" w:rsidRDefault="009E4F0A" w:rsidP="001140B2">
            <w:pPr>
              <w:pStyle w:val="ChecklistColumnHeading"/>
            </w:pPr>
            <w:r w:rsidRPr="004777EB">
              <w:t>Potentially</w:t>
            </w:r>
          </w:p>
          <w:p w14:paraId="7438FF54" w14:textId="77777777" w:rsidR="009E4F0A" w:rsidRPr="004777EB" w:rsidRDefault="009E4F0A" w:rsidP="001140B2">
            <w:pPr>
              <w:pStyle w:val="ChecklistColumnHeading"/>
            </w:pPr>
            <w:r w:rsidRPr="004777EB">
              <w:t>Significant Impact</w:t>
            </w:r>
          </w:p>
        </w:tc>
        <w:tc>
          <w:tcPr>
            <w:tcW w:w="1299" w:type="dxa"/>
            <w:tcBorders>
              <w:left w:val="single" w:sz="4" w:space="0" w:color="FFFFFF" w:themeColor="background1"/>
              <w:right w:val="single" w:sz="4" w:space="0" w:color="FFFFFF" w:themeColor="background1"/>
            </w:tcBorders>
            <w:shd w:val="clear" w:color="auto" w:fill="1F497D"/>
            <w:vAlign w:val="bottom"/>
          </w:tcPr>
          <w:p w14:paraId="49A83B5E" w14:textId="77777777" w:rsidR="009E4F0A" w:rsidRPr="004777EB" w:rsidRDefault="009E4F0A" w:rsidP="001140B2">
            <w:pPr>
              <w:pStyle w:val="ChecklistColumnHeading"/>
            </w:pPr>
            <w:r w:rsidRPr="004777EB">
              <w:t>Less Than Significant</w:t>
            </w:r>
          </w:p>
          <w:p w14:paraId="55FA56BF" w14:textId="77777777" w:rsidR="009E4F0A" w:rsidRPr="004777EB" w:rsidRDefault="009E4F0A" w:rsidP="001140B2">
            <w:pPr>
              <w:pStyle w:val="ChecklistColumnHeading"/>
            </w:pPr>
            <w:r w:rsidRPr="004777EB">
              <w:t>Impact with Mitigation Incorporated</w:t>
            </w:r>
          </w:p>
        </w:tc>
        <w:tc>
          <w:tcPr>
            <w:tcW w:w="1106" w:type="dxa"/>
            <w:tcBorders>
              <w:left w:val="single" w:sz="4" w:space="0" w:color="FFFFFF" w:themeColor="background1"/>
              <w:right w:val="single" w:sz="4" w:space="0" w:color="FFFFFF" w:themeColor="background1"/>
            </w:tcBorders>
            <w:shd w:val="clear" w:color="auto" w:fill="1F497D"/>
            <w:vAlign w:val="bottom"/>
          </w:tcPr>
          <w:p w14:paraId="7FDEAFCE" w14:textId="77777777" w:rsidR="009E4F0A" w:rsidRPr="004777EB" w:rsidRDefault="009E4F0A" w:rsidP="001140B2">
            <w:pPr>
              <w:pStyle w:val="ChecklistColumnHeading"/>
            </w:pPr>
            <w:r w:rsidRPr="004777EB">
              <w:t>Less Than</w:t>
            </w:r>
          </w:p>
          <w:p w14:paraId="1D0B6A8C" w14:textId="77777777" w:rsidR="009E4F0A" w:rsidRPr="004777EB" w:rsidRDefault="009E4F0A" w:rsidP="001140B2">
            <w:pPr>
              <w:pStyle w:val="ChecklistColumnHeading"/>
            </w:pPr>
            <w:r w:rsidRPr="004777EB">
              <w:t>Significant Impact</w:t>
            </w:r>
          </w:p>
        </w:tc>
        <w:tc>
          <w:tcPr>
            <w:tcW w:w="969" w:type="dxa"/>
            <w:tcBorders>
              <w:left w:val="single" w:sz="4" w:space="0" w:color="FFFFFF" w:themeColor="background1"/>
            </w:tcBorders>
            <w:shd w:val="clear" w:color="auto" w:fill="1F497D"/>
            <w:vAlign w:val="bottom"/>
          </w:tcPr>
          <w:p w14:paraId="5A034850" w14:textId="77777777" w:rsidR="009E4F0A" w:rsidRPr="004777EB" w:rsidRDefault="009E4F0A" w:rsidP="001140B2">
            <w:pPr>
              <w:pStyle w:val="ChecklistColumnHeading"/>
            </w:pPr>
            <w:r w:rsidRPr="004777EB">
              <w:t>No Impact</w:t>
            </w:r>
          </w:p>
        </w:tc>
      </w:tr>
      <w:tr w:rsidR="009E4F0A" w:rsidRPr="004777EB" w14:paraId="7CBB9597" w14:textId="77777777" w:rsidTr="00B26667">
        <w:trPr>
          <w:cantSplit/>
        </w:trPr>
        <w:tc>
          <w:tcPr>
            <w:tcW w:w="5156" w:type="dxa"/>
          </w:tcPr>
          <w:p w14:paraId="73335B68" w14:textId="77777777" w:rsidR="009E4F0A" w:rsidRPr="004777EB" w:rsidRDefault="009E4F0A" w:rsidP="001140B2">
            <w:pPr>
              <w:pStyle w:val="Checklista"/>
            </w:pPr>
            <w:r w:rsidRPr="004777EB">
              <w:t>a)</w:t>
            </w:r>
            <w:r w:rsidRPr="004777EB">
              <w:tab/>
              <w:t>Have a substantial adverse effect, either directly or through habitat modifications, on any species identified as a candidate, sensitive, or special status species in local or regional plans, policies, or regulations, or by the California Department of Fish and Wildlife or U.S. Fish and Wildlife Service?</w:t>
            </w:r>
          </w:p>
        </w:tc>
        <w:tc>
          <w:tcPr>
            <w:tcW w:w="1106" w:type="dxa"/>
          </w:tcPr>
          <w:p w14:paraId="14469E2B" w14:textId="77777777" w:rsidR="009E4F0A" w:rsidRPr="004777EB" w:rsidRDefault="009E4F0A" w:rsidP="001140B2">
            <w:pPr>
              <w:pStyle w:val="Checklistcheck"/>
            </w:pPr>
          </w:p>
        </w:tc>
        <w:tc>
          <w:tcPr>
            <w:tcW w:w="1299" w:type="dxa"/>
          </w:tcPr>
          <w:p w14:paraId="742E94FC" w14:textId="77777777" w:rsidR="009E4F0A" w:rsidRPr="004777EB" w:rsidRDefault="009E4F0A" w:rsidP="001140B2">
            <w:pPr>
              <w:pStyle w:val="Checklistcheck"/>
            </w:pPr>
            <w:r w:rsidRPr="004777EB">
              <w:sym w:font="Wingdings" w:char="F0FC"/>
            </w:r>
          </w:p>
        </w:tc>
        <w:tc>
          <w:tcPr>
            <w:tcW w:w="1106" w:type="dxa"/>
          </w:tcPr>
          <w:p w14:paraId="3A167EAF" w14:textId="77777777" w:rsidR="009E4F0A" w:rsidRPr="004777EB" w:rsidRDefault="009E4F0A" w:rsidP="001140B2">
            <w:pPr>
              <w:pStyle w:val="Checklistcheck"/>
            </w:pPr>
          </w:p>
        </w:tc>
        <w:tc>
          <w:tcPr>
            <w:tcW w:w="969" w:type="dxa"/>
          </w:tcPr>
          <w:p w14:paraId="0C06D239" w14:textId="77777777" w:rsidR="009E4F0A" w:rsidRPr="004777EB" w:rsidRDefault="009E4F0A" w:rsidP="001140B2">
            <w:pPr>
              <w:pStyle w:val="Checklistcheck"/>
            </w:pPr>
          </w:p>
        </w:tc>
      </w:tr>
    </w:tbl>
    <w:p w14:paraId="55CB3170" w14:textId="77777777" w:rsidR="00573809" w:rsidRPr="00363833" w:rsidRDefault="00573809" w:rsidP="00B26667">
      <w:pPr>
        <w:pStyle w:val="Subheading"/>
      </w:pPr>
      <w:r w:rsidRPr="00363833">
        <w:t>Impact Analysis</w:t>
      </w:r>
    </w:p>
    <w:p w14:paraId="1F58A7D4" w14:textId="0C5B5E7E" w:rsidR="00D20F46" w:rsidRPr="00363833" w:rsidRDefault="001A5D8F" w:rsidP="00B26667">
      <w:r w:rsidRPr="00363833">
        <w:t xml:space="preserve">As part of the environmental </w:t>
      </w:r>
      <w:r w:rsidR="00946C71">
        <w:t>p</w:t>
      </w:r>
      <w:r w:rsidRPr="00363833">
        <w:t xml:space="preserve">rocess, </w:t>
      </w:r>
      <w:r w:rsidR="00D20F46" w:rsidRPr="00363833">
        <w:t>California Department of Fish and Wildlife (CDFW) and U.S. Fish and Wildlife Service (USFWS)</w:t>
      </w:r>
      <w:r w:rsidRPr="00363833">
        <w:t xml:space="preserve"> data sources were reviewed.</w:t>
      </w:r>
      <w:r w:rsidR="00D20F46" w:rsidRPr="00363833">
        <w:t xml:space="preserve"> Following the data review, surveys were performed on the site on </w:t>
      </w:r>
      <w:r w:rsidR="00392D26">
        <w:t>October 6, 2022</w:t>
      </w:r>
      <w:r w:rsidR="00F77EFE" w:rsidRPr="00363833">
        <w:t>,</w:t>
      </w:r>
      <w:r w:rsidR="00D20F46" w:rsidRPr="00363833">
        <w:t xml:space="preserve"> during which the biological resources on the site and in the surrounding areas were documented by biologists from </w:t>
      </w:r>
      <w:r w:rsidR="00AB3A55">
        <w:t>ELMT Consulting</w:t>
      </w:r>
      <w:r w:rsidR="00D20F46" w:rsidRPr="00363833">
        <w:t xml:space="preserve">. As part of the surveys, the property and adjoining areas were evaluated for the presence of native habitats </w:t>
      </w:r>
      <w:r w:rsidR="00946C71">
        <w:t xml:space="preserve">that </w:t>
      </w:r>
      <w:r w:rsidR="00D20F46" w:rsidRPr="00363833">
        <w:t>may support populations of sensitive wildlife</w:t>
      </w:r>
      <w:r w:rsidR="00B13269" w:rsidRPr="00363833">
        <w:t xml:space="preserve"> and </w:t>
      </w:r>
      <w:r w:rsidR="00F77EFE" w:rsidRPr="00363833">
        <w:t>plant species</w:t>
      </w:r>
      <w:r w:rsidR="00D20F46" w:rsidRPr="00363833">
        <w:t xml:space="preserve">. The property was also evaluated for the presence of sensitive habitats including wetlands, vernal pools, riparian habitats, and jurisdictional areas. </w:t>
      </w:r>
      <w:r w:rsidR="00AB027D" w:rsidRPr="00363833">
        <w:t xml:space="preserve">Habitat assessments were also conducted for the </w:t>
      </w:r>
      <w:r w:rsidR="00946C71">
        <w:t>d</w:t>
      </w:r>
      <w:r w:rsidR="00AB027D" w:rsidRPr="00363833">
        <w:t xml:space="preserve">esert </w:t>
      </w:r>
      <w:r w:rsidR="00946C71">
        <w:t>t</w:t>
      </w:r>
      <w:r w:rsidR="00AB027D" w:rsidRPr="00363833">
        <w:t>ortoise, burrowing owl, and Mohave ground squirrel based on data from USFWS, CDFW, and a search of the California Natural Diversity Database.</w:t>
      </w:r>
    </w:p>
    <w:p w14:paraId="6243A3C5" w14:textId="2A05796F" w:rsidR="007431B8" w:rsidRPr="00363833" w:rsidRDefault="007431B8" w:rsidP="00B26667">
      <w:pPr>
        <w:pStyle w:val="Sub-Subheading"/>
      </w:pPr>
      <w:r w:rsidRPr="00363833">
        <w:t>Plant Species</w:t>
      </w:r>
    </w:p>
    <w:p w14:paraId="33930EF2" w14:textId="14661FAD" w:rsidR="00AB3A55" w:rsidRDefault="00AB3A55" w:rsidP="00B26667">
      <w:r w:rsidRPr="00AB3A55">
        <w:t xml:space="preserve">The </w:t>
      </w:r>
      <w:r w:rsidR="00DF07CB">
        <w:t>P</w:t>
      </w:r>
      <w:r w:rsidRPr="00AB3A55">
        <w:t xml:space="preserve">roject site consists of vacant undeveloped land that has been subject to a variety of anthropogenic disturbances, including off-road vehicular use and illegal dumping. These disturbances occur primarily along the </w:t>
      </w:r>
      <w:r w:rsidR="00946C71">
        <w:t>P</w:t>
      </w:r>
      <w:r w:rsidRPr="00AB3A55">
        <w:t xml:space="preserve">roject boundaries, with relatively little disturbance occurring near the center of the </w:t>
      </w:r>
      <w:r w:rsidR="00946C71">
        <w:t>P</w:t>
      </w:r>
      <w:r w:rsidRPr="00AB3A55">
        <w:t>roject site. Additionally, most of the vegetation has been removed from the western portion of the site, and this area has been recently graded</w:t>
      </w:r>
      <w:r w:rsidRPr="0038150C">
        <w:t xml:space="preserve">. Refer to </w:t>
      </w:r>
      <w:r w:rsidR="0038150C" w:rsidRPr="0038150C">
        <w:t xml:space="preserve">Figure 3.3, </w:t>
      </w:r>
      <w:r w:rsidR="0038150C" w:rsidRPr="0038150C">
        <w:rPr>
          <w:i/>
          <w:iCs/>
        </w:rPr>
        <w:t>Aerial View</w:t>
      </w:r>
      <w:r w:rsidR="0038150C" w:rsidRPr="0038150C">
        <w:t xml:space="preserve">, and Figure 3.6, </w:t>
      </w:r>
      <w:r w:rsidR="0038150C" w:rsidRPr="0038150C">
        <w:rPr>
          <w:i/>
          <w:iCs/>
        </w:rPr>
        <w:t>Street Views</w:t>
      </w:r>
      <w:r w:rsidR="0038150C">
        <w:t>,</w:t>
      </w:r>
      <w:r w:rsidR="0038150C" w:rsidRPr="0038150C">
        <w:t xml:space="preserve"> </w:t>
      </w:r>
      <w:r w:rsidRPr="0038150C">
        <w:t>for representative site photographs.</w:t>
      </w:r>
      <w:r w:rsidRPr="00AB3A55">
        <w:t xml:space="preserve"> </w:t>
      </w:r>
    </w:p>
    <w:p w14:paraId="0A5ED4BD" w14:textId="063198AF" w:rsidR="00DF07CB" w:rsidRPr="00AB3A55" w:rsidRDefault="00DF07CB" w:rsidP="00B26667">
      <w:r w:rsidRPr="00DF07CB">
        <w:t>According to the CNDDB and CNPS, twelve (12) special-status plant species have been recorded in the Adelanto and Victorville quadrangles</w:t>
      </w:r>
      <w:r>
        <w:t xml:space="preserve">. </w:t>
      </w:r>
      <w:r w:rsidRPr="00DF07CB">
        <w:t>No special-status plant species were observed within the proposed project footprint during the field investigation. The majority of the project site consists of vacant, undeveloped land which supports a native creosote scrub community. According to the CNDDB and CNPS, twelve (12) special-status plant species have been recorded in the Adelanto and Victorville quadrangles</w:t>
      </w:r>
      <w:r>
        <w:t xml:space="preserve">. </w:t>
      </w:r>
      <w:r w:rsidRPr="00DF07CB">
        <w:t xml:space="preserve">No special-status plant species were observed on-site during the field investigation. The project site consists vacant, undeveloped land that has been subject to a variety of anthropogenic disturbances and is primarily surrounded by existing development. These disturbances have reduced the ability of the on-site habitat to provide suitable habitat for special-status plant species known to occur in the general vicinity. Based on habitat requirements for </w:t>
      </w:r>
      <w:r w:rsidRPr="00DF07CB">
        <w:lastRenderedPageBreak/>
        <w:t xml:space="preserve">specific special-status plant species and the availability and quality of habitats needed by each species, it was determined that the project site does not provide suitable habitat for any of the special-status plant species known to occur in the area and all are presumed to be absent. No focused surveys are recommended.  </w:t>
      </w:r>
    </w:p>
    <w:p w14:paraId="48D85295" w14:textId="07B202F3" w:rsidR="009C2669" w:rsidRPr="00363833" w:rsidRDefault="00C376C1" w:rsidP="006159DD">
      <w:pPr>
        <w:pStyle w:val="Sub-Sub-Subheading"/>
        <w:ind w:left="0" w:firstLine="360"/>
      </w:pPr>
      <w:r w:rsidRPr="00363833">
        <w:t xml:space="preserve">Western </w:t>
      </w:r>
      <w:r w:rsidR="007431B8" w:rsidRPr="00363833">
        <w:t>Joshua Tree</w:t>
      </w:r>
      <w:r w:rsidR="00F81D1F" w:rsidRPr="00363833">
        <w:t>s</w:t>
      </w:r>
    </w:p>
    <w:p w14:paraId="46F66D11" w14:textId="77777777" w:rsidR="00AC546F" w:rsidRPr="00363833" w:rsidRDefault="002441E7" w:rsidP="00B26667">
      <w:r w:rsidRPr="00363833">
        <w:t xml:space="preserve">Western Joshua tree became a candidate species under the California Endangered Species Act (CESA), effective October 9, 2020. The CESA prohibits the take and possession of any species, or any part or product of a species that is designated by the California Fish and Game Commission as an endangered, threatened, or candidate species. As a candidate species, western Joshua tree now has full protection under CESA, and any take of the species (including removal of western Joshua tree or similar actions) will require authorization under CESA. </w:t>
      </w:r>
    </w:p>
    <w:p w14:paraId="33040007" w14:textId="02831225" w:rsidR="0042522A" w:rsidRPr="00363833" w:rsidRDefault="002441E7" w:rsidP="00B26667">
      <w:r w:rsidRPr="00363833">
        <w:t xml:space="preserve">At its </w:t>
      </w:r>
      <w:r w:rsidR="006159DD">
        <w:t>February</w:t>
      </w:r>
      <w:r w:rsidR="001E7E26" w:rsidRPr="00363833">
        <w:t xml:space="preserve"> </w:t>
      </w:r>
      <w:r w:rsidRPr="00363833">
        <w:t>202</w:t>
      </w:r>
      <w:r w:rsidR="006159DD">
        <w:t>3</w:t>
      </w:r>
      <w:r w:rsidRPr="00363833">
        <w:t>, meeting, regarding whether</w:t>
      </w:r>
      <w:r w:rsidR="00CA51B6">
        <w:t xml:space="preserve"> </w:t>
      </w:r>
      <w:r w:rsidR="00B13269" w:rsidRPr="00363833">
        <w:t>t</w:t>
      </w:r>
      <w:r w:rsidRPr="00363833">
        <w:t xml:space="preserve">o list </w:t>
      </w:r>
      <w:r w:rsidR="00CA51B6">
        <w:t xml:space="preserve">the </w:t>
      </w:r>
      <w:r w:rsidRPr="00363833">
        <w:t>e</w:t>
      </w:r>
      <w:r w:rsidR="00C7570B">
        <w:t>a</w:t>
      </w:r>
      <w:r w:rsidRPr="00363833">
        <w:t xml:space="preserve">stern Joshua tree as threatened or endangered under the California Endangered Species Act (CESA), the Commission continued the agenda item to its </w:t>
      </w:r>
      <w:r w:rsidR="006159DD">
        <w:t>June 2023</w:t>
      </w:r>
      <w:r w:rsidRPr="00363833">
        <w:t xml:space="preserve"> meeting</w:t>
      </w:r>
      <w:r w:rsidR="006159DD">
        <w:t>. T</w:t>
      </w:r>
      <w:r w:rsidRPr="00363833">
        <w:t xml:space="preserve">he western Joshua tree will remain protected by CESA during this period. </w:t>
      </w:r>
      <w:r w:rsidR="006159DD">
        <w:t>However, t</w:t>
      </w:r>
      <w:r w:rsidR="00415D1D">
        <w:t>here are no Western Joshua Trees located on this project site.</w:t>
      </w:r>
    </w:p>
    <w:p w14:paraId="71012869" w14:textId="4B8FA69F" w:rsidR="00573809" w:rsidRPr="00363833" w:rsidRDefault="00573809" w:rsidP="00B26667">
      <w:pPr>
        <w:pStyle w:val="Sub-Subheading"/>
      </w:pPr>
      <w:r w:rsidRPr="00363833">
        <w:t>Wildlife</w:t>
      </w:r>
      <w:r w:rsidR="00166776" w:rsidRPr="00363833">
        <w:t xml:space="preserve"> Species</w:t>
      </w:r>
    </w:p>
    <w:p w14:paraId="62037979" w14:textId="3D68BF08" w:rsidR="00290FC7" w:rsidRPr="00290FC7" w:rsidRDefault="00290FC7" w:rsidP="00B26667">
      <w:r w:rsidRPr="00290FC7">
        <w:t xml:space="preserve">Plant communities provide foraging habitat, nesting/denning sites, and shelter from adverse weather or predation. This section provides a discussion of those wildlife species that were observed or are expected to occur within the </w:t>
      </w:r>
      <w:r w:rsidR="007510F5">
        <w:t>P</w:t>
      </w:r>
      <w:r w:rsidRPr="00290FC7">
        <w:t xml:space="preserve">roject site. The discussion is to be used a general reference and is limited by the season, time of day, and weather conditions in which the field investigation was conducted. Wildlife detections were based on calls, songs, scat, tracks, burrows, and direct observation. The </w:t>
      </w:r>
      <w:r w:rsidR="007510F5">
        <w:t>P</w:t>
      </w:r>
      <w:r w:rsidRPr="00290FC7">
        <w:t xml:space="preserve">roject site provides moderate habitat for wildlife species, especially those adapted to a high degree of anthropogenic disturbance. </w:t>
      </w:r>
    </w:p>
    <w:p w14:paraId="29253E2F" w14:textId="38FB148B" w:rsidR="00290FC7" w:rsidRPr="00290FC7" w:rsidRDefault="00290FC7" w:rsidP="000D36A2">
      <w:pPr>
        <w:pStyle w:val="Sub-Sub-Subheading"/>
      </w:pPr>
      <w:r w:rsidRPr="00290FC7">
        <w:t>Fish</w:t>
      </w:r>
    </w:p>
    <w:p w14:paraId="726B1A04" w14:textId="76757549" w:rsidR="00290FC7" w:rsidRDefault="00290FC7" w:rsidP="000D36A2">
      <w:r w:rsidRPr="00290FC7">
        <w:t xml:space="preserve">No fish or hydrogeomorphic features (e.g., perennial creeks, ponds, lakes, reservoirs) that would provide suitable habitat for fish were observed on or within the vicinity of the project site. Therefore, no fish are expected to occur and are presumed absent from the </w:t>
      </w:r>
      <w:r w:rsidR="007510F5">
        <w:t>P</w:t>
      </w:r>
      <w:r w:rsidRPr="00290FC7">
        <w:t xml:space="preserve">roject site. </w:t>
      </w:r>
    </w:p>
    <w:p w14:paraId="5F08A813" w14:textId="77777777" w:rsidR="00290FC7" w:rsidRPr="00290FC7" w:rsidRDefault="00290FC7" w:rsidP="000D36A2">
      <w:pPr>
        <w:pStyle w:val="Sub-Sub-Subheading"/>
      </w:pPr>
      <w:r w:rsidRPr="00290FC7">
        <w:t xml:space="preserve">Amphibians </w:t>
      </w:r>
    </w:p>
    <w:p w14:paraId="1ED7B44B" w14:textId="13217A7E" w:rsidR="00290FC7" w:rsidRDefault="00290FC7" w:rsidP="000D36A2">
      <w:r w:rsidRPr="00290FC7">
        <w:t xml:space="preserve">No amphibians or hydrogeomorphic features (e.g., perennial creeks, ponds, lakes, reservoirs) that would provide suitable habitat for amphibian species were observed on or within the vicinity of the project site. Therefore, no amphibians are expected to occur on the </w:t>
      </w:r>
      <w:r w:rsidR="007510F5">
        <w:t>P</w:t>
      </w:r>
      <w:r w:rsidRPr="00290FC7">
        <w:t xml:space="preserve">roject site and are presumed absent. </w:t>
      </w:r>
    </w:p>
    <w:p w14:paraId="43C3AE7E" w14:textId="7F2AED45" w:rsidR="00290FC7" w:rsidRPr="00290FC7" w:rsidRDefault="00290FC7" w:rsidP="000D36A2">
      <w:pPr>
        <w:pStyle w:val="Sub-Sub-Subheading"/>
      </w:pPr>
      <w:r w:rsidRPr="00290FC7">
        <w:t>Reptiles</w:t>
      </w:r>
    </w:p>
    <w:p w14:paraId="279B5BD3" w14:textId="3DC866D5" w:rsidR="00290FC7" w:rsidRDefault="00290FC7" w:rsidP="000D36A2">
      <w:r w:rsidRPr="00290FC7">
        <w:t xml:space="preserve">The survey area provides limited foraging and cover habitat for local reptile species adapted to conditions within the Mojave Desert. The only reptilian species observed was western side-blotched lizard. Common reptilian species that could be expected to occur include Great Basin fence lizard, Great basin gopher snake, and red racer. </w:t>
      </w:r>
    </w:p>
    <w:p w14:paraId="4E673E5A" w14:textId="596909A9" w:rsidR="00290FC7" w:rsidRPr="00290FC7" w:rsidRDefault="00290FC7" w:rsidP="000D36A2">
      <w:pPr>
        <w:pStyle w:val="Sub-Sub-Subheading"/>
      </w:pPr>
      <w:r w:rsidRPr="00290FC7">
        <w:t>Birds</w:t>
      </w:r>
    </w:p>
    <w:p w14:paraId="6557F06F" w14:textId="6841D155" w:rsidR="00290FC7" w:rsidRDefault="00290FC7" w:rsidP="000D36A2">
      <w:r w:rsidRPr="00290FC7">
        <w:t xml:space="preserve">The </w:t>
      </w:r>
      <w:r w:rsidR="007510F5">
        <w:t>P</w:t>
      </w:r>
      <w:r w:rsidRPr="00290FC7">
        <w:t xml:space="preserve">roject site and surrounding area provide suitable foraging and nesting habitat for bird species adapted to conditions within the Mojave Desert. Bird species detected during the field investigation include cactus wren, American kestrel, house finch, common raven, loggerhead shrike, and </w:t>
      </w:r>
      <w:r w:rsidRPr="00290FC7">
        <w:lastRenderedPageBreak/>
        <w:t>mourning do</w:t>
      </w:r>
      <w:r w:rsidR="00630061">
        <w:t>ve</w:t>
      </w:r>
      <w:r w:rsidRPr="00290FC7">
        <w:t xml:space="preserve">. Owl pellets were also observed on the </w:t>
      </w:r>
      <w:r w:rsidR="007510F5">
        <w:t>P</w:t>
      </w:r>
      <w:r w:rsidRPr="00290FC7">
        <w:t xml:space="preserve">roject site, but the contributing species is unknown. </w:t>
      </w:r>
    </w:p>
    <w:p w14:paraId="1CEC64AA" w14:textId="77777777" w:rsidR="00290FC7" w:rsidRPr="00290FC7" w:rsidRDefault="00290FC7" w:rsidP="000D36A2">
      <w:pPr>
        <w:pStyle w:val="Sub-Sub-Subheading"/>
      </w:pPr>
      <w:r w:rsidRPr="00290FC7">
        <w:t xml:space="preserve">Mammals </w:t>
      </w:r>
    </w:p>
    <w:p w14:paraId="20B5237A" w14:textId="67504B39" w:rsidR="005E33BD" w:rsidRDefault="00290FC7" w:rsidP="000D36A2">
      <w:r w:rsidRPr="00290FC7">
        <w:t>The survey area provides moderate foraging and cover habitat for mammalian species adapted to conditions surrounding the Mojave Desert. Mammalian species detected during the field investigation include coyote, California ground squirrel, and white-tailed antelope squirrel</w:t>
      </w:r>
      <w:r w:rsidR="00630061">
        <w:t>.</w:t>
      </w:r>
      <w:r w:rsidRPr="00290FC7">
        <w:t xml:space="preserve"> Additional common mammalian species that could be expected to occur include desert cottontail. </w:t>
      </w:r>
    </w:p>
    <w:p w14:paraId="54687398" w14:textId="77777777" w:rsidR="005E33BD" w:rsidRPr="005E33BD" w:rsidRDefault="00290FC7" w:rsidP="000D36A2">
      <w:pPr>
        <w:pStyle w:val="Sub-Sub-Subheading"/>
      </w:pPr>
      <w:r w:rsidRPr="005E33BD">
        <w:t xml:space="preserve">Nesting Birds </w:t>
      </w:r>
    </w:p>
    <w:p w14:paraId="68076A01" w14:textId="268603E8" w:rsidR="00F221D6" w:rsidRPr="00630061" w:rsidRDefault="00290FC7" w:rsidP="000D36A2">
      <w:r w:rsidRPr="00290FC7">
        <w:t xml:space="preserve">No active nests or birds displaying nesting behavior were observed during the field survey, which was conducted outside the breeding season. The </w:t>
      </w:r>
      <w:r w:rsidR="007510F5">
        <w:t>P</w:t>
      </w:r>
      <w:r w:rsidRPr="00290FC7">
        <w:t>roject site provides minimal nesting opportunities for year</w:t>
      </w:r>
      <w:r w:rsidR="000D36A2">
        <w:t>-</w:t>
      </w:r>
      <w:r w:rsidRPr="00290FC7">
        <w:t>round and seasonal avian residents, as well as migrating songbirds that are adapted to conditions surrounding the Mojave Desert. Nesting birds are protected pursuant to the Migratory Bird Treaty Act (MBTA) and California Fish and Game Code (</w:t>
      </w:r>
      <w:r w:rsidR="007510F5">
        <w:t>§</w:t>
      </w:r>
      <w:r w:rsidRPr="00290FC7">
        <w:t xml:space="preserve">3503, </w:t>
      </w:r>
      <w:r w:rsidR="007510F5">
        <w:t>§</w:t>
      </w:r>
      <w:r w:rsidRPr="00290FC7">
        <w:t xml:space="preserve">3503.5, </w:t>
      </w:r>
      <w:r w:rsidR="007510F5">
        <w:t>§</w:t>
      </w:r>
      <w:r w:rsidRPr="00290FC7">
        <w:t xml:space="preserve">3511, and </w:t>
      </w:r>
      <w:r w:rsidR="007510F5">
        <w:t>§</w:t>
      </w:r>
      <w:r w:rsidRPr="00290FC7">
        <w:t>3513 prohibit the take, possession, or destruction of birds, their nests or eggs). If construction occurs between February 1 and August 31, a pre-construction clearance survey for nesting birds should be conducted within 3 days of the start of any vegetation removal or ground disturbing activities to ensure that no nesting birds will be disturbed during construction.</w:t>
      </w:r>
    </w:p>
    <w:p w14:paraId="7F7A8A5E" w14:textId="16B06E47" w:rsidR="004335BD" w:rsidRPr="00363833" w:rsidRDefault="004335BD" w:rsidP="000D36A2">
      <w:pPr>
        <w:pStyle w:val="Heading8"/>
      </w:pPr>
      <w:bookmarkStart w:id="171" w:name="_Toc128993201"/>
      <w:r w:rsidRPr="00363833">
        <w:t>Presence of Candidate, Sensitive, or Special Status Wildlife Species</w:t>
      </w:r>
      <w:bookmarkEnd w:id="171"/>
    </w:p>
    <w:tbl>
      <w:tblPr>
        <w:tblStyle w:val="TableGrid10"/>
        <w:tblW w:w="5000" w:type="pct"/>
        <w:tblLayout w:type="fixed"/>
        <w:tblCellMar>
          <w:top w:w="14" w:type="dxa"/>
          <w:left w:w="72" w:type="dxa"/>
          <w:bottom w:w="14" w:type="dxa"/>
          <w:right w:w="72" w:type="dxa"/>
        </w:tblCellMar>
        <w:tblLook w:val="04A0" w:firstRow="1" w:lastRow="0" w:firstColumn="1" w:lastColumn="0" w:noHBand="0" w:noVBand="1"/>
      </w:tblPr>
      <w:tblGrid>
        <w:gridCol w:w="2189"/>
        <w:gridCol w:w="3109"/>
        <w:gridCol w:w="4494"/>
      </w:tblGrid>
      <w:tr w:rsidR="00516429" w:rsidRPr="00363833" w14:paraId="63993BE4" w14:textId="77777777" w:rsidTr="007510F5">
        <w:trPr>
          <w:tblHeader/>
        </w:trPr>
        <w:tc>
          <w:tcPr>
            <w:tcW w:w="2155" w:type="dxa"/>
            <w:tcBorders>
              <w:right w:val="single" w:sz="4" w:space="0" w:color="FFFFFF" w:themeColor="background1"/>
            </w:tcBorders>
            <w:shd w:val="clear" w:color="auto" w:fill="1F497D" w:themeFill="text2"/>
            <w:vAlign w:val="bottom"/>
          </w:tcPr>
          <w:p w14:paraId="1B1B2878" w14:textId="04CAA0EC" w:rsidR="00516429" w:rsidRPr="000D36A2" w:rsidRDefault="00516429" w:rsidP="000D36A2">
            <w:pPr>
              <w:pStyle w:val="TableColumnHeading"/>
              <w:jc w:val="center"/>
              <w:rPr>
                <w:color w:val="FFFFFF" w:themeColor="background1"/>
              </w:rPr>
            </w:pPr>
            <w:r w:rsidRPr="000D36A2">
              <w:rPr>
                <w:color w:val="FFFFFF" w:themeColor="background1"/>
              </w:rPr>
              <w:t>Species</w:t>
            </w:r>
          </w:p>
        </w:tc>
        <w:tc>
          <w:tcPr>
            <w:tcW w:w="3060" w:type="dxa"/>
            <w:tcBorders>
              <w:left w:val="single" w:sz="4" w:space="0" w:color="FFFFFF" w:themeColor="background1"/>
              <w:right w:val="single" w:sz="4" w:space="0" w:color="FFFFFF" w:themeColor="background1"/>
            </w:tcBorders>
            <w:shd w:val="clear" w:color="auto" w:fill="1F497D" w:themeFill="text2"/>
            <w:vAlign w:val="bottom"/>
          </w:tcPr>
          <w:p w14:paraId="7BEC41DB" w14:textId="77D85D77" w:rsidR="00516429" w:rsidRPr="000D36A2" w:rsidRDefault="00E3416D" w:rsidP="000D36A2">
            <w:pPr>
              <w:pStyle w:val="TableColumnHeading"/>
              <w:jc w:val="center"/>
              <w:rPr>
                <w:color w:val="FFFFFF" w:themeColor="background1"/>
              </w:rPr>
            </w:pPr>
            <w:r w:rsidRPr="000D36A2">
              <w:rPr>
                <w:color w:val="FFFFFF" w:themeColor="background1"/>
              </w:rPr>
              <w:t>Status</w:t>
            </w:r>
          </w:p>
        </w:tc>
        <w:tc>
          <w:tcPr>
            <w:tcW w:w="4423" w:type="dxa"/>
            <w:tcBorders>
              <w:left w:val="single" w:sz="4" w:space="0" w:color="FFFFFF" w:themeColor="background1"/>
            </w:tcBorders>
            <w:shd w:val="clear" w:color="auto" w:fill="1F497D" w:themeFill="text2"/>
            <w:vAlign w:val="bottom"/>
          </w:tcPr>
          <w:p w14:paraId="7EFDA469" w14:textId="0506F204" w:rsidR="00516429" w:rsidRPr="000D36A2" w:rsidRDefault="00516429" w:rsidP="000D36A2">
            <w:pPr>
              <w:pStyle w:val="TableColumnHeading"/>
              <w:jc w:val="center"/>
              <w:rPr>
                <w:color w:val="FFFFFF" w:themeColor="background1"/>
              </w:rPr>
            </w:pPr>
            <w:r w:rsidRPr="000D36A2">
              <w:rPr>
                <w:color w:val="FFFFFF" w:themeColor="background1"/>
              </w:rPr>
              <w:t>Presence/Absence</w:t>
            </w:r>
          </w:p>
        </w:tc>
      </w:tr>
      <w:tr w:rsidR="00516429" w:rsidRPr="00363833" w14:paraId="2D415403" w14:textId="77777777" w:rsidTr="007510F5">
        <w:tc>
          <w:tcPr>
            <w:tcW w:w="2155" w:type="dxa"/>
          </w:tcPr>
          <w:p w14:paraId="4FDC2B58" w14:textId="3BA2D5D2" w:rsidR="00516429" w:rsidRPr="00363833" w:rsidRDefault="00516429" w:rsidP="000D36A2">
            <w:pPr>
              <w:pStyle w:val="TableCell10L"/>
            </w:pPr>
            <w:r w:rsidRPr="00363833">
              <w:t>Desert Tortoise</w:t>
            </w:r>
          </w:p>
        </w:tc>
        <w:tc>
          <w:tcPr>
            <w:tcW w:w="3060" w:type="dxa"/>
          </w:tcPr>
          <w:p w14:paraId="4C77A1C4" w14:textId="77777777" w:rsidR="00516429" w:rsidRPr="00C7570B" w:rsidRDefault="00516429" w:rsidP="000D36A2">
            <w:pPr>
              <w:pStyle w:val="TableCell10L"/>
            </w:pPr>
            <w:r w:rsidRPr="00C7570B">
              <w:t xml:space="preserve">Federal: Threatened </w:t>
            </w:r>
          </w:p>
          <w:p w14:paraId="2485AB08" w14:textId="77777777" w:rsidR="00516429" w:rsidRPr="00C7570B" w:rsidRDefault="00516429" w:rsidP="000D36A2">
            <w:pPr>
              <w:pStyle w:val="TableCell10L"/>
              <w:rPr>
                <w:b/>
                <w:bCs/>
              </w:rPr>
            </w:pPr>
            <w:r w:rsidRPr="00C7570B">
              <w:t>State: Threatened</w:t>
            </w:r>
          </w:p>
        </w:tc>
        <w:tc>
          <w:tcPr>
            <w:tcW w:w="4423" w:type="dxa"/>
          </w:tcPr>
          <w:p w14:paraId="70FCCC95" w14:textId="10AC2588" w:rsidR="00516429" w:rsidRPr="00363833" w:rsidRDefault="00516429" w:rsidP="000D36A2">
            <w:pPr>
              <w:pStyle w:val="TableCell10L"/>
              <w:rPr>
                <w:b/>
                <w:bCs/>
              </w:rPr>
            </w:pPr>
            <w:r w:rsidRPr="00363833">
              <w:rPr>
                <w:b/>
                <w:bCs/>
              </w:rPr>
              <w:t>Not Present:</w:t>
            </w:r>
            <w:r w:rsidRPr="00363833">
              <w:t xml:space="preserve"> </w:t>
            </w:r>
            <w:r w:rsidR="0023427E" w:rsidRPr="00363833">
              <w:t xml:space="preserve">The site is located within the known distribution of the species. An evaluation of the area and property was </w:t>
            </w:r>
            <w:r w:rsidR="004D05AE" w:rsidRPr="00363833">
              <w:t>conducted,</w:t>
            </w:r>
            <w:r w:rsidR="0023427E" w:rsidRPr="00363833">
              <w:t xml:space="preserve"> and no tortoises or suitable habitat was observed.</w:t>
            </w:r>
          </w:p>
        </w:tc>
      </w:tr>
      <w:tr w:rsidR="00516429" w:rsidRPr="00363833" w14:paraId="666D58CF" w14:textId="77777777" w:rsidTr="007510F5">
        <w:tc>
          <w:tcPr>
            <w:tcW w:w="2155" w:type="dxa"/>
          </w:tcPr>
          <w:p w14:paraId="529A05D0" w14:textId="0DE23F4B" w:rsidR="00516429" w:rsidRPr="00363833" w:rsidRDefault="00516429" w:rsidP="000D36A2">
            <w:pPr>
              <w:pStyle w:val="TableCell10L"/>
            </w:pPr>
            <w:r w:rsidRPr="00363833">
              <w:t>Mohave Ground Squirrel</w:t>
            </w:r>
          </w:p>
        </w:tc>
        <w:tc>
          <w:tcPr>
            <w:tcW w:w="3060" w:type="dxa"/>
          </w:tcPr>
          <w:p w14:paraId="79DDD281" w14:textId="61DE4E47" w:rsidR="00516429" w:rsidRPr="00C7570B" w:rsidRDefault="00516429" w:rsidP="000D36A2">
            <w:pPr>
              <w:pStyle w:val="TableCell10L"/>
            </w:pPr>
            <w:r w:rsidRPr="00C7570B">
              <w:t>Federal: None</w:t>
            </w:r>
          </w:p>
          <w:p w14:paraId="4DE185D0" w14:textId="77777777" w:rsidR="00516429" w:rsidRPr="00C7570B" w:rsidRDefault="00516429" w:rsidP="000D36A2">
            <w:pPr>
              <w:pStyle w:val="TableCell10L"/>
              <w:rPr>
                <w:b/>
                <w:bCs/>
              </w:rPr>
            </w:pPr>
            <w:r w:rsidRPr="00C7570B">
              <w:t>State: Threatened</w:t>
            </w:r>
          </w:p>
        </w:tc>
        <w:tc>
          <w:tcPr>
            <w:tcW w:w="4423" w:type="dxa"/>
          </w:tcPr>
          <w:p w14:paraId="5FD76C94" w14:textId="77777777" w:rsidR="00516429" w:rsidRPr="00363833" w:rsidRDefault="00516429" w:rsidP="000D36A2">
            <w:pPr>
              <w:pStyle w:val="TableCell10L"/>
              <w:rPr>
                <w:b/>
                <w:bCs/>
              </w:rPr>
            </w:pPr>
            <w:r w:rsidRPr="00363833">
              <w:rPr>
                <w:b/>
                <w:bCs/>
              </w:rPr>
              <w:t>Not Present:</w:t>
            </w:r>
            <w:r w:rsidRPr="00363833">
              <w:t xml:space="preserve"> Site supports marginal habitat for the species. Species is not expected to observations occur on the site.</w:t>
            </w:r>
          </w:p>
        </w:tc>
      </w:tr>
      <w:tr w:rsidR="00516429" w:rsidRPr="00363833" w14:paraId="26E3FE18" w14:textId="77777777" w:rsidTr="007510F5">
        <w:tc>
          <w:tcPr>
            <w:tcW w:w="2155" w:type="dxa"/>
          </w:tcPr>
          <w:p w14:paraId="4C041FA1" w14:textId="1CFAE8B7" w:rsidR="00516429" w:rsidRPr="00363833" w:rsidRDefault="00C7570B" w:rsidP="000D36A2">
            <w:pPr>
              <w:pStyle w:val="TableCell10L"/>
            </w:pPr>
            <w:r w:rsidRPr="00363833">
              <w:t>Swainson’s</w:t>
            </w:r>
            <w:r w:rsidR="00516429" w:rsidRPr="00363833">
              <w:t xml:space="preserve"> Hawk</w:t>
            </w:r>
            <w:r w:rsidR="00516429" w:rsidRPr="00363833">
              <w:rPr>
                <w:color w:val="5B5857"/>
              </w:rPr>
              <w:t xml:space="preserve"> </w:t>
            </w:r>
          </w:p>
        </w:tc>
        <w:tc>
          <w:tcPr>
            <w:tcW w:w="3060" w:type="dxa"/>
          </w:tcPr>
          <w:p w14:paraId="553E4F02" w14:textId="55E8DFCB" w:rsidR="00516429" w:rsidRPr="00C7570B" w:rsidRDefault="00516429" w:rsidP="000D36A2">
            <w:pPr>
              <w:pStyle w:val="TableCell10L"/>
            </w:pPr>
            <w:r w:rsidRPr="00C7570B">
              <w:t>Federal: None</w:t>
            </w:r>
          </w:p>
          <w:p w14:paraId="5269F2AA" w14:textId="77777777" w:rsidR="00516429" w:rsidRPr="00C7570B" w:rsidRDefault="00516429" w:rsidP="000D36A2">
            <w:pPr>
              <w:pStyle w:val="TableCell10L"/>
              <w:rPr>
                <w:b/>
                <w:bCs/>
              </w:rPr>
            </w:pPr>
            <w:r w:rsidRPr="00C7570B">
              <w:t>State: Threatened</w:t>
            </w:r>
          </w:p>
        </w:tc>
        <w:tc>
          <w:tcPr>
            <w:tcW w:w="4423" w:type="dxa"/>
          </w:tcPr>
          <w:p w14:paraId="458F5606" w14:textId="77777777" w:rsidR="00516429" w:rsidRPr="00363833" w:rsidRDefault="00516429" w:rsidP="000D36A2">
            <w:pPr>
              <w:pStyle w:val="TableCell10L"/>
              <w:rPr>
                <w:b/>
                <w:bCs/>
              </w:rPr>
            </w:pPr>
            <w:r w:rsidRPr="00363833">
              <w:rPr>
                <w:b/>
                <w:bCs/>
              </w:rPr>
              <w:t>Not Present.</w:t>
            </w:r>
            <w:r w:rsidRPr="00363833">
              <w:t xml:space="preserve"> There is no habitat that the supports the species.</w:t>
            </w:r>
          </w:p>
        </w:tc>
      </w:tr>
      <w:tr w:rsidR="00516429" w:rsidRPr="00363833" w14:paraId="2628A6E4" w14:textId="77777777" w:rsidTr="007510F5">
        <w:tc>
          <w:tcPr>
            <w:tcW w:w="2155" w:type="dxa"/>
          </w:tcPr>
          <w:p w14:paraId="1397B75D" w14:textId="77777777" w:rsidR="00516429" w:rsidRPr="007227AC" w:rsidRDefault="00516429" w:rsidP="000D36A2">
            <w:pPr>
              <w:pStyle w:val="TableCell10L"/>
            </w:pPr>
            <w:r w:rsidRPr="007227AC">
              <w:t>Le Conte's thrasher</w:t>
            </w:r>
          </w:p>
        </w:tc>
        <w:tc>
          <w:tcPr>
            <w:tcW w:w="3060" w:type="dxa"/>
          </w:tcPr>
          <w:p w14:paraId="3E6219B1" w14:textId="06787338" w:rsidR="00764019" w:rsidRPr="00C7570B" w:rsidRDefault="00764019" w:rsidP="000D36A2">
            <w:pPr>
              <w:pStyle w:val="TableCell10L"/>
            </w:pPr>
            <w:r w:rsidRPr="00C7570B">
              <w:t>Federal: None</w:t>
            </w:r>
          </w:p>
          <w:p w14:paraId="548069E6" w14:textId="77777777" w:rsidR="00764019" w:rsidRPr="00C7570B" w:rsidRDefault="00764019" w:rsidP="000D36A2">
            <w:pPr>
              <w:pStyle w:val="TableCell10L"/>
            </w:pPr>
            <w:r w:rsidRPr="00C7570B">
              <w:t xml:space="preserve">State: None </w:t>
            </w:r>
          </w:p>
          <w:p w14:paraId="5D6B8B26" w14:textId="77777777" w:rsidR="00516429" w:rsidRPr="00C7570B" w:rsidRDefault="00764019" w:rsidP="000D36A2">
            <w:pPr>
              <w:pStyle w:val="TableCell10L"/>
              <w:rPr>
                <w:b/>
                <w:bCs/>
              </w:rPr>
            </w:pPr>
            <w:r w:rsidRPr="00C7570B">
              <w:t>CDFW: Species of Special Concern</w:t>
            </w:r>
          </w:p>
        </w:tc>
        <w:tc>
          <w:tcPr>
            <w:tcW w:w="4423" w:type="dxa"/>
          </w:tcPr>
          <w:p w14:paraId="01C60E8B" w14:textId="77777777" w:rsidR="00516429" w:rsidRPr="007227AC" w:rsidRDefault="00516429" w:rsidP="000D36A2">
            <w:pPr>
              <w:pStyle w:val="TableCell10L"/>
              <w:rPr>
                <w:b/>
                <w:bCs/>
              </w:rPr>
            </w:pPr>
            <w:r w:rsidRPr="007227AC">
              <w:rPr>
                <w:b/>
                <w:bCs/>
              </w:rPr>
              <w:t>Not Present</w:t>
            </w:r>
            <w:r w:rsidRPr="007227AC">
              <w:t>. Site does support suitable habitat for the species. Surveys conducted on site did not identify any thrashers.</w:t>
            </w:r>
          </w:p>
        </w:tc>
      </w:tr>
      <w:tr w:rsidR="00516429" w:rsidRPr="00363833" w14:paraId="28A32EEA" w14:textId="77777777" w:rsidTr="007510F5">
        <w:tc>
          <w:tcPr>
            <w:tcW w:w="2155" w:type="dxa"/>
          </w:tcPr>
          <w:p w14:paraId="44DBBA5F" w14:textId="02B6F312" w:rsidR="00516429" w:rsidRPr="007227AC" w:rsidRDefault="00516429" w:rsidP="000D36A2">
            <w:pPr>
              <w:pStyle w:val="TableCell10L"/>
            </w:pPr>
            <w:r w:rsidRPr="007227AC">
              <w:t>Burrowing Owl</w:t>
            </w:r>
          </w:p>
        </w:tc>
        <w:tc>
          <w:tcPr>
            <w:tcW w:w="3060" w:type="dxa"/>
          </w:tcPr>
          <w:p w14:paraId="3C8999E4" w14:textId="60BE7AC3" w:rsidR="00516429" w:rsidRPr="00C7570B" w:rsidRDefault="00516429" w:rsidP="000D36A2">
            <w:pPr>
              <w:pStyle w:val="TableCell10L"/>
            </w:pPr>
            <w:r w:rsidRPr="00C7570B">
              <w:t>Federal: None</w:t>
            </w:r>
          </w:p>
          <w:p w14:paraId="05E19ACC" w14:textId="77777777" w:rsidR="00516429" w:rsidRPr="00C7570B" w:rsidRDefault="00516429" w:rsidP="000D36A2">
            <w:pPr>
              <w:pStyle w:val="TableCell10L"/>
            </w:pPr>
            <w:r w:rsidRPr="00C7570B">
              <w:t xml:space="preserve">State: None </w:t>
            </w:r>
          </w:p>
          <w:p w14:paraId="3AFC24DB" w14:textId="77777777" w:rsidR="00516429" w:rsidRPr="00C7570B" w:rsidRDefault="00516429" w:rsidP="000D36A2">
            <w:pPr>
              <w:pStyle w:val="TableCell10L"/>
              <w:rPr>
                <w:b/>
                <w:bCs/>
              </w:rPr>
            </w:pPr>
            <w:r w:rsidRPr="00C7570B">
              <w:t>CDFW: Species of Special Concern</w:t>
            </w:r>
          </w:p>
        </w:tc>
        <w:tc>
          <w:tcPr>
            <w:tcW w:w="4423" w:type="dxa"/>
          </w:tcPr>
          <w:p w14:paraId="110C86FC" w14:textId="3F97ABF7" w:rsidR="00516429" w:rsidRPr="007227AC" w:rsidRDefault="00516429" w:rsidP="000D36A2">
            <w:pPr>
              <w:pStyle w:val="TableCell10L"/>
              <w:rPr>
                <w:b/>
                <w:bCs/>
              </w:rPr>
            </w:pPr>
            <w:r w:rsidRPr="007227AC">
              <w:rPr>
                <w:b/>
                <w:bCs/>
              </w:rPr>
              <w:t>Not Present/Future Presence Possible.</w:t>
            </w:r>
            <w:r w:rsidRPr="007227AC">
              <w:t xml:space="preserve"> </w:t>
            </w:r>
            <w:r w:rsidR="00764019" w:rsidRPr="007227AC">
              <w:t>The site does support suitable habitat for the species; however, no owls or owl sign</w:t>
            </w:r>
            <w:r w:rsidR="0023427E" w:rsidRPr="007227AC">
              <w:t>, or suitable burrows</w:t>
            </w:r>
            <w:r w:rsidR="00764019" w:rsidRPr="007227AC">
              <w:t xml:space="preserve"> were observed during field surveys. </w:t>
            </w:r>
          </w:p>
        </w:tc>
      </w:tr>
    </w:tbl>
    <w:p w14:paraId="174B97C9" w14:textId="77777777" w:rsidR="00FB1006" w:rsidRPr="00363833" w:rsidRDefault="00FB1006" w:rsidP="008B4606">
      <w:pPr>
        <w:rPr>
          <w:rFonts w:asciiTheme="minorHAnsi" w:hAnsiTheme="minorHAnsi" w:cstheme="minorHAnsi"/>
        </w:rPr>
      </w:pPr>
    </w:p>
    <w:p w14:paraId="4A0AA627" w14:textId="77777777" w:rsidR="003941A7" w:rsidRPr="00363833" w:rsidRDefault="001C7596" w:rsidP="000D36A2">
      <w:pPr>
        <w:pStyle w:val="Subheading"/>
      </w:pPr>
      <w:r w:rsidRPr="00363833">
        <w:t>Wildlife Species</w:t>
      </w:r>
      <w:r w:rsidR="003941A7" w:rsidRPr="00363833">
        <w:t xml:space="preserve"> Mitigation Measures</w:t>
      </w:r>
    </w:p>
    <w:p w14:paraId="1019FF4F" w14:textId="777EA70D" w:rsidR="004D4C6A" w:rsidRPr="007510F5" w:rsidRDefault="00E86B2F" w:rsidP="000D36A2">
      <w:r w:rsidRPr="00363833">
        <w:t>Although wildlife</w:t>
      </w:r>
      <w:r w:rsidR="004D4C6A" w:rsidRPr="00363833">
        <w:t xml:space="preserve"> species identified as a candidate, sensitive, or special status species in local or regional plans, policies, or </w:t>
      </w:r>
      <w:r w:rsidR="00F31E5B" w:rsidRPr="00363833">
        <w:t>regulations</w:t>
      </w:r>
      <w:r w:rsidR="004D4C6A" w:rsidRPr="00363833">
        <w:t xml:space="preserve">, or by the California Department of Fish and Wildlife or </w:t>
      </w:r>
      <w:r w:rsidR="007510F5">
        <w:t xml:space="preserve">the </w:t>
      </w:r>
      <w:r w:rsidR="004D4C6A" w:rsidRPr="00363833">
        <w:t xml:space="preserve">U.S. Fish and Wildlife Service were </w:t>
      </w:r>
      <w:r w:rsidR="00DF37AE" w:rsidRPr="00363833">
        <w:t xml:space="preserve">not </w:t>
      </w:r>
      <w:r w:rsidR="004D4C6A" w:rsidRPr="00363833">
        <w:t>detected on-</w:t>
      </w:r>
      <w:r w:rsidRPr="00363833">
        <w:t>site, the</w:t>
      </w:r>
      <w:r w:rsidR="00DF37AE" w:rsidRPr="00363833">
        <w:t xml:space="preserve"> </w:t>
      </w:r>
      <w:r w:rsidR="0004147C" w:rsidRPr="00363833">
        <w:t xml:space="preserve">site is located within the range of </w:t>
      </w:r>
      <w:r w:rsidR="004D4C6A" w:rsidRPr="00363833">
        <w:t xml:space="preserve">the </w:t>
      </w:r>
      <w:r w:rsidR="007510F5">
        <w:t>b</w:t>
      </w:r>
      <w:r w:rsidR="004D4C6A" w:rsidRPr="00363833">
        <w:t xml:space="preserve">urrowing </w:t>
      </w:r>
      <w:r w:rsidR="007510F5">
        <w:t>o</w:t>
      </w:r>
      <w:r w:rsidR="004D4C6A" w:rsidRPr="00363833">
        <w:t>wl</w:t>
      </w:r>
      <w:r w:rsidR="0004147C" w:rsidRPr="00363833">
        <w:t xml:space="preserve">, </w:t>
      </w:r>
      <w:r w:rsidR="007510F5">
        <w:t xml:space="preserve">the </w:t>
      </w:r>
      <w:r w:rsidR="0004147C" w:rsidRPr="00363833">
        <w:t>Mo</w:t>
      </w:r>
      <w:r w:rsidR="007469B5">
        <w:t>h</w:t>
      </w:r>
      <w:r w:rsidR="0004147C" w:rsidRPr="00363833">
        <w:t xml:space="preserve">ave </w:t>
      </w:r>
      <w:r w:rsidR="007510F5">
        <w:t>g</w:t>
      </w:r>
      <w:r w:rsidR="0004147C" w:rsidRPr="00363833">
        <w:t xml:space="preserve">round </w:t>
      </w:r>
      <w:r w:rsidR="007510F5">
        <w:t>s</w:t>
      </w:r>
      <w:r w:rsidR="0004147C" w:rsidRPr="00363833">
        <w:t>quirrel,</w:t>
      </w:r>
      <w:r w:rsidR="00C9574F" w:rsidRPr="00363833">
        <w:t xml:space="preserve"> </w:t>
      </w:r>
      <w:r w:rsidR="007510F5">
        <w:t>the d</w:t>
      </w:r>
      <w:r w:rsidR="0004147C" w:rsidRPr="00363833">
        <w:t xml:space="preserve">esert </w:t>
      </w:r>
      <w:r w:rsidR="007510F5">
        <w:t>t</w:t>
      </w:r>
      <w:r w:rsidR="00AB38D1" w:rsidRPr="00363833">
        <w:t>ortoise</w:t>
      </w:r>
      <w:r w:rsidR="00C9574F" w:rsidRPr="00363833">
        <w:t xml:space="preserve">, and </w:t>
      </w:r>
      <w:r w:rsidR="007510F5">
        <w:t>n</w:t>
      </w:r>
      <w:r w:rsidR="00C9574F" w:rsidRPr="00363833">
        <w:t xml:space="preserve">esting </w:t>
      </w:r>
      <w:r w:rsidR="007510F5">
        <w:t>b</w:t>
      </w:r>
      <w:r w:rsidR="00C9574F" w:rsidRPr="00363833">
        <w:t>irds</w:t>
      </w:r>
      <w:r w:rsidR="00AB38D1" w:rsidRPr="00363833">
        <w:t>.</w:t>
      </w:r>
      <w:r w:rsidR="00CF2A98">
        <w:t xml:space="preserve"> </w:t>
      </w:r>
      <w:r w:rsidR="004D4C6A" w:rsidRPr="00363833">
        <w:t xml:space="preserve">Therefore, the following mitigation measures have been included </w:t>
      </w:r>
      <w:r w:rsidRPr="00363833">
        <w:t>to</w:t>
      </w:r>
      <w:r w:rsidR="004D4C6A" w:rsidRPr="00363833">
        <w:t xml:space="preserve"> ensure any impacts are less than significan</w:t>
      </w:r>
      <w:r w:rsidR="00454A92" w:rsidRPr="00363833">
        <w:t>t to the</w:t>
      </w:r>
      <w:r w:rsidR="00AB38D1" w:rsidRPr="00363833">
        <w:t>se species.</w:t>
      </w:r>
      <w:r w:rsidR="00AB38D1" w:rsidRPr="007510F5">
        <w:t xml:space="preserve"> </w:t>
      </w:r>
    </w:p>
    <w:p w14:paraId="2CA79A39" w14:textId="08C478C4" w:rsidR="004656ED" w:rsidRPr="00363833" w:rsidRDefault="00FB1006" w:rsidP="000D36A2">
      <w:pPr>
        <w:pStyle w:val="MM"/>
      </w:pPr>
      <w:bookmarkStart w:id="172" w:name="MMBio1Text"/>
      <w:r w:rsidRPr="00363833">
        <w:rPr>
          <w:b/>
          <w:bCs/>
          <w:color w:val="1F497D" w:themeColor="text2"/>
        </w:rPr>
        <w:t xml:space="preserve">Mitigation Measure </w:t>
      </w:r>
      <w:bookmarkStart w:id="173" w:name="MMBio1"/>
      <w:r w:rsidRPr="00363833">
        <w:rPr>
          <w:b/>
          <w:bCs/>
          <w:color w:val="1F497D" w:themeColor="text2"/>
        </w:rPr>
        <w:t>BIO-</w:t>
      </w:r>
      <w:r w:rsidR="001C0DA7">
        <w:rPr>
          <w:b/>
          <w:bCs/>
          <w:color w:val="1F497D" w:themeColor="text2"/>
        </w:rPr>
        <w:t>1</w:t>
      </w:r>
      <w:bookmarkEnd w:id="173"/>
      <w:r w:rsidRPr="00363833">
        <w:rPr>
          <w:b/>
          <w:bCs/>
          <w:color w:val="1F497D" w:themeColor="text2"/>
        </w:rPr>
        <w:t xml:space="preserve">. </w:t>
      </w:r>
      <w:r w:rsidR="004D4C6A" w:rsidRPr="00363833">
        <w:rPr>
          <w:b/>
          <w:bCs/>
          <w:color w:val="1F497D" w:themeColor="text2"/>
        </w:rPr>
        <w:t xml:space="preserve">Burrowing Owl </w:t>
      </w:r>
      <w:r w:rsidRPr="00363833">
        <w:rPr>
          <w:b/>
          <w:bCs/>
          <w:color w:val="1F497D" w:themeColor="text2"/>
        </w:rPr>
        <w:t xml:space="preserve">Pre-Construction Survey. </w:t>
      </w:r>
      <w:r w:rsidRPr="00363833">
        <w:t>Prior to</w:t>
      </w:r>
      <w:r w:rsidR="004656ED" w:rsidRPr="00363833">
        <w:t xml:space="preserve"> any ground disturbance</w:t>
      </w:r>
      <w:r w:rsidRPr="00363833">
        <w:t xml:space="preserve">, pre-construction surveys for Burrowing Owls on the </w:t>
      </w:r>
      <w:r w:rsidR="007510F5">
        <w:t>P</w:t>
      </w:r>
      <w:r w:rsidRPr="00363833">
        <w:t xml:space="preserve">roject site and in the surrounding area in accordance with </w:t>
      </w:r>
      <w:r w:rsidR="004656ED" w:rsidRPr="00363833">
        <w:t xml:space="preserve">the Staff Report on Burrowing Owl Mitigation, </w:t>
      </w:r>
      <w:r w:rsidR="004656ED" w:rsidRPr="00363833">
        <w:lastRenderedPageBreak/>
        <w:t>State of California Natural Resource Agency, Department of Fish and Game, May</w:t>
      </w:r>
      <w:r w:rsidR="009C72B7">
        <w:t> </w:t>
      </w:r>
      <w:r w:rsidR="004656ED" w:rsidRPr="00363833">
        <w:t xml:space="preserve">7, 2012, </w:t>
      </w:r>
      <w:r w:rsidRPr="00363833">
        <w:t xml:space="preserve">shall be conducted no more than </w:t>
      </w:r>
      <w:r w:rsidR="004656ED" w:rsidRPr="00363833">
        <w:t>14</w:t>
      </w:r>
      <w:r w:rsidR="007510F5">
        <w:t xml:space="preserve"> </w:t>
      </w:r>
      <w:r w:rsidR="00D6436C" w:rsidRPr="00363833">
        <w:t>days</w:t>
      </w:r>
      <w:r w:rsidR="004656ED" w:rsidRPr="00363833">
        <w:t xml:space="preserve"> prior to the beginning of </w:t>
      </w:r>
      <w:r w:rsidR="007510F5">
        <w:t>P</w:t>
      </w:r>
      <w:r w:rsidR="004656ED" w:rsidRPr="00363833">
        <w:t xml:space="preserve">roject activities, and a secondary survey must be conducted by a qualified biologist within 24 hours prior to the beginning of </w:t>
      </w:r>
      <w:r w:rsidR="007510F5">
        <w:t>P</w:t>
      </w:r>
      <w:r w:rsidR="004656ED" w:rsidRPr="00363833">
        <w:t xml:space="preserve">roject construction to determine if the </w:t>
      </w:r>
      <w:r w:rsidR="007510F5">
        <w:t>P</w:t>
      </w:r>
      <w:r w:rsidR="004656ED" w:rsidRPr="00363833">
        <w:t xml:space="preserve">roject site contains suitable burrowing owl or sign thereof and to avoid any potential impacts to the species. The surveys shall include 100 percent coverage of the </w:t>
      </w:r>
      <w:r w:rsidR="007510F5">
        <w:t>P</w:t>
      </w:r>
      <w:r w:rsidR="004656ED" w:rsidRPr="00363833">
        <w:t>roject site. If both surveys reveal no burrowing owls are present or sign thereof, no additional actions related to this measure are required and a letter shall be prepared by the qualified biologist documenting the results of the survey. The letter shall be submitted to CDFW prior to construction. If occupied active burrows or sign thereof are found within the dev</w:t>
      </w:r>
      <w:r w:rsidR="004656ED" w:rsidRPr="007510F5">
        <w:t xml:space="preserve">elopment footprint during the pre-construction clearance survey, Mitigation Measure </w:t>
      </w:r>
      <w:r w:rsidR="007510F5" w:rsidRPr="00A10416">
        <w:fldChar w:fldCharType="begin"/>
      </w:r>
      <w:r w:rsidR="007510F5" w:rsidRPr="00A10416">
        <w:instrText xml:space="preserve"> REF MMBio2 \h  \* MERGEFORMAT </w:instrText>
      </w:r>
      <w:r w:rsidR="007510F5" w:rsidRPr="00A10416">
        <w:fldChar w:fldCharType="separate"/>
      </w:r>
      <w:r w:rsidR="008C3FB1" w:rsidRPr="00FC4BE0">
        <w:t>BIO-2</w:t>
      </w:r>
      <w:r w:rsidR="007510F5" w:rsidRPr="00A10416">
        <w:fldChar w:fldCharType="end"/>
      </w:r>
      <w:r w:rsidR="007510F5" w:rsidRPr="00A10416">
        <w:t xml:space="preserve"> </w:t>
      </w:r>
      <w:r w:rsidR="004656ED" w:rsidRPr="00A10416">
        <w:t>s</w:t>
      </w:r>
      <w:r w:rsidR="004656ED" w:rsidRPr="00363833">
        <w:t>hall apply.</w:t>
      </w:r>
      <w:bookmarkEnd w:id="172"/>
    </w:p>
    <w:p w14:paraId="12DA675D" w14:textId="6C82ADB5" w:rsidR="00722EF9" w:rsidRPr="007510F5" w:rsidRDefault="00722EF9" w:rsidP="009C72B7">
      <w:pPr>
        <w:pStyle w:val="MM"/>
      </w:pPr>
      <w:bookmarkStart w:id="174" w:name="MMBio2Text"/>
      <w:r w:rsidRPr="00363833">
        <w:rPr>
          <w:b/>
          <w:bCs/>
          <w:color w:val="1F497D" w:themeColor="text2"/>
        </w:rPr>
        <w:t xml:space="preserve">Mitigation Measure </w:t>
      </w:r>
      <w:bookmarkStart w:id="175" w:name="MMBio2"/>
      <w:r w:rsidRPr="00363833">
        <w:rPr>
          <w:b/>
          <w:bCs/>
          <w:color w:val="1F497D" w:themeColor="text2"/>
        </w:rPr>
        <w:t>BIO-</w:t>
      </w:r>
      <w:r w:rsidR="001C0DA7">
        <w:rPr>
          <w:b/>
          <w:bCs/>
          <w:color w:val="1F497D" w:themeColor="text2"/>
        </w:rPr>
        <w:t>2</w:t>
      </w:r>
      <w:bookmarkEnd w:id="175"/>
      <w:r w:rsidRPr="00363833">
        <w:rPr>
          <w:b/>
          <w:bCs/>
          <w:color w:val="1F497D" w:themeColor="text2"/>
        </w:rPr>
        <w:t xml:space="preserve">. </w:t>
      </w:r>
      <w:r w:rsidR="0004147C" w:rsidRPr="00363833">
        <w:rPr>
          <w:b/>
          <w:bCs/>
          <w:color w:val="1F497D" w:themeColor="text2"/>
        </w:rPr>
        <w:t xml:space="preserve">Burrowing Owl Avoidance/Relocation. </w:t>
      </w:r>
      <w:r w:rsidRPr="00363833">
        <w:t>If active burrows or signs thereof are found within the development footprint during the pre-construction clearance surveys, site-specific non-disturbance buffer zones shall be established by the qualified biologist and shall be no less than 300 feet.</w:t>
      </w:r>
      <w:r w:rsidR="00CF2A98">
        <w:t xml:space="preserve"> </w:t>
      </w:r>
      <w:r w:rsidRPr="00363833">
        <w:t>If determined appropriate, a smaller buffer may be established by the qualified biologist following monitoring and assessments of the Project’s effects on the burrowing owls. If it is not possible to avoid active burrows, passive relocation shall be implemented if a qualified biologist has determined there are no nesting owls and/or juvenile owls are no longer dependent on the burrows. A qualified biologist, in coordination with the applicant and the City, shall prepare and submit a passive relocation program in accordance with Appendix E (i.e., Example Components for Burrowing Owl Artificial Burrow and Exclusion Plans) of the CDFW’s Staff Report on Burrowing Owl Mitigation (CDFG 2012) for CDFW review/approval prior to the commencement of disturbance activities onsite and proposed mitigation for permanent loss of occupied burrow(s) and habitat consistent with the 2012 Staff Report on Burrowing Owl Mitigation. When a qualified biologist determines that burrowing owls are no longer occupying the Project site and passive relocation is complete, construction activities may begin. A final letter report shall be prepared by the qualified biologist documenting the results of the passive relocation. The letter shall be submitted to CDFW.</w:t>
      </w:r>
      <w:bookmarkEnd w:id="174"/>
    </w:p>
    <w:p w14:paraId="4CE92D19" w14:textId="0756E1AA" w:rsidR="00E64151" w:rsidRPr="00363833" w:rsidRDefault="00AB38D1" w:rsidP="009C72B7">
      <w:pPr>
        <w:pStyle w:val="MM"/>
      </w:pPr>
      <w:bookmarkStart w:id="176" w:name="MMBio3Text"/>
      <w:r w:rsidRPr="00363833">
        <w:rPr>
          <w:b/>
          <w:bCs/>
          <w:color w:val="1F497D" w:themeColor="text2"/>
        </w:rPr>
        <w:t xml:space="preserve">Mitigation Measure </w:t>
      </w:r>
      <w:bookmarkStart w:id="177" w:name="MMBio3"/>
      <w:r w:rsidRPr="00363833">
        <w:rPr>
          <w:b/>
          <w:bCs/>
          <w:color w:val="1F497D" w:themeColor="text2"/>
        </w:rPr>
        <w:t>BIO-</w:t>
      </w:r>
      <w:r w:rsidR="00501CC4">
        <w:rPr>
          <w:b/>
          <w:bCs/>
          <w:color w:val="1F497D" w:themeColor="text2"/>
        </w:rPr>
        <w:t>3</w:t>
      </w:r>
      <w:bookmarkEnd w:id="177"/>
      <w:r w:rsidRPr="00363833">
        <w:rPr>
          <w:b/>
          <w:bCs/>
          <w:color w:val="1F497D" w:themeColor="text2"/>
        </w:rPr>
        <w:t xml:space="preserve">. </w:t>
      </w:r>
      <w:r w:rsidR="00E73971">
        <w:rPr>
          <w:b/>
          <w:bCs/>
          <w:color w:val="1F497D" w:themeColor="text2"/>
        </w:rPr>
        <w:t xml:space="preserve">Mohave </w:t>
      </w:r>
      <w:r w:rsidRPr="00363833">
        <w:rPr>
          <w:b/>
          <w:bCs/>
          <w:color w:val="1F497D" w:themeColor="text2"/>
        </w:rPr>
        <w:t>Ground Squirrel Pre-Construction Survey.</w:t>
      </w:r>
      <w:r w:rsidRPr="00363833">
        <w:rPr>
          <w:color w:val="1F497D" w:themeColor="text2"/>
        </w:rPr>
        <w:t xml:space="preserve"> </w:t>
      </w:r>
      <w:r w:rsidRPr="00363833">
        <w:t>Pre-construction surveys following the Mohave Ground Squirrel Survey Guidelines (CDFG 2010</w:t>
      </w:r>
      <w:r w:rsidR="00E86B2F" w:rsidRPr="00363833">
        <w:t>),</w:t>
      </w:r>
      <w:r w:rsidRPr="00363833">
        <w:t xml:space="preserve"> or most recent version shall be performed by a qualified biologist authorized by a Memorandum of Understanding issued by CDFW. The pre-construction surveys shall cover the Project Area and a 50-foot buffer zone. </w:t>
      </w:r>
      <w:r w:rsidR="007510F5">
        <w:t xml:space="preserve">If </w:t>
      </w:r>
      <w:r w:rsidRPr="00363833">
        <w:t xml:space="preserve">Mohave ground squirrel presence </w:t>
      </w:r>
      <w:r w:rsidR="007510F5">
        <w:t xml:space="preserve">is </w:t>
      </w:r>
      <w:r w:rsidRPr="00363833">
        <w:t xml:space="preserve">confirmed during the survey, the Project Proponent should obtain an </w:t>
      </w:r>
      <w:r w:rsidR="00E73971">
        <w:t>Incidental Take Permit (</w:t>
      </w:r>
      <w:r w:rsidRPr="00363833">
        <w:t>ITP</w:t>
      </w:r>
      <w:r w:rsidR="00E73971">
        <w:t>)</w:t>
      </w:r>
      <w:r w:rsidRPr="00363833">
        <w:t xml:space="preserve"> for Mohave ground squirrel prior to the start of Project activities. CDFW shall be notified if Mohave ground squirrel presence is confirmed during the pre-construction survey. If a Mohave ground squirrel is observed during Project activities, and the Project Proponent does not have an ITP, all work shall immediately stop, and the observation shall be immediately reported to CDFW.</w:t>
      </w:r>
      <w:bookmarkEnd w:id="176"/>
    </w:p>
    <w:p w14:paraId="053E44C0" w14:textId="6B51764F" w:rsidR="00D6436C" w:rsidRPr="00363833" w:rsidRDefault="00AB38D1" w:rsidP="00E73971">
      <w:pPr>
        <w:pStyle w:val="MM"/>
      </w:pPr>
      <w:bookmarkStart w:id="178" w:name="MMBio4Text"/>
      <w:r w:rsidRPr="00E73971">
        <w:rPr>
          <w:b/>
          <w:bCs/>
          <w:color w:val="1F497D" w:themeColor="text2"/>
        </w:rPr>
        <w:t xml:space="preserve">Mitigation Measure </w:t>
      </w:r>
      <w:bookmarkStart w:id="179" w:name="MMBio4"/>
      <w:r w:rsidRPr="00E73971">
        <w:rPr>
          <w:b/>
          <w:bCs/>
          <w:color w:val="1F497D" w:themeColor="text2"/>
        </w:rPr>
        <w:t>BIO-</w:t>
      </w:r>
      <w:r w:rsidR="00501CC4" w:rsidRPr="00E73971">
        <w:rPr>
          <w:b/>
          <w:bCs/>
          <w:color w:val="1F497D" w:themeColor="text2"/>
        </w:rPr>
        <w:t>4</w:t>
      </w:r>
      <w:bookmarkEnd w:id="179"/>
      <w:r w:rsidRPr="00E73971">
        <w:rPr>
          <w:b/>
          <w:bCs/>
          <w:color w:val="1F497D" w:themeColor="text2"/>
        </w:rPr>
        <w:t>. Desert Tortoise Pre-Construction Survey</w:t>
      </w:r>
      <w:r w:rsidRPr="00E73971">
        <w:rPr>
          <w:color w:val="1F497D" w:themeColor="text2"/>
        </w:rPr>
        <w:t>.</w:t>
      </w:r>
      <w:r w:rsidR="00A92693" w:rsidRPr="00363833">
        <w:rPr>
          <w:color w:val="1F497D" w:themeColor="text2"/>
        </w:rPr>
        <w:t xml:space="preserve"> </w:t>
      </w:r>
      <w:r w:rsidR="00D6436C" w:rsidRPr="00363833">
        <w:t>A CDFW</w:t>
      </w:r>
      <w:r w:rsidR="00E73971">
        <w:t>-</w:t>
      </w:r>
      <w:r w:rsidR="00D6436C" w:rsidRPr="00363833">
        <w:t xml:space="preserve">approved biologist shall conduct pre-construction presence/absence surveys for desert tortoise during the desert tortoise active season (April to May or September to October) 48 hours prior to initiation of Project activities and after any pause in Project activities lasting 30 days or more. Desert tortoise preconstruction surveys shall be conducted in accordance with the U.S. Fish and Wildlife Service (USFWS) 2019 desert tortoise </w:t>
      </w:r>
      <w:r w:rsidR="00D6436C" w:rsidRPr="00363833">
        <w:lastRenderedPageBreak/>
        <w:t xml:space="preserve">survey methodology. Preconstruction surveys shall be completed using 100-percent visual coverage for desert tortoise and their sign and shall use perpendicular survey routes within the Project site and 50-foot buffer zone. Pre-construction surveys cannot be combined with other surveys conducted for other species while using the same personnel. Project </w:t>
      </w:r>
      <w:r w:rsidR="00E73971">
        <w:t>a</w:t>
      </w:r>
      <w:r w:rsidR="00D6436C" w:rsidRPr="00363833">
        <w:t xml:space="preserve">ctivities cannot start until </w:t>
      </w:r>
      <w:r w:rsidR="009C72B7">
        <w:t>two</w:t>
      </w:r>
      <w:r w:rsidR="00D6436C" w:rsidRPr="00363833">
        <w:t xml:space="preserve"> negative results from consecutive surveys using perpendicular survey routes for desert tortoise are documented.</w:t>
      </w:r>
      <w:r w:rsidR="00E73971">
        <w:t xml:space="preserve"> </w:t>
      </w:r>
      <w:r w:rsidR="00D6436C" w:rsidRPr="00363833">
        <w:t>Results o</w:t>
      </w:r>
      <w:r w:rsidR="008C37F1">
        <w:t>f</w:t>
      </w:r>
      <w:r w:rsidR="00D6436C" w:rsidRPr="00363833">
        <w:t xml:space="preserve"> the survey shall be submitted to CDFW prior to start of Project activities. If the survey confirms desert tortoise absence, the CDFW approved biologist shall ensure </w:t>
      </w:r>
      <w:r w:rsidR="00C7570B">
        <w:t xml:space="preserve">that </w:t>
      </w:r>
      <w:r w:rsidR="00D6436C" w:rsidRPr="00363833">
        <w:t>desert tortoise</w:t>
      </w:r>
      <w:r w:rsidR="00C7570B">
        <w:t>s</w:t>
      </w:r>
      <w:r w:rsidR="00D6436C" w:rsidRPr="00363833">
        <w:t xml:space="preserve"> do not enter the Project area. </w:t>
      </w:r>
    </w:p>
    <w:p w14:paraId="6D5526BD" w14:textId="2F349F06" w:rsidR="00D6436C" w:rsidRPr="00363833" w:rsidRDefault="00E73971" w:rsidP="00E73971">
      <w:pPr>
        <w:pStyle w:val="MM"/>
      </w:pPr>
      <w:r>
        <w:tab/>
      </w:r>
      <w:r w:rsidR="00461AD1">
        <w:t>If</w:t>
      </w:r>
      <w:r w:rsidR="00D6436C" w:rsidRPr="00363833">
        <w:t xml:space="preserve"> desert tortoise presence </w:t>
      </w:r>
      <w:r w:rsidR="00461AD1">
        <w:t>is</w:t>
      </w:r>
      <w:r w:rsidR="00D6436C" w:rsidRPr="00363833">
        <w:t xml:space="preserve"> confirmed during the survey, the Project Proponent shall submit to CDFW for review and approval a desert tortoise specific avoidance plan detailing the protective avoidance measures to be implemented to ensure complete avoidance of take (California Fish and Game Code Section 86 defines “take” as “hunt, pursue, catch, capture, or kill, or attempt to hunt, pursue, catch, capture, or kill”) to desert tortoise. If complete avoidance of desert tortoise cannot be achieved, the Project Proponent shall not undertake Project activities, and Project activities shall be postponed until appropriate authorization (i.e., California Endangered Species Act (CESA) Incidental Take Permit (ITP) under Fish and Game Code </w:t>
      </w:r>
      <w:r w:rsidR="00B13870">
        <w:t>§</w:t>
      </w:r>
      <w:r w:rsidR="00D6436C" w:rsidRPr="00363833">
        <w:t xml:space="preserve">2081) is obtained. </w:t>
      </w:r>
    </w:p>
    <w:p w14:paraId="5298F8A8" w14:textId="4F253348" w:rsidR="00D6436C" w:rsidRPr="00363833" w:rsidRDefault="00E73971" w:rsidP="00E73971">
      <w:pPr>
        <w:pStyle w:val="MM"/>
      </w:pPr>
      <w:r>
        <w:tab/>
      </w:r>
      <w:r w:rsidR="00D6436C" w:rsidRPr="00363833">
        <w:t>If complete avoidance of desert tortoise is infeasible, CDFW recommends that the Project Proponent apply for a CESA ITP and prepare a site-specific Desert Tortoise Translocation Plan (Plan) that will provide details on the proposed recipient site, desert tortoise clearance surveys</w:t>
      </w:r>
      <w:r w:rsidR="00B13870">
        <w:t>,</w:t>
      </w:r>
      <w:r w:rsidR="00D6436C" w:rsidRPr="00363833">
        <w:t xml:space="preserve"> and relocation, definitions for Authorized Biologists and qualified desert tortoise biologists, exclusion fencing guidelines, protocols for managing desert tortoise found during active versus inactive seasons, protocols for incidental tortoise death or injury, and shall be consistent with project permits and current USFWS and CDFW guidelines. The Plan shall also include a requirement for communication and coordination with the Bureau of Land Management (BLM) regarding the desert tortoise recipient site. </w:t>
      </w:r>
    </w:p>
    <w:p w14:paraId="5A15C1B1" w14:textId="2ACE7264" w:rsidR="00D6436C" w:rsidRPr="00363833" w:rsidRDefault="00E73971" w:rsidP="00E73971">
      <w:pPr>
        <w:pStyle w:val="MM"/>
      </w:pPr>
      <w:r>
        <w:tab/>
      </w:r>
      <w:r w:rsidR="00D6436C" w:rsidRPr="00363833">
        <w:t>Prior to construction, the Plan shall be subject to the review and approval of the CDFW and the USFWS. Impacts shall be offset through acquisition of compensatory land within occupied desert tortoise habitat and/or mitigation bank credit purchase from a CDFW-approved mitigation bank mitigated at a ratio determined by CDFW after Project analysis.</w:t>
      </w:r>
      <w:bookmarkEnd w:id="178"/>
    </w:p>
    <w:p w14:paraId="689ECC4A" w14:textId="4B355C83" w:rsidR="00D6436C" w:rsidRPr="00E76BE7" w:rsidRDefault="00C76744" w:rsidP="009C72B7">
      <w:pPr>
        <w:pStyle w:val="MM"/>
        <w:rPr>
          <w:i/>
          <w:iCs/>
        </w:rPr>
      </w:pPr>
      <w:bookmarkStart w:id="180" w:name="MMBio5EnvironmentalAwareness"/>
      <w:r w:rsidRPr="00B13870">
        <w:rPr>
          <w:b/>
          <w:bCs/>
          <w:color w:val="17365D" w:themeColor="text2" w:themeShade="BF"/>
        </w:rPr>
        <w:t xml:space="preserve">Mitigation Measure </w:t>
      </w:r>
      <w:bookmarkStart w:id="181" w:name="MMBio5"/>
      <w:r w:rsidRPr="00B13870">
        <w:rPr>
          <w:b/>
          <w:bCs/>
          <w:color w:val="17365D" w:themeColor="text2" w:themeShade="BF"/>
        </w:rPr>
        <w:t>BIO-</w:t>
      </w:r>
      <w:r w:rsidR="00501CC4" w:rsidRPr="00B13870">
        <w:rPr>
          <w:b/>
          <w:bCs/>
          <w:color w:val="17365D" w:themeColor="text2" w:themeShade="BF"/>
        </w:rPr>
        <w:t>5</w:t>
      </w:r>
      <w:bookmarkEnd w:id="181"/>
      <w:r w:rsidRPr="00B13870">
        <w:rPr>
          <w:b/>
          <w:bCs/>
          <w:color w:val="17365D" w:themeColor="text2" w:themeShade="BF"/>
        </w:rPr>
        <w:t>.</w:t>
      </w:r>
      <w:r w:rsidR="00881DF3" w:rsidRPr="00B13870">
        <w:rPr>
          <w:b/>
          <w:bCs/>
          <w:color w:val="17365D" w:themeColor="text2" w:themeShade="BF"/>
        </w:rPr>
        <w:t xml:space="preserve"> </w:t>
      </w:r>
      <w:r w:rsidR="00D6436C" w:rsidRPr="00B13870">
        <w:rPr>
          <w:b/>
          <w:bCs/>
          <w:color w:val="17365D" w:themeColor="text2" w:themeShade="BF"/>
        </w:rPr>
        <w:t>Environmental Awareness Training:</w:t>
      </w:r>
      <w:r w:rsidR="00D6436C" w:rsidRPr="00E76BE7">
        <w:rPr>
          <w:color w:val="17365D" w:themeColor="text2" w:themeShade="BF"/>
        </w:rPr>
        <w:t xml:space="preserve"> </w:t>
      </w:r>
      <w:r w:rsidR="00D6436C" w:rsidRPr="00E76BE7">
        <w:t>A qualified biologist must present a biological resource information training for desert tortoise, Mohave ground squirrel, and burrowing owl prior to project activities to all personnel that will be working within the project site. The same instruction shall be provided for any new workers prior to their performing any work on-site. Interpretation shall be provided for any non-English speaking workers.</w:t>
      </w:r>
      <w:bookmarkEnd w:id="180"/>
    </w:p>
    <w:p w14:paraId="1DD3CAB7" w14:textId="1C79BC2F" w:rsidR="00C76744" w:rsidRPr="00E76BE7" w:rsidRDefault="00C76744" w:rsidP="009C72B7">
      <w:pPr>
        <w:pStyle w:val="MM"/>
      </w:pPr>
      <w:bookmarkStart w:id="182" w:name="MMBIO6DeceasedTortoise"/>
      <w:r w:rsidRPr="00B13870">
        <w:rPr>
          <w:b/>
          <w:bCs/>
          <w:color w:val="17365D" w:themeColor="text2" w:themeShade="BF"/>
        </w:rPr>
        <w:t xml:space="preserve">Mitigation Measure </w:t>
      </w:r>
      <w:bookmarkStart w:id="183" w:name="MMBio6"/>
      <w:r w:rsidRPr="00B13870">
        <w:rPr>
          <w:b/>
          <w:bCs/>
          <w:color w:val="17365D" w:themeColor="text2" w:themeShade="BF"/>
        </w:rPr>
        <w:t>BIO-</w:t>
      </w:r>
      <w:r w:rsidR="00501CC4" w:rsidRPr="00B13870">
        <w:rPr>
          <w:b/>
          <w:bCs/>
          <w:color w:val="17365D" w:themeColor="text2" w:themeShade="BF"/>
        </w:rPr>
        <w:t>6</w:t>
      </w:r>
      <w:bookmarkEnd w:id="183"/>
      <w:r w:rsidRPr="00B13870">
        <w:rPr>
          <w:b/>
          <w:bCs/>
          <w:color w:val="17365D" w:themeColor="text2" w:themeShade="BF"/>
        </w:rPr>
        <w:t>. Deceased or Injured Tortoise Within the Project Site:</w:t>
      </w:r>
      <w:r w:rsidRPr="00E76BE7">
        <w:rPr>
          <w:color w:val="17365D" w:themeColor="text2" w:themeShade="BF"/>
        </w:rPr>
        <w:t xml:space="preserve"> </w:t>
      </w:r>
      <w:r w:rsidRPr="00E76BE7">
        <w:t>USFWS and CDFW shall be informed of any injured or deceased desert tortoise (and other special-status species) found on site (verbal notice within 24-hours and written notification within 5</w:t>
      </w:r>
      <w:r w:rsidR="009C72B7">
        <w:t> </w:t>
      </w:r>
      <w:r w:rsidRPr="00E76BE7">
        <w:t xml:space="preserve">days). </w:t>
      </w:r>
      <w:bookmarkEnd w:id="182"/>
    </w:p>
    <w:p w14:paraId="55FC3974" w14:textId="0B5B98C0" w:rsidR="00C76744" w:rsidRPr="009C72B7" w:rsidRDefault="00C76744" w:rsidP="009C72B7">
      <w:pPr>
        <w:pStyle w:val="MM"/>
      </w:pPr>
      <w:bookmarkStart w:id="184" w:name="MMBio7SpeciesAvoidance"/>
      <w:r w:rsidRPr="00B13870">
        <w:rPr>
          <w:b/>
          <w:bCs/>
          <w:color w:val="17365D" w:themeColor="text2" w:themeShade="BF"/>
        </w:rPr>
        <w:t xml:space="preserve">Mitigation Measure </w:t>
      </w:r>
      <w:bookmarkStart w:id="185" w:name="MMBIO7"/>
      <w:r w:rsidRPr="00B13870">
        <w:rPr>
          <w:b/>
          <w:bCs/>
          <w:color w:val="17365D" w:themeColor="text2" w:themeShade="BF"/>
        </w:rPr>
        <w:t>BIO-</w:t>
      </w:r>
      <w:r w:rsidR="00501CC4" w:rsidRPr="00B13870">
        <w:rPr>
          <w:b/>
          <w:bCs/>
          <w:color w:val="17365D" w:themeColor="text2" w:themeShade="BF"/>
        </w:rPr>
        <w:t>7</w:t>
      </w:r>
      <w:bookmarkEnd w:id="185"/>
      <w:r w:rsidR="00B13870">
        <w:rPr>
          <w:b/>
          <w:bCs/>
          <w:color w:val="17365D" w:themeColor="text2" w:themeShade="BF"/>
        </w:rPr>
        <w:t xml:space="preserve">. </w:t>
      </w:r>
      <w:r w:rsidRPr="00B13870">
        <w:rPr>
          <w:b/>
          <w:bCs/>
          <w:color w:val="17365D" w:themeColor="text2" w:themeShade="BF"/>
        </w:rPr>
        <w:t>Species Avoidance:</w:t>
      </w:r>
      <w:r w:rsidRPr="00E76BE7">
        <w:rPr>
          <w:color w:val="17365D" w:themeColor="text2" w:themeShade="BF"/>
        </w:rPr>
        <w:t xml:space="preserve"> </w:t>
      </w:r>
      <w:r w:rsidRPr="00E76BE7">
        <w:t xml:space="preserve">If during project activities a desert tortoise is discovered within the </w:t>
      </w:r>
      <w:r w:rsidR="00B13870">
        <w:t>P</w:t>
      </w:r>
      <w:r w:rsidRPr="00E76BE7">
        <w:t xml:space="preserve">roject site, all </w:t>
      </w:r>
      <w:r w:rsidR="00131B42" w:rsidRPr="00E76BE7">
        <w:t>activities shall</w:t>
      </w:r>
      <w:r w:rsidRPr="00E76BE7">
        <w:t xml:space="preserve"> immediately stop and the CDFW shall be immediately notified (within 24 hours). Coordination with respective </w:t>
      </w:r>
      <w:r w:rsidR="00B13870">
        <w:t>s</w:t>
      </w:r>
      <w:r w:rsidRPr="00E76BE7">
        <w:t xml:space="preserve">tate and </w:t>
      </w:r>
      <w:r w:rsidR="00B13870">
        <w:lastRenderedPageBreak/>
        <w:t>f</w:t>
      </w:r>
      <w:r w:rsidRPr="00E76BE7">
        <w:t>ederal resource agencies shall be required prior to restarting activities to determine appropriate avoidance, minimization, and mitigation measures.</w:t>
      </w:r>
      <w:bookmarkEnd w:id="184"/>
    </w:p>
    <w:p w14:paraId="17285221" w14:textId="132494ED" w:rsidR="00C76744" w:rsidRPr="00E76BE7" w:rsidRDefault="00C9574F" w:rsidP="009C72B7">
      <w:pPr>
        <w:pStyle w:val="MM"/>
      </w:pPr>
      <w:bookmarkStart w:id="186" w:name="MMBio8NestingBird"/>
      <w:r w:rsidRPr="00B13870">
        <w:rPr>
          <w:b/>
          <w:bCs/>
          <w:color w:val="17365D" w:themeColor="text2" w:themeShade="BF"/>
        </w:rPr>
        <w:t xml:space="preserve">Mitigation Measure </w:t>
      </w:r>
      <w:bookmarkStart w:id="187" w:name="MMBio8"/>
      <w:r w:rsidRPr="00B13870">
        <w:rPr>
          <w:b/>
          <w:bCs/>
          <w:color w:val="17365D" w:themeColor="text2" w:themeShade="BF"/>
        </w:rPr>
        <w:t>BIO-</w:t>
      </w:r>
      <w:r w:rsidR="00501CC4" w:rsidRPr="00B13870">
        <w:rPr>
          <w:b/>
          <w:bCs/>
          <w:color w:val="17365D" w:themeColor="text2" w:themeShade="BF"/>
        </w:rPr>
        <w:t>8</w:t>
      </w:r>
      <w:bookmarkEnd w:id="187"/>
      <w:r w:rsidRPr="00B13870">
        <w:rPr>
          <w:b/>
          <w:bCs/>
          <w:color w:val="17365D" w:themeColor="text2" w:themeShade="BF"/>
        </w:rPr>
        <w:t xml:space="preserve">. Nesting </w:t>
      </w:r>
      <w:r w:rsidR="00E86B2F" w:rsidRPr="00B13870">
        <w:rPr>
          <w:b/>
          <w:bCs/>
          <w:color w:val="17365D" w:themeColor="text2" w:themeShade="BF"/>
        </w:rPr>
        <w:t>Bird Pre</w:t>
      </w:r>
      <w:r w:rsidR="0029111A" w:rsidRPr="00B13870">
        <w:rPr>
          <w:b/>
          <w:bCs/>
          <w:color w:val="17365D" w:themeColor="text2" w:themeShade="BF"/>
        </w:rPr>
        <w:t xml:space="preserve">-Construction </w:t>
      </w:r>
      <w:r w:rsidRPr="00B13870">
        <w:rPr>
          <w:b/>
          <w:bCs/>
          <w:color w:val="17365D" w:themeColor="text2" w:themeShade="BF"/>
        </w:rPr>
        <w:t>Survey.</w:t>
      </w:r>
      <w:r w:rsidRPr="00E76BE7">
        <w:t xml:space="preserve"> </w:t>
      </w:r>
      <w:r w:rsidR="00C76744" w:rsidRPr="00E76BE7">
        <w:t xml:space="preserve">Regardless of the time of year, </w:t>
      </w:r>
      <w:r w:rsidRPr="00E76BE7">
        <w:t xml:space="preserve">a pre-construction sweep shall be performed to verify absence of nesting birds. A qualified biologist shall conduct the pre-activity sweep within the Project areas (including access routes) and a </w:t>
      </w:r>
      <w:r w:rsidR="00C76744" w:rsidRPr="00E76BE7">
        <w:t>500</w:t>
      </w:r>
      <w:r w:rsidRPr="00E76BE7">
        <w:t>-foot buffer surrounding the Project areas, within 2</w:t>
      </w:r>
      <w:r w:rsidR="009C72B7">
        <w:t> </w:t>
      </w:r>
      <w:r w:rsidRPr="00E76BE7">
        <w:t>hours prior to initiating Project activities</w:t>
      </w:r>
      <w:r w:rsidR="00C76744" w:rsidRPr="00E76BE7">
        <w:t xml:space="preserve">. Additionally, </w:t>
      </w:r>
      <w:r w:rsidRPr="00E76BE7">
        <w:t xml:space="preserve">a nesting bird survey shall be conducted by a qualified biologist no more than 3 days prior to the initiation of </w:t>
      </w:r>
      <w:r w:rsidR="003E5353">
        <w:t>P</w:t>
      </w:r>
      <w:r w:rsidRPr="00E76BE7">
        <w:t>roject activities, including, but not limited to clearing, grubbing, and/or rough grading</w:t>
      </w:r>
      <w:r w:rsidR="00C76744" w:rsidRPr="00E76BE7">
        <w:t xml:space="preserve"> </w:t>
      </w:r>
      <w:r w:rsidR="005A53AB" w:rsidRPr="00E76BE7">
        <w:t>to prevent</w:t>
      </w:r>
      <w:r w:rsidRPr="00E76BE7">
        <w:t xml:space="preserve"> impacts to birds and their nests. </w:t>
      </w:r>
    </w:p>
    <w:p w14:paraId="0CA64B7C" w14:textId="16EF7F9B" w:rsidR="00C9574F" w:rsidRPr="003E5353" w:rsidRDefault="009C72B7" w:rsidP="009C72B7">
      <w:pPr>
        <w:pStyle w:val="MM"/>
      </w:pPr>
      <w:r>
        <w:tab/>
      </w:r>
      <w:r w:rsidR="00C9574F" w:rsidRPr="00E76BE7">
        <w:t xml:space="preserve">The survey </w:t>
      </w:r>
      <w:r w:rsidR="005A53AB" w:rsidRPr="00E76BE7">
        <w:t>shall be</w:t>
      </w:r>
      <w:r w:rsidR="00C9574F" w:rsidRPr="00E76BE7">
        <w:t xml:space="preserve"> conducted by a qualified biologist. </w:t>
      </w:r>
      <w:r w:rsidR="00C76744" w:rsidRPr="00E76BE7">
        <w:t xml:space="preserve">Surveys shall include any potential habitat (including trees, shrubs, the ground, or nearby structures) that may be impacted by activities resulting in nest destruction or abandonment. </w:t>
      </w:r>
      <w:r w:rsidR="00C9574F" w:rsidRPr="00E76BE7">
        <w:t xml:space="preserve">If nesting bird activity is present, a </w:t>
      </w:r>
      <w:r w:rsidR="005A53AB" w:rsidRPr="00E76BE7">
        <w:t xml:space="preserve">no-disturbance </w:t>
      </w:r>
      <w:r w:rsidR="00C9574F" w:rsidRPr="00E76BE7">
        <w:t>buffer zone shall be established by the qualified biologist around each nest</w:t>
      </w:r>
      <w:r w:rsidR="003A36A8" w:rsidRPr="00E76BE7">
        <w:t xml:space="preserve"> to prevent nest destruction or abandonment</w:t>
      </w:r>
      <w:r w:rsidR="00C9574F" w:rsidRPr="00E76BE7">
        <w:t>.</w:t>
      </w:r>
      <w:r w:rsidR="00CF2A98">
        <w:t xml:space="preserve"> </w:t>
      </w:r>
      <w:r w:rsidR="003A36A8" w:rsidRPr="00E76BE7">
        <w:t>If nesting bird activity is present, a no</w:t>
      </w:r>
      <w:r w:rsidR="005A53AB" w:rsidRPr="00E76BE7">
        <w:t>-</w:t>
      </w:r>
      <w:r w:rsidR="003A36A8" w:rsidRPr="00E76BE7">
        <w:t xml:space="preserve">disturbance buffer zone shall be established by the qualified biologist around each nest to prevent nest destruction and disruption of breeding or rearing behavior. </w:t>
      </w:r>
      <w:r w:rsidR="00C9574F" w:rsidRPr="00E76BE7">
        <w:t xml:space="preserve">The buffer shall be a minimum of </w:t>
      </w:r>
      <w:r w:rsidR="005A53AB" w:rsidRPr="00E76BE7">
        <w:t>500 feet</w:t>
      </w:r>
      <w:r w:rsidR="00C9574F" w:rsidRPr="00E76BE7">
        <w:t xml:space="preserve"> for raptors and </w:t>
      </w:r>
      <w:r w:rsidR="003A36A8" w:rsidRPr="00E76BE7">
        <w:t>300</w:t>
      </w:r>
      <w:r w:rsidR="00CF2A98">
        <w:t xml:space="preserve"> </w:t>
      </w:r>
      <w:r w:rsidR="00C9574F" w:rsidRPr="00E76BE7">
        <w:t xml:space="preserve">feet for songbirds, </w:t>
      </w:r>
      <w:r w:rsidR="005A53AB" w:rsidRPr="00E76BE7">
        <w:t>u</w:t>
      </w:r>
      <w:r w:rsidR="00C9574F" w:rsidRPr="00E76BE7">
        <w:t>nless a smaller buffer is specifically determined by a qualified biologist familiar with the nesting phenology of the nesting species. The buffer areas shall be avoided until the nests are no longer occupied and the juvenile birds can survive independently from the nests</w:t>
      </w:r>
      <w:r w:rsidR="003A36A8" w:rsidRPr="00E76BE7">
        <w:t>, as confirmed by a qualified biologist. A qualified biologist shall inspect the active nest to determine whether construction activities are disturbing the nesting birds or nestlings. If the qualified biologist determines that construction activities pose a disturbance to nesting, construction work shall be stopped in the area of the nest and the 'no disturbance buffer' shall be expanded</w:t>
      </w:r>
      <w:r w:rsidR="00C9574F" w:rsidRPr="00E76BE7">
        <w:t>. If there is no nesting activity, then no further action is need</w:t>
      </w:r>
      <w:r w:rsidR="005A53AB" w:rsidRPr="00E76BE7">
        <w:t>ed</w:t>
      </w:r>
      <w:r w:rsidR="00C9574F" w:rsidRPr="00E76BE7">
        <w:t xml:space="preserve"> for this measure.</w:t>
      </w:r>
      <w:bookmarkEnd w:id="186"/>
    </w:p>
    <w:p w14:paraId="410A2947" w14:textId="39EF7532" w:rsidR="007B069E" w:rsidRPr="00363833" w:rsidRDefault="007B069E" w:rsidP="009C72B7">
      <w:r w:rsidRPr="00E76BE7">
        <w:t xml:space="preserve">With </w:t>
      </w:r>
      <w:r w:rsidR="005F4DFF" w:rsidRPr="00E76BE7">
        <w:t xml:space="preserve">the </w:t>
      </w:r>
      <w:r w:rsidRPr="00E76BE7">
        <w:t>implementation of Mitigation Measur</w:t>
      </w:r>
      <w:r w:rsidRPr="003E5353">
        <w:t xml:space="preserve">es </w:t>
      </w:r>
      <w:r w:rsidR="003E5353" w:rsidRPr="003E5353">
        <w:fldChar w:fldCharType="begin"/>
      </w:r>
      <w:r w:rsidR="003E5353" w:rsidRPr="003E5353">
        <w:instrText xml:space="preserve"> REF MMBio1 \h  \* MERGEFORMAT </w:instrText>
      </w:r>
      <w:r w:rsidR="003E5353" w:rsidRPr="003E5353">
        <w:fldChar w:fldCharType="separate"/>
      </w:r>
      <w:r w:rsidR="008C3FB1" w:rsidRPr="008C3FB1">
        <w:t>BIO-1</w:t>
      </w:r>
      <w:r w:rsidR="003E5353" w:rsidRPr="003E5353">
        <w:fldChar w:fldCharType="end"/>
      </w:r>
      <w:r w:rsidR="0004147C" w:rsidRPr="003E5353">
        <w:t xml:space="preserve"> </w:t>
      </w:r>
      <w:r w:rsidR="00B251F1" w:rsidRPr="003E5353">
        <w:t>th</w:t>
      </w:r>
      <w:r w:rsidR="00B251F1" w:rsidRPr="00E76BE7">
        <w:t>rough</w:t>
      </w:r>
      <w:r w:rsidR="0004147C" w:rsidRPr="003E5353">
        <w:t xml:space="preserve"> </w:t>
      </w:r>
      <w:r w:rsidR="003E5353" w:rsidRPr="003E5353">
        <w:fldChar w:fldCharType="begin"/>
      </w:r>
      <w:r w:rsidR="003E5353" w:rsidRPr="003E5353">
        <w:instrText xml:space="preserve"> REF MMBio8 \h </w:instrText>
      </w:r>
      <w:r w:rsidR="003E5353">
        <w:instrText xml:space="preserve"> \* MERGEFORMAT </w:instrText>
      </w:r>
      <w:r w:rsidR="003E5353" w:rsidRPr="003E5353">
        <w:fldChar w:fldCharType="separate"/>
      </w:r>
      <w:r w:rsidR="008C3FB1" w:rsidRPr="008C3FB1">
        <w:t>BIO-8</w:t>
      </w:r>
      <w:r w:rsidR="003E5353" w:rsidRPr="003E5353">
        <w:fldChar w:fldCharType="end"/>
      </w:r>
      <w:r w:rsidR="003E5353" w:rsidRPr="003E5353">
        <w:t xml:space="preserve">, </w:t>
      </w:r>
      <w:r w:rsidRPr="00E76BE7">
        <w:t>impacts would be less</w:t>
      </w:r>
      <w:r w:rsidRPr="00363833">
        <w:t xml:space="preserve"> than significant relating to candidate, sensitive, or special status </w:t>
      </w:r>
      <w:r w:rsidR="003A36A8" w:rsidRPr="00363833">
        <w:t xml:space="preserve">plant and </w:t>
      </w:r>
      <w:r w:rsidRPr="00363833">
        <w:t>wildlife species.</w:t>
      </w:r>
      <w:r w:rsidR="00CF2A98">
        <w:t xml:space="preserve"> </w:t>
      </w:r>
    </w:p>
    <w:bookmarkEnd w:id="167"/>
    <w:p w14:paraId="35779E5E" w14:textId="77777777" w:rsidR="00461AD1" w:rsidRPr="004777EB" w:rsidRDefault="00461AD1" w:rsidP="00461AD1">
      <w:pPr>
        <w:pStyle w:val="NormalNoSpaceAfterNSA"/>
      </w:pPr>
    </w:p>
    <w:tbl>
      <w:tblPr>
        <w:tblStyle w:val="TableGrid0"/>
        <w:tblW w:w="4999" w:type="pct"/>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44" w:type="dxa"/>
          <w:left w:w="72" w:type="dxa"/>
          <w:bottom w:w="43" w:type="dxa"/>
          <w:right w:w="72" w:type="dxa"/>
        </w:tblCellMar>
        <w:tblLook w:val="0620" w:firstRow="1" w:lastRow="0" w:firstColumn="0" w:lastColumn="0" w:noHBand="1" w:noVBand="1"/>
      </w:tblPr>
      <w:tblGrid>
        <w:gridCol w:w="5238"/>
        <w:gridCol w:w="1124"/>
        <w:gridCol w:w="1320"/>
        <w:gridCol w:w="1124"/>
        <w:gridCol w:w="984"/>
      </w:tblGrid>
      <w:tr w:rsidR="00461AD1" w:rsidRPr="004777EB" w14:paraId="5CF622C2" w14:textId="77777777" w:rsidTr="00461AD1">
        <w:trPr>
          <w:cantSplit/>
          <w:tblHeader/>
        </w:trPr>
        <w:tc>
          <w:tcPr>
            <w:tcW w:w="5156" w:type="dxa"/>
            <w:tcBorders>
              <w:right w:val="single" w:sz="4" w:space="0" w:color="FFFFFF" w:themeColor="background1"/>
            </w:tcBorders>
            <w:shd w:val="clear" w:color="auto" w:fill="1F497D"/>
            <w:vAlign w:val="bottom"/>
          </w:tcPr>
          <w:p w14:paraId="49033E76" w14:textId="24D3FDE6" w:rsidR="00461AD1" w:rsidRPr="004777EB" w:rsidRDefault="00461AD1" w:rsidP="001140B2">
            <w:pPr>
              <w:pStyle w:val="ChecklistColumnHeading"/>
              <w:jc w:val="left"/>
            </w:pPr>
            <w:r w:rsidRPr="004777EB">
              <w:t>Threshold 4</w:t>
            </w:r>
            <w:r w:rsidR="009C72B7">
              <w:t>.4</w:t>
            </w:r>
            <w:r w:rsidRPr="004777EB">
              <w:t xml:space="preserve"> – Biological Resources</w:t>
            </w:r>
            <w:r w:rsidRPr="004777EB">
              <w:br/>
              <w:t>Would the Project:</w:t>
            </w:r>
          </w:p>
        </w:tc>
        <w:tc>
          <w:tcPr>
            <w:tcW w:w="1106" w:type="dxa"/>
            <w:tcBorders>
              <w:left w:val="single" w:sz="4" w:space="0" w:color="FFFFFF" w:themeColor="background1"/>
              <w:right w:val="single" w:sz="4" w:space="0" w:color="FFFFFF" w:themeColor="background1"/>
            </w:tcBorders>
            <w:shd w:val="clear" w:color="auto" w:fill="1F497D"/>
            <w:vAlign w:val="bottom"/>
          </w:tcPr>
          <w:p w14:paraId="1C800531" w14:textId="77777777" w:rsidR="00461AD1" w:rsidRPr="004777EB" w:rsidRDefault="00461AD1" w:rsidP="001140B2">
            <w:pPr>
              <w:pStyle w:val="ChecklistColumnHeading"/>
            </w:pPr>
            <w:r w:rsidRPr="004777EB">
              <w:t>Potentially</w:t>
            </w:r>
          </w:p>
          <w:p w14:paraId="7653F7D9" w14:textId="77777777" w:rsidR="00461AD1" w:rsidRPr="004777EB" w:rsidRDefault="00461AD1" w:rsidP="001140B2">
            <w:pPr>
              <w:pStyle w:val="ChecklistColumnHeading"/>
            </w:pPr>
            <w:r w:rsidRPr="004777EB">
              <w:t>Significant Impact</w:t>
            </w:r>
          </w:p>
        </w:tc>
        <w:tc>
          <w:tcPr>
            <w:tcW w:w="1299" w:type="dxa"/>
            <w:tcBorders>
              <w:left w:val="single" w:sz="4" w:space="0" w:color="FFFFFF" w:themeColor="background1"/>
              <w:right w:val="single" w:sz="4" w:space="0" w:color="FFFFFF" w:themeColor="background1"/>
            </w:tcBorders>
            <w:shd w:val="clear" w:color="auto" w:fill="1F497D"/>
            <w:vAlign w:val="bottom"/>
          </w:tcPr>
          <w:p w14:paraId="0E5831E0" w14:textId="77777777" w:rsidR="00461AD1" w:rsidRPr="004777EB" w:rsidRDefault="00461AD1" w:rsidP="001140B2">
            <w:pPr>
              <w:pStyle w:val="ChecklistColumnHeading"/>
            </w:pPr>
            <w:r w:rsidRPr="004777EB">
              <w:t>Less Than Significant</w:t>
            </w:r>
          </w:p>
          <w:p w14:paraId="687E2388" w14:textId="77777777" w:rsidR="00461AD1" w:rsidRPr="004777EB" w:rsidRDefault="00461AD1" w:rsidP="001140B2">
            <w:pPr>
              <w:pStyle w:val="ChecklistColumnHeading"/>
            </w:pPr>
            <w:r w:rsidRPr="004777EB">
              <w:t>Impact with Mitigation Incorporated</w:t>
            </w:r>
          </w:p>
        </w:tc>
        <w:tc>
          <w:tcPr>
            <w:tcW w:w="1106" w:type="dxa"/>
            <w:tcBorders>
              <w:left w:val="single" w:sz="4" w:space="0" w:color="FFFFFF" w:themeColor="background1"/>
              <w:right w:val="single" w:sz="4" w:space="0" w:color="FFFFFF" w:themeColor="background1"/>
            </w:tcBorders>
            <w:shd w:val="clear" w:color="auto" w:fill="1F497D"/>
            <w:vAlign w:val="bottom"/>
          </w:tcPr>
          <w:p w14:paraId="4A260B59" w14:textId="77777777" w:rsidR="00461AD1" w:rsidRPr="004777EB" w:rsidRDefault="00461AD1" w:rsidP="001140B2">
            <w:pPr>
              <w:pStyle w:val="ChecklistColumnHeading"/>
            </w:pPr>
            <w:r w:rsidRPr="004777EB">
              <w:t>Less Than</w:t>
            </w:r>
          </w:p>
          <w:p w14:paraId="308E213C" w14:textId="77777777" w:rsidR="00461AD1" w:rsidRPr="004777EB" w:rsidRDefault="00461AD1" w:rsidP="001140B2">
            <w:pPr>
              <w:pStyle w:val="ChecklistColumnHeading"/>
            </w:pPr>
            <w:r w:rsidRPr="004777EB">
              <w:t>Significant Impact</w:t>
            </w:r>
          </w:p>
        </w:tc>
        <w:tc>
          <w:tcPr>
            <w:tcW w:w="969" w:type="dxa"/>
            <w:tcBorders>
              <w:left w:val="single" w:sz="4" w:space="0" w:color="FFFFFF" w:themeColor="background1"/>
            </w:tcBorders>
            <w:shd w:val="clear" w:color="auto" w:fill="1F497D"/>
            <w:vAlign w:val="bottom"/>
          </w:tcPr>
          <w:p w14:paraId="579DD4B6" w14:textId="77777777" w:rsidR="00461AD1" w:rsidRPr="004777EB" w:rsidRDefault="00461AD1" w:rsidP="001140B2">
            <w:pPr>
              <w:pStyle w:val="ChecklistColumnHeading"/>
            </w:pPr>
            <w:r w:rsidRPr="004777EB">
              <w:t>No Impact</w:t>
            </w:r>
          </w:p>
        </w:tc>
      </w:tr>
      <w:tr w:rsidR="00461AD1" w:rsidRPr="004777EB" w14:paraId="314A9FE9" w14:textId="77777777" w:rsidTr="00461AD1">
        <w:trPr>
          <w:cantSplit/>
        </w:trPr>
        <w:tc>
          <w:tcPr>
            <w:tcW w:w="5156" w:type="dxa"/>
          </w:tcPr>
          <w:p w14:paraId="75BEECBB" w14:textId="77777777" w:rsidR="00461AD1" w:rsidRPr="004777EB" w:rsidRDefault="00461AD1" w:rsidP="001140B2">
            <w:pPr>
              <w:pStyle w:val="Checklista"/>
            </w:pPr>
            <w:r w:rsidRPr="00A10416">
              <w:t>b)</w:t>
            </w:r>
            <w:r w:rsidRPr="00A10416">
              <w:tab/>
              <w:t>Have a substantial adverse effect on any riparian habitat or other sensitive natural community identified in local or regional plans, policies, regulations or by the California Department of Fish and Wildlife or U.S. Fish and Wildlife Service?</w:t>
            </w:r>
          </w:p>
        </w:tc>
        <w:tc>
          <w:tcPr>
            <w:tcW w:w="1106" w:type="dxa"/>
          </w:tcPr>
          <w:p w14:paraId="388CBCBE" w14:textId="77777777" w:rsidR="00461AD1" w:rsidRPr="004777EB" w:rsidRDefault="00461AD1" w:rsidP="001140B2">
            <w:pPr>
              <w:pStyle w:val="Checklistcheck"/>
            </w:pPr>
          </w:p>
        </w:tc>
        <w:tc>
          <w:tcPr>
            <w:tcW w:w="1299" w:type="dxa"/>
          </w:tcPr>
          <w:p w14:paraId="0A3193C7" w14:textId="77777777" w:rsidR="00461AD1" w:rsidRPr="004777EB" w:rsidRDefault="00461AD1" w:rsidP="001140B2">
            <w:pPr>
              <w:pStyle w:val="Checklistcheck"/>
            </w:pPr>
          </w:p>
        </w:tc>
        <w:tc>
          <w:tcPr>
            <w:tcW w:w="1106" w:type="dxa"/>
          </w:tcPr>
          <w:p w14:paraId="2AFEE919" w14:textId="77777777" w:rsidR="00461AD1" w:rsidRPr="004777EB" w:rsidRDefault="00461AD1" w:rsidP="001140B2">
            <w:pPr>
              <w:pStyle w:val="Checklistcheck"/>
            </w:pPr>
          </w:p>
        </w:tc>
        <w:tc>
          <w:tcPr>
            <w:tcW w:w="969" w:type="dxa"/>
          </w:tcPr>
          <w:p w14:paraId="10413994" w14:textId="77777777" w:rsidR="00461AD1" w:rsidRPr="004777EB" w:rsidRDefault="00461AD1" w:rsidP="001140B2">
            <w:pPr>
              <w:pStyle w:val="Checklistcheck"/>
            </w:pPr>
            <w:r w:rsidRPr="004777EB">
              <w:sym w:font="Wingdings" w:char="F0FC"/>
            </w:r>
          </w:p>
        </w:tc>
      </w:tr>
    </w:tbl>
    <w:p w14:paraId="4B1A9D54" w14:textId="05645F69" w:rsidR="00BA4EF8" w:rsidRPr="00363833" w:rsidRDefault="00BA4EF8" w:rsidP="009C72B7">
      <w:pPr>
        <w:pStyle w:val="Subheading"/>
      </w:pPr>
      <w:r w:rsidRPr="00363833">
        <w:t>Impact Analysis</w:t>
      </w:r>
    </w:p>
    <w:p w14:paraId="40A8D8DF" w14:textId="028F678B" w:rsidR="00461AD1" w:rsidRPr="004777EB" w:rsidRDefault="00144D10" w:rsidP="00FC4BE0">
      <w:r w:rsidRPr="00144D10">
        <w:t xml:space="preserve">The site is separated from identified regional wildlife corridors and linkages by existing development and roadways, and undeveloped land, and there are no riparian corridors or creeks connecting the </w:t>
      </w:r>
      <w:r w:rsidR="003E5353">
        <w:t>P</w:t>
      </w:r>
      <w:r w:rsidRPr="00144D10">
        <w:t>roject site to these areas.</w:t>
      </w:r>
    </w:p>
    <w:tbl>
      <w:tblPr>
        <w:tblStyle w:val="TableGrid0"/>
        <w:tblW w:w="4999" w:type="pct"/>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44" w:type="dxa"/>
          <w:left w:w="72" w:type="dxa"/>
          <w:bottom w:w="43" w:type="dxa"/>
          <w:right w:w="72" w:type="dxa"/>
        </w:tblCellMar>
        <w:tblLook w:val="0620" w:firstRow="1" w:lastRow="0" w:firstColumn="0" w:lastColumn="0" w:noHBand="1" w:noVBand="1"/>
      </w:tblPr>
      <w:tblGrid>
        <w:gridCol w:w="5238"/>
        <w:gridCol w:w="1124"/>
        <w:gridCol w:w="1320"/>
        <w:gridCol w:w="1124"/>
        <w:gridCol w:w="984"/>
      </w:tblGrid>
      <w:tr w:rsidR="00461AD1" w:rsidRPr="004777EB" w14:paraId="4E3BAAB6" w14:textId="77777777" w:rsidTr="00461AD1">
        <w:trPr>
          <w:cantSplit/>
          <w:tblHeader/>
        </w:trPr>
        <w:tc>
          <w:tcPr>
            <w:tcW w:w="5156" w:type="dxa"/>
            <w:tcBorders>
              <w:right w:val="single" w:sz="4" w:space="0" w:color="FFFFFF" w:themeColor="background1"/>
            </w:tcBorders>
            <w:shd w:val="clear" w:color="auto" w:fill="1F497D"/>
            <w:vAlign w:val="bottom"/>
          </w:tcPr>
          <w:p w14:paraId="2894BDD4" w14:textId="74380A57" w:rsidR="00461AD1" w:rsidRPr="004777EB" w:rsidRDefault="00461AD1" w:rsidP="001140B2">
            <w:pPr>
              <w:pStyle w:val="ChecklistColumnHeading"/>
              <w:jc w:val="left"/>
            </w:pPr>
            <w:r w:rsidRPr="004777EB">
              <w:lastRenderedPageBreak/>
              <w:t xml:space="preserve">Threshold </w:t>
            </w:r>
            <w:r w:rsidR="009C72B7">
              <w:t>4.</w:t>
            </w:r>
            <w:r w:rsidRPr="004777EB">
              <w:t>4 – Biological Resources</w:t>
            </w:r>
            <w:r w:rsidRPr="004777EB">
              <w:br/>
              <w:t>Would the Project:</w:t>
            </w:r>
          </w:p>
        </w:tc>
        <w:tc>
          <w:tcPr>
            <w:tcW w:w="1106" w:type="dxa"/>
            <w:tcBorders>
              <w:left w:val="single" w:sz="4" w:space="0" w:color="FFFFFF" w:themeColor="background1"/>
              <w:right w:val="single" w:sz="4" w:space="0" w:color="FFFFFF" w:themeColor="background1"/>
            </w:tcBorders>
            <w:shd w:val="clear" w:color="auto" w:fill="1F497D"/>
            <w:vAlign w:val="bottom"/>
          </w:tcPr>
          <w:p w14:paraId="6D43272F" w14:textId="77777777" w:rsidR="00461AD1" w:rsidRPr="004777EB" w:rsidRDefault="00461AD1" w:rsidP="001140B2">
            <w:pPr>
              <w:pStyle w:val="ChecklistColumnHeading"/>
            </w:pPr>
            <w:r w:rsidRPr="004777EB">
              <w:t>Potentially</w:t>
            </w:r>
          </w:p>
          <w:p w14:paraId="4443269E" w14:textId="77777777" w:rsidR="00461AD1" w:rsidRPr="004777EB" w:rsidRDefault="00461AD1" w:rsidP="001140B2">
            <w:pPr>
              <w:pStyle w:val="ChecklistColumnHeading"/>
            </w:pPr>
            <w:r w:rsidRPr="004777EB">
              <w:t>Significant Impact</w:t>
            </w:r>
          </w:p>
        </w:tc>
        <w:tc>
          <w:tcPr>
            <w:tcW w:w="1299" w:type="dxa"/>
            <w:tcBorders>
              <w:left w:val="single" w:sz="4" w:space="0" w:color="FFFFFF" w:themeColor="background1"/>
              <w:right w:val="single" w:sz="4" w:space="0" w:color="FFFFFF" w:themeColor="background1"/>
            </w:tcBorders>
            <w:shd w:val="clear" w:color="auto" w:fill="1F497D"/>
            <w:vAlign w:val="bottom"/>
          </w:tcPr>
          <w:p w14:paraId="5F2D4EA4" w14:textId="77777777" w:rsidR="00461AD1" w:rsidRPr="004777EB" w:rsidRDefault="00461AD1" w:rsidP="001140B2">
            <w:pPr>
              <w:pStyle w:val="ChecklistColumnHeading"/>
            </w:pPr>
            <w:r w:rsidRPr="004777EB">
              <w:t>Less Than Significant</w:t>
            </w:r>
          </w:p>
          <w:p w14:paraId="682EE236" w14:textId="77777777" w:rsidR="00461AD1" w:rsidRPr="004777EB" w:rsidRDefault="00461AD1" w:rsidP="001140B2">
            <w:pPr>
              <w:pStyle w:val="ChecklistColumnHeading"/>
            </w:pPr>
            <w:r w:rsidRPr="004777EB">
              <w:t>Impact with Mitigation Incorporated</w:t>
            </w:r>
          </w:p>
        </w:tc>
        <w:tc>
          <w:tcPr>
            <w:tcW w:w="1106" w:type="dxa"/>
            <w:tcBorders>
              <w:left w:val="single" w:sz="4" w:space="0" w:color="FFFFFF" w:themeColor="background1"/>
              <w:right w:val="single" w:sz="4" w:space="0" w:color="FFFFFF" w:themeColor="background1"/>
            </w:tcBorders>
            <w:shd w:val="clear" w:color="auto" w:fill="1F497D"/>
            <w:vAlign w:val="bottom"/>
          </w:tcPr>
          <w:p w14:paraId="69A91C63" w14:textId="77777777" w:rsidR="00461AD1" w:rsidRPr="004777EB" w:rsidRDefault="00461AD1" w:rsidP="001140B2">
            <w:pPr>
              <w:pStyle w:val="ChecklistColumnHeading"/>
            </w:pPr>
            <w:r w:rsidRPr="004777EB">
              <w:t>Less Than</w:t>
            </w:r>
          </w:p>
          <w:p w14:paraId="17B2FBF3" w14:textId="77777777" w:rsidR="00461AD1" w:rsidRPr="004777EB" w:rsidRDefault="00461AD1" w:rsidP="001140B2">
            <w:pPr>
              <w:pStyle w:val="ChecklistColumnHeading"/>
            </w:pPr>
            <w:r w:rsidRPr="004777EB">
              <w:t>Significant Impact</w:t>
            </w:r>
          </w:p>
        </w:tc>
        <w:tc>
          <w:tcPr>
            <w:tcW w:w="969" w:type="dxa"/>
            <w:tcBorders>
              <w:left w:val="single" w:sz="4" w:space="0" w:color="FFFFFF" w:themeColor="background1"/>
            </w:tcBorders>
            <w:shd w:val="clear" w:color="auto" w:fill="1F497D"/>
            <w:vAlign w:val="bottom"/>
          </w:tcPr>
          <w:p w14:paraId="48786807" w14:textId="77777777" w:rsidR="00461AD1" w:rsidRPr="004777EB" w:rsidRDefault="00461AD1" w:rsidP="001140B2">
            <w:pPr>
              <w:pStyle w:val="ChecklistColumnHeading"/>
            </w:pPr>
            <w:r w:rsidRPr="004777EB">
              <w:t>No Impact</w:t>
            </w:r>
          </w:p>
        </w:tc>
      </w:tr>
      <w:tr w:rsidR="00461AD1" w:rsidRPr="004777EB" w14:paraId="2072BC5A" w14:textId="77777777" w:rsidTr="00461AD1">
        <w:trPr>
          <w:cantSplit/>
        </w:trPr>
        <w:tc>
          <w:tcPr>
            <w:tcW w:w="5156" w:type="dxa"/>
          </w:tcPr>
          <w:p w14:paraId="1CD4DB1F" w14:textId="77777777" w:rsidR="00461AD1" w:rsidRPr="004777EB" w:rsidRDefault="00461AD1" w:rsidP="001140B2">
            <w:pPr>
              <w:pStyle w:val="Checklista"/>
            </w:pPr>
            <w:r w:rsidRPr="004777EB">
              <w:t>c)</w:t>
            </w:r>
            <w:r w:rsidRPr="004777EB">
              <w:tab/>
              <w:t>Have a substantial adverse effect on state or federally protected wetlands (including, but not limited to, marsh, vernal pool, coastal, etc.) through direct removal, filling, hydrological interruption, or other means?</w:t>
            </w:r>
          </w:p>
        </w:tc>
        <w:tc>
          <w:tcPr>
            <w:tcW w:w="1106" w:type="dxa"/>
          </w:tcPr>
          <w:p w14:paraId="2CE6F2FA" w14:textId="77777777" w:rsidR="00461AD1" w:rsidRPr="004777EB" w:rsidRDefault="00461AD1" w:rsidP="001140B2">
            <w:pPr>
              <w:pStyle w:val="Checklistcheck"/>
            </w:pPr>
          </w:p>
        </w:tc>
        <w:tc>
          <w:tcPr>
            <w:tcW w:w="1299" w:type="dxa"/>
          </w:tcPr>
          <w:p w14:paraId="33043BEF" w14:textId="248CF88E" w:rsidR="00461AD1" w:rsidRPr="004777EB" w:rsidRDefault="00461AD1" w:rsidP="001140B2">
            <w:pPr>
              <w:pStyle w:val="Checklistcheck"/>
            </w:pPr>
          </w:p>
        </w:tc>
        <w:tc>
          <w:tcPr>
            <w:tcW w:w="1106" w:type="dxa"/>
          </w:tcPr>
          <w:p w14:paraId="447C14DE" w14:textId="71612365" w:rsidR="00461AD1" w:rsidRPr="004777EB" w:rsidRDefault="00DF07CB" w:rsidP="001140B2">
            <w:pPr>
              <w:pStyle w:val="Checklistcheck"/>
            </w:pPr>
            <w:r w:rsidRPr="00D66314">
              <w:sym w:font="Wingdings" w:char="F0FC"/>
            </w:r>
          </w:p>
        </w:tc>
        <w:tc>
          <w:tcPr>
            <w:tcW w:w="969" w:type="dxa"/>
          </w:tcPr>
          <w:p w14:paraId="673968B4" w14:textId="77777777" w:rsidR="00461AD1" w:rsidRPr="004777EB" w:rsidRDefault="00461AD1" w:rsidP="001140B2">
            <w:pPr>
              <w:pStyle w:val="Checklistcheck"/>
            </w:pPr>
          </w:p>
        </w:tc>
      </w:tr>
    </w:tbl>
    <w:p w14:paraId="075E46D4" w14:textId="77777777" w:rsidR="00B84D86" w:rsidRPr="00363833" w:rsidRDefault="00B84D86" w:rsidP="009C72B7">
      <w:pPr>
        <w:pStyle w:val="Subheading"/>
      </w:pPr>
      <w:r w:rsidRPr="00363833">
        <w:t>Impact Analysis</w:t>
      </w:r>
    </w:p>
    <w:p w14:paraId="5E2A7109" w14:textId="00E0BFC2" w:rsidR="002C3132" w:rsidRDefault="00144D10" w:rsidP="009C72B7">
      <w:r w:rsidRPr="007227AC">
        <w:t xml:space="preserve">The project site does not support any discernible drainage courses, inundated areas, wetland features, or hydric soils that would be considered jurisdictional by the Corps, Regional Board, or CDFW. A query of the </w:t>
      </w:r>
      <w:r w:rsidR="003E5353">
        <w:t>National Wetlands Inventory (</w:t>
      </w:r>
      <w:r w:rsidRPr="007227AC">
        <w:t>NWI</w:t>
      </w:r>
      <w:r w:rsidR="003E5353">
        <w:t>)</w:t>
      </w:r>
      <w:r w:rsidRPr="007227AC">
        <w:t xml:space="preserve"> database determined that no potential blueline streams, riverine, or other aquatic resources occur within or adjacent to the </w:t>
      </w:r>
      <w:r w:rsidR="003E5353">
        <w:t>P</w:t>
      </w:r>
      <w:r w:rsidRPr="007227AC">
        <w:t xml:space="preserve">roject site. Therefore, </w:t>
      </w:r>
      <w:r w:rsidR="003E5353">
        <w:t>P</w:t>
      </w:r>
      <w:r w:rsidRPr="007227AC">
        <w:t>roject activities will not result in impacts to Corps, Regional Board, or CDFW jurisdictional areas and regulatory approvals will not be required.</w:t>
      </w:r>
    </w:p>
    <w:p w14:paraId="602F4A64" w14:textId="77777777" w:rsidR="00461AD1" w:rsidRPr="004777EB" w:rsidRDefault="00461AD1" w:rsidP="00461AD1">
      <w:pPr>
        <w:pStyle w:val="NormalNoSpaceAfterNSA"/>
      </w:pPr>
    </w:p>
    <w:tbl>
      <w:tblPr>
        <w:tblStyle w:val="TableGrid0"/>
        <w:tblW w:w="4999" w:type="pct"/>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44" w:type="dxa"/>
          <w:left w:w="72" w:type="dxa"/>
          <w:bottom w:w="43" w:type="dxa"/>
          <w:right w:w="72" w:type="dxa"/>
        </w:tblCellMar>
        <w:tblLook w:val="0620" w:firstRow="1" w:lastRow="0" w:firstColumn="0" w:lastColumn="0" w:noHBand="1" w:noVBand="1"/>
      </w:tblPr>
      <w:tblGrid>
        <w:gridCol w:w="5238"/>
        <w:gridCol w:w="1124"/>
        <w:gridCol w:w="1320"/>
        <w:gridCol w:w="1124"/>
        <w:gridCol w:w="984"/>
      </w:tblGrid>
      <w:tr w:rsidR="00461AD1" w:rsidRPr="004777EB" w14:paraId="353AEC7C" w14:textId="77777777" w:rsidTr="00461AD1">
        <w:trPr>
          <w:cantSplit/>
          <w:tblHeader/>
        </w:trPr>
        <w:tc>
          <w:tcPr>
            <w:tcW w:w="5156" w:type="dxa"/>
            <w:tcBorders>
              <w:right w:val="single" w:sz="4" w:space="0" w:color="FFFFFF" w:themeColor="background1"/>
            </w:tcBorders>
            <w:shd w:val="clear" w:color="auto" w:fill="1F497D"/>
            <w:vAlign w:val="bottom"/>
          </w:tcPr>
          <w:p w14:paraId="1145D338" w14:textId="13C05AEB" w:rsidR="00461AD1" w:rsidRPr="004777EB" w:rsidRDefault="00461AD1" w:rsidP="001140B2">
            <w:pPr>
              <w:pStyle w:val="ChecklistColumnHeading"/>
              <w:jc w:val="left"/>
            </w:pPr>
            <w:r w:rsidRPr="004777EB">
              <w:t xml:space="preserve">Threshold </w:t>
            </w:r>
            <w:r w:rsidR="009C72B7">
              <w:t>4.</w:t>
            </w:r>
            <w:r w:rsidRPr="004777EB">
              <w:t>4 – Biological Resources</w:t>
            </w:r>
            <w:r w:rsidRPr="004777EB">
              <w:br/>
              <w:t>Would the Project:</w:t>
            </w:r>
          </w:p>
        </w:tc>
        <w:tc>
          <w:tcPr>
            <w:tcW w:w="1106" w:type="dxa"/>
            <w:tcBorders>
              <w:left w:val="single" w:sz="4" w:space="0" w:color="FFFFFF" w:themeColor="background1"/>
              <w:right w:val="single" w:sz="4" w:space="0" w:color="FFFFFF" w:themeColor="background1"/>
            </w:tcBorders>
            <w:shd w:val="clear" w:color="auto" w:fill="1F497D"/>
            <w:vAlign w:val="bottom"/>
          </w:tcPr>
          <w:p w14:paraId="3EC4CC9B" w14:textId="77777777" w:rsidR="00461AD1" w:rsidRPr="004777EB" w:rsidRDefault="00461AD1" w:rsidP="001140B2">
            <w:pPr>
              <w:pStyle w:val="ChecklistColumnHeading"/>
            </w:pPr>
            <w:r w:rsidRPr="004777EB">
              <w:t>Potentially</w:t>
            </w:r>
          </w:p>
          <w:p w14:paraId="1EEA382B" w14:textId="77777777" w:rsidR="00461AD1" w:rsidRPr="004777EB" w:rsidRDefault="00461AD1" w:rsidP="001140B2">
            <w:pPr>
              <w:pStyle w:val="ChecklistColumnHeading"/>
            </w:pPr>
            <w:r w:rsidRPr="004777EB">
              <w:t>Significant Impact</w:t>
            </w:r>
          </w:p>
        </w:tc>
        <w:tc>
          <w:tcPr>
            <w:tcW w:w="1299" w:type="dxa"/>
            <w:tcBorders>
              <w:left w:val="single" w:sz="4" w:space="0" w:color="FFFFFF" w:themeColor="background1"/>
              <w:right w:val="single" w:sz="4" w:space="0" w:color="FFFFFF" w:themeColor="background1"/>
            </w:tcBorders>
            <w:shd w:val="clear" w:color="auto" w:fill="1F497D"/>
            <w:vAlign w:val="bottom"/>
          </w:tcPr>
          <w:p w14:paraId="1A7985A4" w14:textId="77777777" w:rsidR="00461AD1" w:rsidRPr="004777EB" w:rsidRDefault="00461AD1" w:rsidP="001140B2">
            <w:pPr>
              <w:pStyle w:val="ChecklistColumnHeading"/>
            </w:pPr>
            <w:r w:rsidRPr="004777EB">
              <w:t>Less Than Significant</w:t>
            </w:r>
          </w:p>
          <w:p w14:paraId="4308AB03" w14:textId="77777777" w:rsidR="00461AD1" w:rsidRPr="004777EB" w:rsidRDefault="00461AD1" w:rsidP="001140B2">
            <w:pPr>
              <w:pStyle w:val="ChecklistColumnHeading"/>
            </w:pPr>
            <w:r w:rsidRPr="004777EB">
              <w:t>Impact with Mitigation Incorporated</w:t>
            </w:r>
          </w:p>
        </w:tc>
        <w:tc>
          <w:tcPr>
            <w:tcW w:w="1106" w:type="dxa"/>
            <w:tcBorders>
              <w:left w:val="single" w:sz="4" w:space="0" w:color="FFFFFF" w:themeColor="background1"/>
              <w:right w:val="single" w:sz="4" w:space="0" w:color="FFFFFF" w:themeColor="background1"/>
            </w:tcBorders>
            <w:shd w:val="clear" w:color="auto" w:fill="1F497D"/>
            <w:vAlign w:val="bottom"/>
          </w:tcPr>
          <w:p w14:paraId="3E95620A" w14:textId="77777777" w:rsidR="00461AD1" w:rsidRPr="004777EB" w:rsidRDefault="00461AD1" w:rsidP="001140B2">
            <w:pPr>
              <w:pStyle w:val="ChecklistColumnHeading"/>
            </w:pPr>
            <w:r w:rsidRPr="004777EB">
              <w:t>Less Than</w:t>
            </w:r>
          </w:p>
          <w:p w14:paraId="03DEEC35" w14:textId="77777777" w:rsidR="00461AD1" w:rsidRPr="004777EB" w:rsidRDefault="00461AD1" w:rsidP="001140B2">
            <w:pPr>
              <w:pStyle w:val="ChecklistColumnHeading"/>
            </w:pPr>
            <w:r w:rsidRPr="004777EB">
              <w:t>Significant Impact</w:t>
            </w:r>
          </w:p>
        </w:tc>
        <w:tc>
          <w:tcPr>
            <w:tcW w:w="969" w:type="dxa"/>
            <w:tcBorders>
              <w:left w:val="single" w:sz="4" w:space="0" w:color="FFFFFF" w:themeColor="background1"/>
            </w:tcBorders>
            <w:shd w:val="clear" w:color="auto" w:fill="1F497D"/>
            <w:vAlign w:val="bottom"/>
          </w:tcPr>
          <w:p w14:paraId="1A18672D" w14:textId="77777777" w:rsidR="00461AD1" w:rsidRPr="004777EB" w:rsidRDefault="00461AD1" w:rsidP="001140B2">
            <w:pPr>
              <w:pStyle w:val="ChecklistColumnHeading"/>
            </w:pPr>
            <w:r w:rsidRPr="004777EB">
              <w:t>No Impact</w:t>
            </w:r>
          </w:p>
        </w:tc>
      </w:tr>
      <w:tr w:rsidR="00461AD1" w:rsidRPr="004777EB" w14:paraId="3306BC07" w14:textId="77777777" w:rsidTr="00461AD1">
        <w:trPr>
          <w:cantSplit/>
        </w:trPr>
        <w:tc>
          <w:tcPr>
            <w:tcW w:w="5156" w:type="dxa"/>
          </w:tcPr>
          <w:p w14:paraId="41181973" w14:textId="77777777" w:rsidR="00461AD1" w:rsidRPr="004777EB" w:rsidRDefault="00461AD1" w:rsidP="001140B2">
            <w:pPr>
              <w:pStyle w:val="Checklista"/>
            </w:pPr>
            <w:r w:rsidRPr="004777EB">
              <w:t>d)</w:t>
            </w:r>
            <w:r w:rsidRPr="004777EB">
              <w:tab/>
              <w:t>Interfere substantially with the movement of any native resident or migratory fish or wildlife species or with established native resident or migratory wildlife corridors, or impede the use of native wildlife nursery sites?</w:t>
            </w:r>
          </w:p>
        </w:tc>
        <w:tc>
          <w:tcPr>
            <w:tcW w:w="1106" w:type="dxa"/>
          </w:tcPr>
          <w:p w14:paraId="54951C4E" w14:textId="77777777" w:rsidR="00461AD1" w:rsidRPr="004777EB" w:rsidRDefault="00461AD1" w:rsidP="001140B2">
            <w:pPr>
              <w:pStyle w:val="Checklistcheck"/>
            </w:pPr>
          </w:p>
        </w:tc>
        <w:tc>
          <w:tcPr>
            <w:tcW w:w="1299" w:type="dxa"/>
          </w:tcPr>
          <w:p w14:paraId="776BB9C5" w14:textId="77777777" w:rsidR="00461AD1" w:rsidRPr="004777EB" w:rsidRDefault="00461AD1" w:rsidP="001140B2">
            <w:pPr>
              <w:pStyle w:val="Checklistcheck"/>
            </w:pPr>
          </w:p>
        </w:tc>
        <w:tc>
          <w:tcPr>
            <w:tcW w:w="1106" w:type="dxa"/>
          </w:tcPr>
          <w:p w14:paraId="7AC2A7CF" w14:textId="77777777" w:rsidR="00461AD1" w:rsidRPr="004777EB" w:rsidRDefault="00461AD1" w:rsidP="001140B2">
            <w:pPr>
              <w:pStyle w:val="Checklistcheck"/>
            </w:pPr>
            <w:r w:rsidRPr="004777EB">
              <w:sym w:font="Wingdings" w:char="F0FC"/>
            </w:r>
          </w:p>
        </w:tc>
        <w:tc>
          <w:tcPr>
            <w:tcW w:w="969" w:type="dxa"/>
          </w:tcPr>
          <w:p w14:paraId="18ACAA1C" w14:textId="77777777" w:rsidR="00461AD1" w:rsidRPr="004777EB" w:rsidRDefault="00461AD1" w:rsidP="001140B2">
            <w:pPr>
              <w:pStyle w:val="Checklistcheck"/>
            </w:pPr>
          </w:p>
        </w:tc>
      </w:tr>
    </w:tbl>
    <w:p w14:paraId="6381AF28" w14:textId="3E05D436" w:rsidR="009B52CB" w:rsidRPr="00363833" w:rsidRDefault="009B52CB" w:rsidP="009C72B7">
      <w:pPr>
        <w:pStyle w:val="Subheading"/>
      </w:pPr>
      <w:r w:rsidRPr="00363833">
        <w:t>Impact Analysis</w:t>
      </w:r>
    </w:p>
    <w:p w14:paraId="7559C08D" w14:textId="253AF500" w:rsidR="000D70A9" w:rsidRDefault="009C6F82" w:rsidP="009C72B7">
      <w:r w:rsidRPr="009C6F82">
        <w:t>Habitat linkages provide connections between larger habitat areas that are separated by development. Wildlife corridors are similar to linkages but provide specific opportunities for animals to disperse or migrate between areas. A corridor can be defined as a linear landscape feature of sufficient width to allow animal movement between two comparatively undisturbed habitat fragments. Adequate cover is essential for a corridor to function as a wildlife movement area. It is possible for a habitat corridor to be adequate for one species yet still inadequate for others. Wildlife corridors are features that allow for the dispersal, seasonal migration, breeding, and foraging of a variety of wildlife species. Additionally, open space can provide a buffer against both anthropogenic disturbance and natural fluctuations in resources.</w:t>
      </w:r>
    </w:p>
    <w:p w14:paraId="664BD658" w14:textId="49AD9A7B" w:rsidR="000D70A9" w:rsidRDefault="009C6F82" w:rsidP="009C72B7">
      <w:r w:rsidRPr="009C6F82">
        <w:t xml:space="preserve">According to the San Bernardino County General Plan, the </w:t>
      </w:r>
      <w:r w:rsidR="00EC27F3">
        <w:t>P</w:t>
      </w:r>
      <w:r w:rsidRPr="009C6F82">
        <w:t xml:space="preserve">roject site has not been identified as occurring within a Wildlife Corridor or Linkage. As designated by the San Bernardino County General Plan Open Space Element, major open space areas documented in the vicinity of the </w:t>
      </w:r>
      <w:r w:rsidR="00EC27F3">
        <w:t>P</w:t>
      </w:r>
      <w:r w:rsidRPr="009C6F82">
        <w:t xml:space="preserve">roject site include the Mojave River located approximately 4.6 miles east of the site. The site is separated from this identified regional wildlife corridors and linkages by existing development and roadways, and undeveloped land, and there are no riparian corridors or creeks connecting the project site to these areas. </w:t>
      </w:r>
    </w:p>
    <w:p w14:paraId="51057D59" w14:textId="0E750A0D" w:rsidR="002C3132" w:rsidRPr="009C6F82" w:rsidRDefault="009C6F82" w:rsidP="009C72B7">
      <w:r w:rsidRPr="009C6F82">
        <w:t xml:space="preserve">The undeveloped land in the immediate vicinity of the </w:t>
      </w:r>
      <w:r w:rsidR="00EC27F3">
        <w:t>P</w:t>
      </w:r>
      <w:r w:rsidRPr="009C6F82">
        <w:t xml:space="preserve">roject site provides local wildlife movement opportunities for wildlife species moving through the immediate area; however, the </w:t>
      </w:r>
      <w:r w:rsidR="00EC27F3">
        <w:t>P</w:t>
      </w:r>
      <w:r w:rsidRPr="009C6F82">
        <w:t xml:space="preserve">roject site does not function as a major wildlife movement corridor or linkage. As such, implementation of the </w:t>
      </w:r>
      <w:r w:rsidRPr="009C6F82">
        <w:lastRenderedPageBreak/>
        <w:t xml:space="preserve">proposed </w:t>
      </w:r>
      <w:r w:rsidR="00EC27F3">
        <w:t>P</w:t>
      </w:r>
      <w:r w:rsidRPr="009C6F82">
        <w:t>roject is not expected to have a significant impact to wildlife movement opportunities or prevent local wildlife movement through the area since there is ample habitat adjacent to the project site to support wildlife movement opportunities.</w:t>
      </w:r>
    </w:p>
    <w:p w14:paraId="671D6800" w14:textId="77777777" w:rsidR="00461AD1" w:rsidRPr="004777EB" w:rsidRDefault="00461AD1" w:rsidP="00461AD1">
      <w:pPr>
        <w:pStyle w:val="NormalNoSpaceAfterNSA"/>
      </w:pPr>
    </w:p>
    <w:tbl>
      <w:tblPr>
        <w:tblStyle w:val="TableGrid0"/>
        <w:tblW w:w="4999" w:type="pct"/>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44" w:type="dxa"/>
          <w:left w:w="72" w:type="dxa"/>
          <w:bottom w:w="43" w:type="dxa"/>
          <w:right w:w="72" w:type="dxa"/>
        </w:tblCellMar>
        <w:tblLook w:val="0620" w:firstRow="1" w:lastRow="0" w:firstColumn="0" w:lastColumn="0" w:noHBand="1" w:noVBand="1"/>
      </w:tblPr>
      <w:tblGrid>
        <w:gridCol w:w="5238"/>
        <w:gridCol w:w="1124"/>
        <w:gridCol w:w="1320"/>
        <w:gridCol w:w="1124"/>
        <w:gridCol w:w="984"/>
      </w:tblGrid>
      <w:tr w:rsidR="00461AD1" w:rsidRPr="004777EB" w14:paraId="4DF34438" w14:textId="77777777" w:rsidTr="00B26667">
        <w:trPr>
          <w:cantSplit/>
          <w:tblHeader/>
        </w:trPr>
        <w:tc>
          <w:tcPr>
            <w:tcW w:w="5156" w:type="dxa"/>
            <w:tcBorders>
              <w:right w:val="single" w:sz="4" w:space="0" w:color="FFFFFF" w:themeColor="background1"/>
            </w:tcBorders>
            <w:shd w:val="clear" w:color="auto" w:fill="1F497D"/>
            <w:vAlign w:val="bottom"/>
          </w:tcPr>
          <w:p w14:paraId="6E2BBE29" w14:textId="16DB0F03" w:rsidR="00461AD1" w:rsidRPr="004777EB" w:rsidRDefault="00461AD1" w:rsidP="001140B2">
            <w:pPr>
              <w:pStyle w:val="ChecklistColumnHeading"/>
              <w:jc w:val="left"/>
            </w:pPr>
            <w:r w:rsidRPr="004777EB">
              <w:t>Threshold 4</w:t>
            </w:r>
            <w:r w:rsidR="007266F4">
              <w:t>.4</w:t>
            </w:r>
            <w:r w:rsidRPr="004777EB">
              <w:t xml:space="preserve"> – Biological Resources</w:t>
            </w:r>
            <w:r w:rsidRPr="004777EB">
              <w:br/>
              <w:t>Would the Project:</w:t>
            </w:r>
          </w:p>
        </w:tc>
        <w:tc>
          <w:tcPr>
            <w:tcW w:w="1106" w:type="dxa"/>
            <w:tcBorders>
              <w:left w:val="single" w:sz="4" w:space="0" w:color="FFFFFF" w:themeColor="background1"/>
              <w:right w:val="single" w:sz="4" w:space="0" w:color="FFFFFF" w:themeColor="background1"/>
            </w:tcBorders>
            <w:shd w:val="clear" w:color="auto" w:fill="1F497D"/>
            <w:vAlign w:val="bottom"/>
          </w:tcPr>
          <w:p w14:paraId="1F2B15E5" w14:textId="77777777" w:rsidR="00461AD1" w:rsidRPr="004777EB" w:rsidRDefault="00461AD1" w:rsidP="001140B2">
            <w:pPr>
              <w:pStyle w:val="ChecklistColumnHeading"/>
            </w:pPr>
            <w:r w:rsidRPr="004777EB">
              <w:t>Potentially</w:t>
            </w:r>
          </w:p>
          <w:p w14:paraId="52F3B45A" w14:textId="77777777" w:rsidR="00461AD1" w:rsidRPr="004777EB" w:rsidRDefault="00461AD1" w:rsidP="001140B2">
            <w:pPr>
              <w:pStyle w:val="ChecklistColumnHeading"/>
            </w:pPr>
            <w:r w:rsidRPr="004777EB">
              <w:t>Significant Impact</w:t>
            </w:r>
          </w:p>
        </w:tc>
        <w:tc>
          <w:tcPr>
            <w:tcW w:w="1299" w:type="dxa"/>
            <w:tcBorders>
              <w:left w:val="single" w:sz="4" w:space="0" w:color="FFFFFF" w:themeColor="background1"/>
              <w:right w:val="single" w:sz="4" w:space="0" w:color="FFFFFF" w:themeColor="background1"/>
            </w:tcBorders>
            <w:shd w:val="clear" w:color="auto" w:fill="1F497D"/>
            <w:vAlign w:val="bottom"/>
          </w:tcPr>
          <w:p w14:paraId="6A5AC971" w14:textId="77777777" w:rsidR="00461AD1" w:rsidRPr="004777EB" w:rsidRDefault="00461AD1" w:rsidP="001140B2">
            <w:pPr>
              <w:pStyle w:val="ChecklistColumnHeading"/>
            </w:pPr>
            <w:r w:rsidRPr="004777EB">
              <w:t>Less Than Significant</w:t>
            </w:r>
          </w:p>
          <w:p w14:paraId="37EEF1B5" w14:textId="77777777" w:rsidR="00461AD1" w:rsidRPr="004777EB" w:rsidRDefault="00461AD1" w:rsidP="001140B2">
            <w:pPr>
              <w:pStyle w:val="ChecklistColumnHeading"/>
            </w:pPr>
            <w:r w:rsidRPr="004777EB">
              <w:t>Impact with Mitigation Incorporated</w:t>
            </w:r>
          </w:p>
        </w:tc>
        <w:tc>
          <w:tcPr>
            <w:tcW w:w="1106" w:type="dxa"/>
            <w:tcBorders>
              <w:left w:val="single" w:sz="4" w:space="0" w:color="FFFFFF" w:themeColor="background1"/>
              <w:right w:val="single" w:sz="4" w:space="0" w:color="FFFFFF" w:themeColor="background1"/>
            </w:tcBorders>
            <w:shd w:val="clear" w:color="auto" w:fill="1F497D"/>
            <w:vAlign w:val="bottom"/>
          </w:tcPr>
          <w:p w14:paraId="64BB77AE" w14:textId="77777777" w:rsidR="00461AD1" w:rsidRPr="004777EB" w:rsidRDefault="00461AD1" w:rsidP="001140B2">
            <w:pPr>
              <w:pStyle w:val="ChecklistColumnHeading"/>
            </w:pPr>
            <w:r w:rsidRPr="004777EB">
              <w:t>Less Than</w:t>
            </w:r>
          </w:p>
          <w:p w14:paraId="06EB40A1" w14:textId="77777777" w:rsidR="00461AD1" w:rsidRPr="004777EB" w:rsidRDefault="00461AD1" w:rsidP="001140B2">
            <w:pPr>
              <w:pStyle w:val="ChecklistColumnHeading"/>
            </w:pPr>
            <w:r w:rsidRPr="004777EB">
              <w:t>Significant Impact</w:t>
            </w:r>
          </w:p>
        </w:tc>
        <w:tc>
          <w:tcPr>
            <w:tcW w:w="969" w:type="dxa"/>
            <w:tcBorders>
              <w:left w:val="single" w:sz="4" w:space="0" w:color="FFFFFF" w:themeColor="background1"/>
            </w:tcBorders>
            <w:shd w:val="clear" w:color="auto" w:fill="1F497D"/>
            <w:vAlign w:val="bottom"/>
          </w:tcPr>
          <w:p w14:paraId="0A1B21FB" w14:textId="77777777" w:rsidR="00461AD1" w:rsidRPr="004777EB" w:rsidRDefault="00461AD1" w:rsidP="001140B2">
            <w:pPr>
              <w:pStyle w:val="ChecklistColumnHeading"/>
            </w:pPr>
            <w:r w:rsidRPr="004777EB">
              <w:t>No Impact</w:t>
            </w:r>
          </w:p>
        </w:tc>
      </w:tr>
      <w:tr w:rsidR="00461AD1" w:rsidRPr="004777EB" w14:paraId="71F39CA4" w14:textId="77777777" w:rsidTr="00B26667">
        <w:trPr>
          <w:cantSplit/>
        </w:trPr>
        <w:tc>
          <w:tcPr>
            <w:tcW w:w="5156" w:type="dxa"/>
          </w:tcPr>
          <w:p w14:paraId="16E6ECF1" w14:textId="77777777" w:rsidR="00461AD1" w:rsidRPr="004777EB" w:rsidRDefault="00461AD1" w:rsidP="001140B2">
            <w:pPr>
              <w:pStyle w:val="Checklista"/>
            </w:pPr>
            <w:r w:rsidRPr="004777EB">
              <w:t xml:space="preserve">e) </w:t>
            </w:r>
            <w:r w:rsidRPr="004777EB">
              <w:tab/>
              <w:t>Conflict with any local policies or ordinances protecting biological resources, such as a tree preservation policy or ordinance?</w:t>
            </w:r>
          </w:p>
        </w:tc>
        <w:tc>
          <w:tcPr>
            <w:tcW w:w="1106" w:type="dxa"/>
          </w:tcPr>
          <w:p w14:paraId="341C9CEA" w14:textId="77777777" w:rsidR="00461AD1" w:rsidRPr="004777EB" w:rsidRDefault="00461AD1" w:rsidP="001140B2">
            <w:pPr>
              <w:pStyle w:val="Checklistcheck"/>
            </w:pPr>
          </w:p>
        </w:tc>
        <w:tc>
          <w:tcPr>
            <w:tcW w:w="1299" w:type="dxa"/>
          </w:tcPr>
          <w:p w14:paraId="48BC7BCC" w14:textId="77777777" w:rsidR="00461AD1" w:rsidRPr="004777EB" w:rsidRDefault="00461AD1" w:rsidP="001140B2">
            <w:pPr>
              <w:pStyle w:val="Checklistcheck"/>
            </w:pPr>
          </w:p>
        </w:tc>
        <w:tc>
          <w:tcPr>
            <w:tcW w:w="1106" w:type="dxa"/>
          </w:tcPr>
          <w:p w14:paraId="01E62332" w14:textId="77777777" w:rsidR="00461AD1" w:rsidRPr="004777EB" w:rsidRDefault="00461AD1" w:rsidP="001140B2">
            <w:pPr>
              <w:pStyle w:val="Checklistcheck"/>
            </w:pPr>
          </w:p>
        </w:tc>
        <w:tc>
          <w:tcPr>
            <w:tcW w:w="969" w:type="dxa"/>
          </w:tcPr>
          <w:p w14:paraId="74E0DFB8" w14:textId="77777777" w:rsidR="00461AD1" w:rsidRPr="004777EB" w:rsidRDefault="00461AD1" w:rsidP="001140B2">
            <w:pPr>
              <w:pStyle w:val="Checklistcheck"/>
            </w:pPr>
            <w:r w:rsidRPr="004777EB">
              <w:sym w:font="Wingdings" w:char="F0FC"/>
            </w:r>
          </w:p>
        </w:tc>
      </w:tr>
    </w:tbl>
    <w:p w14:paraId="13098E3F" w14:textId="77777777" w:rsidR="0078265E" w:rsidRPr="00363833" w:rsidRDefault="0078265E" w:rsidP="009C72B7">
      <w:pPr>
        <w:pStyle w:val="Subheading"/>
      </w:pPr>
      <w:r w:rsidRPr="00363833">
        <w:t>Impact Analysis</w:t>
      </w:r>
    </w:p>
    <w:p w14:paraId="30F36F81" w14:textId="5AAF3EFE" w:rsidR="0078265E" w:rsidRDefault="00E27E80" w:rsidP="00EC27F3">
      <w:r w:rsidRPr="00363833">
        <w:t>Please refer to the discussion under Threshold 4.4 (a) regarding Joshua trees.</w:t>
      </w:r>
    </w:p>
    <w:p w14:paraId="6961B77A" w14:textId="77777777" w:rsidR="009C72B7" w:rsidRPr="00363833" w:rsidRDefault="009C72B7" w:rsidP="009C72B7">
      <w:pPr>
        <w:pStyle w:val="NormalNoSpaceAfterNSA"/>
      </w:pPr>
    </w:p>
    <w:tbl>
      <w:tblPr>
        <w:tblStyle w:val="TableGrid0"/>
        <w:tblW w:w="4999" w:type="pct"/>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44" w:type="dxa"/>
          <w:left w:w="72" w:type="dxa"/>
          <w:bottom w:w="43" w:type="dxa"/>
          <w:right w:w="72" w:type="dxa"/>
        </w:tblCellMar>
        <w:tblLook w:val="0620" w:firstRow="1" w:lastRow="0" w:firstColumn="0" w:lastColumn="0" w:noHBand="1" w:noVBand="1"/>
      </w:tblPr>
      <w:tblGrid>
        <w:gridCol w:w="5238"/>
        <w:gridCol w:w="1124"/>
        <w:gridCol w:w="1320"/>
        <w:gridCol w:w="1124"/>
        <w:gridCol w:w="984"/>
      </w:tblGrid>
      <w:tr w:rsidR="00B26667" w:rsidRPr="004777EB" w14:paraId="1773F909" w14:textId="77777777" w:rsidTr="00B26667">
        <w:trPr>
          <w:cantSplit/>
          <w:tblHeader/>
        </w:trPr>
        <w:tc>
          <w:tcPr>
            <w:tcW w:w="5156" w:type="dxa"/>
            <w:tcBorders>
              <w:right w:val="single" w:sz="4" w:space="0" w:color="FFFFFF" w:themeColor="background1"/>
            </w:tcBorders>
            <w:shd w:val="clear" w:color="auto" w:fill="1F497D"/>
            <w:vAlign w:val="bottom"/>
          </w:tcPr>
          <w:p w14:paraId="78DAD2BB" w14:textId="46368B33" w:rsidR="00B26667" w:rsidRPr="004777EB" w:rsidRDefault="00B26667" w:rsidP="001140B2">
            <w:pPr>
              <w:pStyle w:val="ChecklistColumnHeading"/>
              <w:jc w:val="left"/>
            </w:pPr>
            <w:r w:rsidRPr="004777EB">
              <w:t xml:space="preserve">Threshold </w:t>
            </w:r>
            <w:r w:rsidR="007266F4">
              <w:t>4.</w:t>
            </w:r>
            <w:r w:rsidRPr="004777EB">
              <w:t>4 – Biological Resources</w:t>
            </w:r>
            <w:r w:rsidRPr="004777EB">
              <w:br/>
              <w:t>Would the Project:</w:t>
            </w:r>
          </w:p>
        </w:tc>
        <w:tc>
          <w:tcPr>
            <w:tcW w:w="1106" w:type="dxa"/>
            <w:tcBorders>
              <w:left w:val="single" w:sz="4" w:space="0" w:color="FFFFFF" w:themeColor="background1"/>
              <w:right w:val="single" w:sz="4" w:space="0" w:color="FFFFFF" w:themeColor="background1"/>
            </w:tcBorders>
            <w:shd w:val="clear" w:color="auto" w:fill="1F497D"/>
            <w:vAlign w:val="bottom"/>
          </w:tcPr>
          <w:p w14:paraId="7DD35946" w14:textId="77777777" w:rsidR="00B26667" w:rsidRPr="004777EB" w:rsidRDefault="00B26667" w:rsidP="001140B2">
            <w:pPr>
              <w:pStyle w:val="ChecklistColumnHeading"/>
            </w:pPr>
            <w:r w:rsidRPr="004777EB">
              <w:t>Potentially</w:t>
            </w:r>
          </w:p>
          <w:p w14:paraId="3014D0AF" w14:textId="77777777" w:rsidR="00B26667" w:rsidRPr="004777EB" w:rsidRDefault="00B26667" w:rsidP="001140B2">
            <w:pPr>
              <w:pStyle w:val="ChecklistColumnHeading"/>
            </w:pPr>
            <w:r w:rsidRPr="004777EB">
              <w:t>Significant Impact</w:t>
            </w:r>
          </w:p>
        </w:tc>
        <w:tc>
          <w:tcPr>
            <w:tcW w:w="1299" w:type="dxa"/>
            <w:tcBorders>
              <w:left w:val="single" w:sz="4" w:space="0" w:color="FFFFFF" w:themeColor="background1"/>
              <w:right w:val="single" w:sz="4" w:space="0" w:color="FFFFFF" w:themeColor="background1"/>
            </w:tcBorders>
            <w:shd w:val="clear" w:color="auto" w:fill="1F497D"/>
            <w:vAlign w:val="bottom"/>
          </w:tcPr>
          <w:p w14:paraId="2996A5F6" w14:textId="77777777" w:rsidR="00B26667" w:rsidRPr="004777EB" w:rsidRDefault="00B26667" w:rsidP="001140B2">
            <w:pPr>
              <w:pStyle w:val="ChecklistColumnHeading"/>
            </w:pPr>
            <w:r w:rsidRPr="004777EB">
              <w:t>Less Than Significant</w:t>
            </w:r>
          </w:p>
          <w:p w14:paraId="1369A6C9" w14:textId="77777777" w:rsidR="00B26667" w:rsidRPr="004777EB" w:rsidRDefault="00B26667" w:rsidP="001140B2">
            <w:pPr>
              <w:pStyle w:val="ChecklistColumnHeading"/>
            </w:pPr>
            <w:r w:rsidRPr="004777EB">
              <w:t>Impact with Mitigation Incorporated</w:t>
            </w:r>
          </w:p>
        </w:tc>
        <w:tc>
          <w:tcPr>
            <w:tcW w:w="1106" w:type="dxa"/>
            <w:tcBorders>
              <w:left w:val="single" w:sz="4" w:space="0" w:color="FFFFFF" w:themeColor="background1"/>
              <w:right w:val="single" w:sz="4" w:space="0" w:color="FFFFFF" w:themeColor="background1"/>
            </w:tcBorders>
            <w:shd w:val="clear" w:color="auto" w:fill="1F497D"/>
            <w:vAlign w:val="bottom"/>
          </w:tcPr>
          <w:p w14:paraId="57302D62" w14:textId="77777777" w:rsidR="00B26667" w:rsidRPr="004777EB" w:rsidRDefault="00B26667" w:rsidP="001140B2">
            <w:pPr>
              <w:pStyle w:val="ChecklistColumnHeading"/>
            </w:pPr>
            <w:r w:rsidRPr="004777EB">
              <w:t>Less Than</w:t>
            </w:r>
          </w:p>
          <w:p w14:paraId="6E49E390" w14:textId="77777777" w:rsidR="00B26667" w:rsidRPr="004777EB" w:rsidRDefault="00B26667" w:rsidP="001140B2">
            <w:pPr>
              <w:pStyle w:val="ChecklistColumnHeading"/>
            </w:pPr>
            <w:r w:rsidRPr="004777EB">
              <w:t>Significant Impact</w:t>
            </w:r>
          </w:p>
        </w:tc>
        <w:tc>
          <w:tcPr>
            <w:tcW w:w="969" w:type="dxa"/>
            <w:tcBorders>
              <w:left w:val="single" w:sz="4" w:space="0" w:color="FFFFFF" w:themeColor="background1"/>
            </w:tcBorders>
            <w:shd w:val="clear" w:color="auto" w:fill="1F497D"/>
            <w:vAlign w:val="bottom"/>
          </w:tcPr>
          <w:p w14:paraId="23ABF8C9" w14:textId="77777777" w:rsidR="00B26667" w:rsidRPr="004777EB" w:rsidRDefault="00B26667" w:rsidP="001140B2">
            <w:pPr>
              <w:pStyle w:val="ChecklistColumnHeading"/>
            </w:pPr>
            <w:r w:rsidRPr="004777EB">
              <w:t>No Impact</w:t>
            </w:r>
          </w:p>
        </w:tc>
      </w:tr>
      <w:tr w:rsidR="00B26667" w:rsidRPr="004777EB" w14:paraId="0BD19A14" w14:textId="77777777" w:rsidTr="00B26667">
        <w:trPr>
          <w:cantSplit/>
        </w:trPr>
        <w:tc>
          <w:tcPr>
            <w:tcW w:w="5156" w:type="dxa"/>
          </w:tcPr>
          <w:p w14:paraId="577BF928" w14:textId="77777777" w:rsidR="00B26667" w:rsidRPr="004777EB" w:rsidRDefault="00B26667" w:rsidP="001140B2">
            <w:pPr>
              <w:pStyle w:val="Checklista"/>
            </w:pPr>
            <w:r w:rsidRPr="004777EB">
              <w:t>f)</w:t>
            </w:r>
            <w:r w:rsidRPr="004777EB">
              <w:tab/>
              <w:t>Conflict with the provisions of an adopted Habitat Conservation Plan, Natural Community Conservation Plan, or other approved local, regional, or state habitat conservation plan?</w:t>
            </w:r>
          </w:p>
        </w:tc>
        <w:tc>
          <w:tcPr>
            <w:tcW w:w="1106" w:type="dxa"/>
          </w:tcPr>
          <w:p w14:paraId="4A125131" w14:textId="77777777" w:rsidR="00B26667" w:rsidRPr="004777EB" w:rsidRDefault="00B26667" w:rsidP="001140B2">
            <w:pPr>
              <w:pStyle w:val="Checklistcheck"/>
            </w:pPr>
          </w:p>
        </w:tc>
        <w:tc>
          <w:tcPr>
            <w:tcW w:w="1299" w:type="dxa"/>
          </w:tcPr>
          <w:p w14:paraId="3BC1A097" w14:textId="77777777" w:rsidR="00B26667" w:rsidRPr="004777EB" w:rsidRDefault="00B26667" w:rsidP="001140B2">
            <w:pPr>
              <w:pStyle w:val="Checklistcheck"/>
            </w:pPr>
          </w:p>
        </w:tc>
        <w:tc>
          <w:tcPr>
            <w:tcW w:w="1106" w:type="dxa"/>
          </w:tcPr>
          <w:p w14:paraId="0E3A87E4" w14:textId="77777777" w:rsidR="00B26667" w:rsidRPr="004777EB" w:rsidRDefault="00B26667" w:rsidP="001140B2">
            <w:pPr>
              <w:pStyle w:val="Checklistcheck"/>
            </w:pPr>
          </w:p>
        </w:tc>
        <w:tc>
          <w:tcPr>
            <w:tcW w:w="969" w:type="dxa"/>
          </w:tcPr>
          <w:p w14:paraId="767BF0CB" w14:textId="77777777" w:rsidR="00B26667" w:rsidRPr="004777EB" w:rsidRDefault="00B26667" w:rsidP="001140B2">
            <w:pPr>
              <w:pStyle w:val="Checklistcheck"/>
            </w:pPr>
            <w:r w:rsidRPr="004777EB">
              <w:sym w:font="Wingdings" w:char="F0FC"/>
            </w:r>
          </w:p>
        </w:tc>
      </w:tr>
    </w:tbl>
    <w:p w14:paraId="206AA598" w14:textId="4FFD4F20" w:rsidR="001477C7" w:rsidRPr="00363833" w:rsidRDefault="001477C7" w:rsidP="00B26667">
      <w:pPr>
        <w:pStyle w:val="Subheading"/>
      </w:pPr>
      <w:r w:rsidRPr="00363833">
        <w:t>Impact Analysis</w:t>
      </w:r>
    </w:p>
    <w:p w14:paraId="066E34EF" w14:textId="3B0F529E" w:rsidR="00444FAB" w:rsidRPr="00363833" w:rsidRDefault="00077B0F" w:rsidP="009C72B7">
      <w:r w:rsidRPr="00363833">
        <w:t>Regional multiple species conservation plans offer long-term assurances for conservation of</w:t>
      </w:r>
      <w:r w:rsidR="00317249" w:rsidRPr="00363833">
        <w:t xml:space="preserve"> </w:t>
      </w:r>
      <w:r w:rsidRPr="00363833">
        <w:t>covered species at a landscape scale, in exchange for biologically appropriate levels of</w:t>
      </w:r>
      <w:r w:rsidR="00317249" w:rsidRPr="00363833">
        <w:t xml:space="preserve"> </w:t>
      </w:r>
      <w:r w:rsidRPr="00363833">
        <w:t xml:space="preserve">incidental take and/or habitat loss as defined in the approved plan. California’s </w:t>
      </w:r>
      <w:r w:rsidR="00EC27F3">
        <w:t>Natural Community Conservation Planning (</w:t>
      </w:r>
      <w:r w:rsidRPr="00363833">
        <w:t>NCCP</w:t>
      </w:r>
      <w:r w:rsidR="00EC27F3">
        <w:t>)</w:t>
      </w:r>
      <w:r w:rsidRPr="00363833">
        <w:t xml:space="preserve"> Act</w:t>
      </w:r>
      <w:r w:rsidR="00317249" w:rsidRPr="00363833">
        <w:t xml:space="preserve"> </w:t>
      </w:r>
      <w:r w:rsidRPr="00363833">
        <w:t>(</w:t>
      </w:r>
      <w:r w:rsidR="00EC27F3">
        <w:t xml:space="preserve">California Fish and Game Code </w:t>
      </w:r>
      <w:r w:rsidRPr="00363833">
        <w:t>§2800 et seq.) governs such plans at the state level, and was designed to conserve</w:t>
      </w:r>
      <w:r w:rsidR="00317249" w:rsidRPr="00363833">
        <w:t xml:space="preserve"> </w:t>
      </w:r>
      <w:r w:rsidRPr="00363833">
        <w:t>species, natural communities, ecosystems, and ecological processes across a jurisdiction or</w:t>
      </w:r>
      <w:r w:rsidR="00317249" w:rsidRPr="00363833">
        <w:t xml:space="preserve"> </w:t>
      </w:r>
      <w:r w:rsidRPr="00363833">
        <w:t xml:space="preserve">a collection of jurisdictions. Complementary federal </w:t>
      </w:r>
      <w:r w:rsidR="00EC27F3">
        <w:t>Habitat Conservation Plans (</w:t>
      </w:r>
      <w:r w:rsidRPr="00363833">
        <w:t>HCPs</w:t>
      </w:r>
      <w:r w:rsidR="00EC27F3">
        <w:t>)</w:t>
      </w:r>
      <w:r w:rsidRPr="00363833">
        <w:t xml:space="preserve"> are governed by the Endangered</w:t>
      </w:r>
      <w:r w:rsidR="00317249" w:rsidRPr="00363833">
        <w:t xml:space="preserve"> </w:t>
      </w:r>
      <w:r w:rsidRPr="00363833">
        <w:t>Species Act (7 U.S.C. §136, 16</w:t>
      </w:r>
      <w:r w:rsidR="009C72B7">
        <w:t> </w:t>
      </w:r>
      <w:r w:rsidRPr="00363833">
        <w:t>U.S.C.</w:t>
      </w:r>
      <w:r w:rsidR="009C72B7">
        <w:t xml:space="preserve"> </w:t>
      </w:r>
      <w:r w:rsidRPr="00363833">
        <w:t>§1531 et seq.) (ESA). Regional conservation plans</w:t>
      </w:r>
      <w:r w:rsidR="00317249" w:rsidRPr="00363833">
        <w:t xml:space="preserve"> p</w:t>
      </w:r>
      <w:r w:rsidRPr="00363833">
        <w:t>rovide</w:t>
      </w:r>
      <w:r w:rsidR="00317249" w:rsidRPr="00363833">
        <w:t xml:space="preserve"> </w:t>
      </w:r>
      <w:r w:rsidRPr="00363833">
        <w:t xml:space="preserve">conservation for unlisted as well as listed species. </w:t>
      </w:r>
      <w:r w:rsidR="00935ACC" w:rsidRPr="00363833">
        <w:rPr>
          <w:shd w:val="clear" w:color="auto" w:fill="FFFFFF"/>
        </w:rPr>
        <w:t>A</w:t>
      </w:r>
      <w:r w:rsidR="00753F80" w:rsidRPr="00363833">
        <w:rPr>
          <w:shd w:val="clear" w:color="auto" w:fill="FFFFFF"/>
        </w:rPr>
        <w:t>ccording to the</w:t>
      </w:r>
      <w:r w:rsidR="00753F80" w:rsidRPr="009C72B7">
        <w:rPr>
          <w:shd w:val="clear" w:color="auto" w:fill="FFFFFF"/>
        </w:rPr>
        <w:t xml:space="preserve"> California </w:t>
      </w:r>
      <w:r w:rsidR="00B7508C" w:rsidRPr="009C72B7">
        <w:rPr>
          <w:shd w:val="clear" w:color="auto" w:fill="FFFFFF"/>
        </w:rPr>
        <w:t xml:space="preserve">Natural Community </w:t>
      </w:r>
      <w:r w:rsidR="00F70034" w:rsidRPr="009C72B7">
        <w:rPr>
          <w:shd w:val="clear" w:color="auto" w:fill="FFFFFF"/>
        </w:rPr>
        <w:t xml:space="preserve">Conservation </w:t>
      </w:r>
      <w:r w:rsidR="00B7508C" w:rsidRPr="009C72B7">
        <w:rPr>
          <w:shd w:val="clear" w:color="auto" w:fill="FFFFFF"/>
        </w:rPr>
        <w:t xml:space="preserve">Plans Map </w:t>
      </w:r>
      <w:r w:rsidR="00B7508C" w:rsidRPr="00363833">
        <w:rPr>
          <w:shd w:val="clear" w:color="auto" w:fill="FFFFFF"/>
        </w:rPr>
        <w:t xml:space="preserve">maintained by </w:t>
      </w:r>
      <w:r w:rsidR="00E86B2F" w:rsidRPr="00363833">
        <w:rPr>
          <w:shd w:val="clear" w:color="auto" w:fill="FFFFFF"/>
        </w:rPr>
        <w:t>the California</w:t>
      </w:r>
      <w:r w:rsidR="00935ACC" w:rsidRPr="00363833">
        <w:rPr>
          <w:shd w:val="clear" w:color="auto" w:fill="FFFFFF"/>
        </w:rPr>
        <w:t xml:space="preserve"> Department of Fish and Wildlife</w:t>
      </w:r>
      <w:r w:rsidR="00F70034" w:rsidRPr="00363833">
        <w:rPr>
          <w:shd w:val="clear" w:color="auto" w:fill="FFFFFF"/>
        </w:rPr>
        <w:t>, the</w:t>
      </w:r>
      <w:r w:rsidR="00FF077B" w:rsidRPr="00363833">
        <w:rPr>
          <w:shd w:val="clear" w:color="auto" w:fill="FFFFFF"/>
        </w:rPr>
        <w:t>re are no such plans that encompass the Project site.</w:t>
      </w:r>
    </w:p>
    <w:p w14:paraId="4CF16886" w14:textId="0DE31041" w:rsidR="00CE1611" w:rsidRDefault="00CE1611" w:rsidP="00B26667">
      <w:bookmarkStart w:id="188" w:name="_Toc51070721"/>
    </w:p>
    <w:p w14:paraId="75C7A1AF" w14:textId="77777777" w:rsidR="00B26667" w:rsidRDefault="00B26667" w:rsidP="00B26667">
      <w:pPr>
        <w:sectPr w:rsidR="00B26667" w:rsidSect="004A2845">
          <w:pgSz w:w="12240" w:h="15840"/>
          <w:pgMar w:top="1080" w:right="1152" w:bottom="936" w:left="1440" w:header="720" w:footer="720" w:gutter="0"/>
          <w:cols w:space="720"/>
          <w:docGrid w:linePitch="299"/>
        </w:sectPr>
      </w:pPr>
    </w:p>
    <w:p w14:paraId="6443C341" w14:textId="6BDF796F" w:rsidR="00120903" w:rsidRPr="00363833" w:rsidRDefault="00E86B2F" w:rsidP="00B26667">
      <w:pPr>
        <w:pStyle w:val="Heading2"/>
      </w:pPr>
      <w:bookmarkStart w:id="189" w:name="_Toc105526542"/>
      <w:bookmarkStart w:id="190" w:name="_Toc116651499"/>
      <w:bookmarkStart w:id="191" w:name="_Toc119967899"/>
      <w:bookmarkStart w:id="192" w:name="_Toc128993167"/>
      <w:r w:rsidRPr="00363833">
        <w:lastRenderedPageBreak/>
        <w:t>Cultural</w:t>
      </w:r>
      <w:r w:rsidR="008422C8" w:rsidRPr="00363833">
        <w:t xml:space="preserve"> Resources</w:t>
      </w:r>
      <w:bookmarkEnd w:id="188"/>
      <w:bookmarkEnd w:id="189"/>
      <w:bookmarkEnd w:id="190"/>
      <w:bookmarkEnd w:id="191"/>
      <w:bookmarkEnd w:id="192"/>
    </w:p>
    <w:p w14:paraId="23BA554F" w14:textId="4E3EE705" w:rsidR="005153A4" w:rsidRPr="00A67A21" w:rsidRDefault="0036689D" w:rsidP="00A67A21">
      <w:pPr>
        <w:keepNext/>
        <w:spacing w:after="120"/>
      </w:pPr>
      <w:r w:rsidRPr="00363833">
        <w:t>The</w:t>
      </w:r>
      <w:r w:rsidR="004B6D1D" w:rsidRPr="00363833">
        <w:t xml:space="preserve"> </w:t>
      </w:r>
      <w:r w:rsidRPr="00363833">
        <w:t xml:space="preserve">analysis </w:t>
      </w:r>
      <w:r w:rsidR="004B6D1D" w:rsidRPr="00363833">
        <w:t xml:space="preserve">in this section </w:t>
      </w:r>
      <w:r w:rsidRPr="00363833">
        <w:t xml:space="preserve">is based in part on </w:t>
      </w:r>
      <w:r w:rsidR="000F40D3" w:rsidRPr="00363833">
        <w:t>the following</w:t>
      </w:r>
      <w:r w:rsidRPr="00363833">
        <w:t xml:space="preserve"> technical report</w:t>
      </w:r>
      <w:r w:rsidR="004B6D1D" w:rsidRPr="00363833">
        <w:rPr>
          <w:i/>
          <w:iCs/>
        </w:rPr>
        <w:t xml:space="preserve">: </w:t>
      </w:r>
      <w:bookmarkStart w:id="193" w:name="_Hlk70329529"/>
    </w:p>
    <w:p w14:paraId="0DBC5DB7" w14:textId="25E8D756" w:rsidR="006F4003" w:rsidRPr="002A57BA" w:rsidRDefault="00E9573E" w:rsidP="00A67A21">
      <w:pPr>
        <w:pStyle w:val="Bullet1"/>
        <w:spacing w:after="0"/>
      </w:pPr>
      <w:r w:rsidRPr="00EB12D1">
        <w:t>Historical/Archaeological Resources Survey Report</w:t>
      </w:r>
      <w:r w:rsidR="00AC3AC6" w:rsidRPr="00EB12D1">
        <w:t>,</w:t>
      </w:r>
      <w:r w:rsidRPr="00EB12D1">
        <w:t xml:space="preserve"> CR</w:t>
      </w:r>
      <w:r w:rsidRPr="005153A4">
        <w:t>M TECH,</w:t>
      </w:r>
      <w:r w:rsidR="005D50E2" w:rsidRPr="005153A4">
        <w:t xml:space="preserve"> </w:t>
      </w:r>
      <w:r w:rsidR="005153A4">
        <w:t>January</w:t>
      </w:r>
      <w:r w:rsidR="00EB12D1">
        <w:t> </w:t>
      </w:r>
      <w:r w:rsidR="005153A4">
        <w:t>15, 2023</w:t>
      </w:r>
      <w:r w:rsidR="00A57D98" w:rsidRPr="005153A4">
        <w:t>,</w:t>
      </w:r>
      <w:r w:rsidR="0036689D" w:rsidRPr="005153A4">
        <w:t xml:space="preserve"> included </w:t>
      </w:r>
      <w:bookmarkEnd w:id="193"/>
      <w:r w:rsidR="0036689D" w:rsidRPr="005153A4">
        <w:t xml:space="preserve">as Technical Appendix </w:t>
      </w:r>
      <w:r w:rsidR="004E7810">
        <w:t>E</w:t>
      </w:r>
      <w:r w:rsidR="005D50E2" w:rsidRPr="005153A4">
        <w:t>.</w:t>
      </w:r>
    </w:p>
    <w:p w14:paraId="11D8222F" w14:textId="77777777" w:rsidR="00A67A21" w:rsidRPr="004777EB" w:rsidRDefault="00A67A21" w:rsidP="00A67A21">
      <w:pPr>
        <w:pStyle w:val="NormalNoSpaceAfterNSA"/>
      </w:pPr>
    </w:p>
    <w:tbl>
      <w:tblPr>
        <w:tblStyle w:val="ChecklistCEQA"/>
        <w:tblW w:w="5000" w:type="pct"/>
        <w:tblLayout w:type="fixed"/>
        <w:tblLook w:val="04A0" w:firstRow="1" w:lastRow="0" w:firstColumn="1" w:lastColumn="0" w:noHBand="0" w:noVBand="1"/>
      </w:tblPr>
      <w:tblGrid>
        <w:gridCol w:w="4632"/>
        <w:gridCol w:w="1324"/>
        <w:gridCol w:w="1324"/>
        <w:gridCol w:w="1242"/>
        <w:gridCol w:w="1242"/>
      </w:tblGrid>
      <w:tr w:rsidR="00A67A21" w:rsidRPr="004777EB" w14:paraId="302B0C3F" w14:textId="77777777" w:rsidTr="00A67A21">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4572" w:type="dxa"/>
          </w:tcPr>
          <w:p w14:paraId="2BA410FC" w14:textId="3427895C" w:rsidR="00A67A21" w:rsidRPr="004777EB" w:rsidRDefault="00A67A21" w:rsidP="001140B2">
            <w:pPr>
              <w:pStyle w:val="TableColumnHeading"/>
              <w:rPr>
                <w:spacing w:val="0"/>
                <w:sz w:val="19"/>
                <w:szCs w:val="19"/>
              </w:rPr>
            </w:pPr>
            <w:r w:rsidRPr="004777EB">
              <w:rPr>
                <w:spacing w:val="0"/>
                <w:sz w:val="19"/>
                <w:szCs w:val="19"/>
              </w:rPr>
              <w:t xml:space="preserve">Threshold </w:t>
            </w:r>
            <w:r>
              <w:rPr>
                <w:spacing w:val="0"/>
                <w:sz w:val="19"/>
                <w:szCs w:val="19"/>
              </w:rPr>
              <w:t>4.</w:t>
            </w:r>
            <w:r w:rsidRPr="004777EB">
              <w:rPr>
                <w:spacing w:val="0"/>
                <w:sz w:val="19"/>
                <w:szCs w:val="19"/>
              </w:rPr>
              <w:t>5 – Cultural Resources</w:t>
            </w:r>
            <w:r w:rsidRPr="004777EB">
              <w:rPr>
                <w:spacing w:val="0"/>
                <w:sz w:val="19"/>
                <w:szCs w:val="19"/>
              </w:rPr>
              <w:br/>
              <w:t>Would the Project:</w:t>
            </w:r>
          </w:p>
        </w:tc>
        <w:tc>
          <w:tcPr>
            <w:tcW w:w="1307" w:type="dxa"/>
          </w:tcPr>
          <w:p w14:paraId="502C57F5" w14:textId="77777777" w:rsidR="00A67A21" w:rsidRPr="004777EB" w:rsidRDefault="00A67A21" w:rsidP="00A67A21">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Potentially</w:t>
            </w:r>
          </w:p>
          <w:p w14:paraId="503725A0" w14:textId="77777777" w:rsidR="00A67A21" w:rsidRPr="004777EB" w:rsidRDefault="00A67A21" w:rsidP="00A67A21">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Significant or</w:t>
            </w:r>
          </w:p>
          <w:p w14:paraId="6EAB39DF" w14:textId="77777777" w:rsidR="00A67A21" w:rsidRPr="004777EB" w:rsidRDefault="00A67A21" w:rsidP="00A67A21">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Significant Impact</w:t>
            </w:r>
          </w:p>
        </w:tc>
        <w:tc>
          <w:tcPr>
            <w:tcW w:w="1307" w:type="dxa"/>
          </w:tcPr>
          <w:p w14:paraId="39D81C8B" w14:textId="77777777" w:rsidR="00A67A21" w:rsidRPr="004777EB" w:rsidRDefault="00A67A21" w:rsidP="00A67A21">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Less Than Significant</w:t>
            </w:r>
          </w:p>
          <w:p w14:paraId="32CBD624" w14:textId="77777777" w:rsidR="00A67A21" w:rsidRPr="004777EB" w:rsidRDefault="00A67A21" w:rsidP="00A67A21">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Impact with Mitigation</w:t>
            </w:r>
          </w:p>
        </w:tc>
        <w:tc>
          <w:tcPr>
            <w:tcW w:w="1226" w:type="dxa"/>
          </w:tcPr>
          <w:p w14:paraId="50E2EE28" w14:textId="77777777" w:rsidR="00A67A21" w:rsidRPr="004777EB" w:rsidRDefault="00A67A21" w:rsidP="00A67A21">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Less Than</w:t>
            </w:r>
          </w:p>
          <w:p w14:paraId="2CD74E86" w14:textId="77777777" w:rsidR="00A67A21" w:rsidRPr="004777EB" w:rsidRDefault="00A67A21" w:rsidP="00A67A21">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Significant Impact</w:t>
            </w:r>
          </w:p>
        </w:tc>
        <w:tc>
          <w:tcPr>
            <w:tcW w:w="1226" w:type="dxa"/>
          </w:tcPr>
          <w:p w14:paraId="5AEC23EC" w14:textId="77777777" w:rsidR="00A67A21" w:rsidRPr="004777EB" w:rsidRDefault="00A67A21" w:rsidP="00A67A21">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No Impact</w:t>
            </w:r>
          </w:p>
        </w:tc>
      </w:tr>
      <w:tr w:rsidR="00A67A21" w:rsidRPr="004777EB" w14:paraId="3FA051F8" w14:textId="77777777" w:rsidTr="00A67A21">
        <w:tc>
          <w:tcPr>
            <w:tcW w:w="4572" w:type="dxa"/>
          </w:tcPr>
          <w:p w14:paraId="7E819BDC" w14:textId="77777777" w:rsidR="00A67A21" w:rsidRPr="004777EB" w:rsidRDefault="00A67A21" w:rsidP="001140B2">
            <w:pPr>
              <w:pStyle w:val="Checklista"/>
            </w:pPr>
            <w:r w:rsidRPr="004777EB">
              <w:t>a)</w:t>
            </w:r>
            <w:r w:rsidRPr="004777EB">
              <w:tab/>
              <w:t>Cause a substantial adverse change in the significance of a historical resource pursuant to §15064.5?</w:t>
            </w:r>
          </w:p>
        </w:tc>
        <w:tc>
          <w:tcPr>
            <w:tcW w:w="1307" w:type="dxa"/>
          </w:tcPr>
          <w:p w14:paraId="4D4531FE" w14:textId="77777777" w:rsidR="00A67A21" w:rsidRPr="004777EB" w:rsidRDefault="00A67A21" w:rsidP="001140B2">
            <w:pPr>
              <w:pStyle w:val="Checklistcheck"/>
            </w:pPr>
          </w:p>
        </w:tc>
        <w:tc>
          <w:tcPr>
            <w:tcW w:w="1307" w:type="dxa"/>
          </w:tcPr>
          <w:p w14:paraId="729BCCD7" w14:textId="77777777" w:rsidR="00A67A21" w:rsidRPr="004777EB" w:rsidRDefault="00A67A21" w:rsidP="001140B2">
            <w:pPr>
              <w:pStyle w:val="Checklistcheck"/>
            </w:pPr>
          </w:p>
        </w:tc>
        <w:tc>
          <w:tcPr>
            <w:tcW w:w="1226" w:type="dxa"/>
          </w:tcPr>
          <w:p w14:paraId="5E0E3FB3" w14:textId="77777777" w:rsidR="00A67A21" w:rsidRPr="004777EB" w:rsidRDefault="00A67A21" w:rsidP="001140B2">
            <w:pPr>
              <w:pStyle w:val="Checklistcheck"/>
            </w:pPr>
          </w:p>
        </w:tc>
        <w:tc>
          <w:tcPr>
            <w:tcW w:w="1226" w:type="dxa"/>
          </w:tcPr>
          <w:p w14:paraId="63AEAFEF" w14:textId="77777777" w:rsidR="00A67A21" w:rsidRPr="004777EB" w:rsidRDefault="00A67A21" w:rsidP="001140B2">
            <w:pPr>
              <w:pStyle w:val="Checklistcheck"/>
            </w:pPr>
            <w:r w:rsidRPr="004777EB">
              <w:sym w:font="Wingdings" w:char="F0FC"/>
            </w:r>
          </w:p>
        </w:tc>
      </w:tr>
    </w:tbl>
    <w:p w14:paraId="03570E45" w14:textId="77777777" w:rsidR="004B6D1D" w:rsidRPr="00363833" w:rsidRDefault="004B6D1D" w:rsidP="00A67A21">
      <w:pPr>
        <w:pStyle w:val="Subheading"/>
      </w:pPr>
      <w:r w:rsidRPr="00363833">
        <w:t>Impact Analysis</w:t>
      </w:r>
    </w:p>
    <w:p w14:paraId="603CC260" w14:textId="76D1E367" w:rsidR="00764A7A" w:rsidRPr="00363833" w:rsidRDefault="00E57B5D" w:rsidP="00A67A21">
      <w:pPr>
        <w:pStyle w:val="Sub-Subheading"/>
        <w:spacing w:before="0"/>
      </w:pPr>
      <w:r w:rsidRPr="00363833">
        <w:t>Records Search</w:t>
      </w:r>
    </w:p>
    <w:p w14:paraId="72FDE798" w14:textId="24D413A5" w:rsidR="00106AB8" w:rsidRPr="00EB12D1" w:rsidRDefault="00A67A21" w:rsidP="00A67A21">
      <w:pPr>
        <w:spacing w:after="120"/>
      </w:pPr>
      <w:r>
        <w:t>T</w:t>
      </w:r>
      <w:r w:rsidR="00106AB8" w:rsidRPr="00106AB8">
        <w:t>o identify such resources, CRM TECH conducted a</w:t>
      </w:r>
      <w:r w:rsidR="002C11EC">
        <w:t>n</w:t>
      </w:r>
      <w:r w:rsidR="00106AB8" w:rsidRPr="00106AB8">
        <w:t xml:space="preserve"> historical/archaeological resources records search, initiated a Native American Sacred Lands File search, pursued historical background research, and carried out an intensive-level field survey. Through the various avenues of research, this study did not encounter any “historical resources” within or adjacent to the project area. Therefore, CRM TECH recommends to the City of Adelanto a finding of No Impact regarding “historical resources.”</w:t>
      </w:r>
    </w:p>
    <w:p w14:paraId="43DB33C7" w14:textId="55E1433A" w:rsidR="00955DF7" w:rsidRPr="00A67A21" w:rsidRDefault="00106AB8" w:rsidP="00A67A21">
      <w:r w:rsidRPr="00106AB8">
        <w:t xml:space="preserve">No further cultural resources investigation is recommended for the proposed </w:t>
      </w:r>
      <w:r w:rsidR="002C11EC">
        <w:t>P</w:t>
      </w:r>
      <w:r w:rsidRPr="00106AB8">
        <w:t>roject unless development plans undergo such changes as to include areas not covered by this study. However, if buried cultural materials are encountered during any earth-moving operations associated with the project, all work within 50 feet of the discovery should be halted or diverted until a qualified archaeologist can evaluate the nature and significance of the finds.</w:t>
      </w:r>
    </w:p>
    <w:p w14:paraId="4465B919" w14:textId="6D0DD456" w:rsidR="00E57B5D" w:rsidRPr="00363833" w:rsidRDefault="006C0414" w:rsidP="00A67A21">
      <w:pPr>
        <w:pStyle w:val="Sub-Subheading"/>
      </w:pPr>
      <w:r w:rsidRPr="00363833">
        <w:t>Field Survey</w:t>
      </w:r>
    </w:p>
    <w:p w14:paraId="7908114E" w14:textId="7393E3DF" w:rsidR="00482A30" w:rsidRPr="00557974" w:rsidRDefault="004C6F18" w:rsidP="00A67A21">
      <w:pPr>
        <w:spacing w:after="120"/>
      </w:pPr>
      <w:r w:rsidRPr="00557974">
        <w:t xml:space="preserve">On October 21, 2022, CRM TECH archaeologists Hunter O’Donnell and Cristal Conner-Ayala carried out the field survey of the </w:t>
      </w:r>
      <w:r w:rsidR="004142BD">
        <w:t>P</w:t>
      </w:r>
      <w:r w:rsidRPr="00557974">
        <w:t xml:space="preserve">roject area. The survey was completed at an intensive level by walking a series of parallel north-south transects spaced 15 meters (approximately 50 feet) apart. In this way, the ground surface in the entire </w:t>
      </w:r>
      <w:r w:rsidR="004142BD">
        <w:t>P</w:t>
      </w:r>
      <w:r w:rsidRPr="00557974">
        <w:t>roject area was systematically and carefully examined for any evidence of human activities dating to the prehistoric or historic period</w:t>
      </w:r>
      <w:r w:rsidR="007F1C0D">
        <w:t xml:space="preserve">. </w:t>
      </w:r>
      <w:r w:rsidRPr="00557974">
        <w:t xml:space="preserve"> (i.e., </w:t>
      </w:r>
      <w:r w:rsidR="007F1C0D" w:rsidRPr="007F1C0D">
        <w:t xml:space="preserve">structures </w:t>
      </w:r>
      <w:r w:rsidRPr="007F1C0D">
        <w:t>50 years</w:t>
      </w:r>
      <w:r w:rsidRPr="00557974">
        <w:t xml:space="preserve"> or older</w:t>
      </w:r>
      <w:r w:rsidR="007F1C0D">
        <w:t xml:space="preserve"> and prehistoric artifacts</w:t>
      </w:r>
      <w:r w:rsidRPr="00557974">
        <w:t>). Ground visibility was excellent (95</w:t>
      </w:r>
      <w:r w:rsidR="004142BD">
        <w:t>%</w:t>
      </w:r>
      <w:r w:rsidRPr="00557974">
        <w:t xml:space="preserve">) throughout the </w:t>
      </w:r>
      <w:r w:rsidR="004142BD">
        <w:t>P</w:t>
      </w:r>
      <w:r w:rsidRPr="00557974">
        <w:t xml:space="preserve">roject area due to the sparsity of the vegetation growth. </w:t>
      </w:r>
    </w:p>
    <w:p w14:paraId="444E7F89" w14:textId="5BEF9342" w:rsidR="00156D3B" w:rsidRPr="008C7662" w:rsidRDefault="00126291" w:rsidP="00A67A21">
      <w:pPr>
        <w:spacing w:after="120"/>
      </w:pPr>
      <w:r w:rsidRPr="00363833">
        <w:t>The field survey produced completely negative results for potential cultural resources.</w:t>
      </w:r>
      <w:r w:rsidR="004C6F18">
        <w:t xml:space="preserve"> N</w:t>
      </w:r>
      <w:r w:rsidR="00156D3B" w:rsidRPr="00363833">
        <w:t>o surface historic cultural resources would be impacted by the Project.</w:t>
      </w:r>
    </w:p>
    <w:p w14:paraId="31DB91B0" w14:textId="77777777" w:rsidR="00A67A21" w:rsidRPr="00A67A21" w:rsidRDefault="00A67A21" w:rsidP="00A67A21">
      <w:pPr>
        <w:pStyle w:val="NormalNoSpaceAfterNSA"/>
      </w:pPr>
    </w:p>
    <w:tbl>
      <w:tblPr>
        <w:tblStyle w:val="ChecklistCEQA"/>
        <w:tblW w:w="5000" w:type="pct"/>
        <w:tblLayout w:type="fixed"/>
        <w:tblLook w:val="04A0" w:firstRow="1" w:lastRow="0" w:firstColumn="1" w:lastColumn="0" w:noHBand="0" w:noVBand="1"/>
      </w:tblPr>
      <w:tblGrid>
        <w:gridCol w:w="4632"/>
        <w:gridCol w:w="1324"/>
        <w:gridCol w:w="1324"/>
        <w:gridCol w:w="1242"/>
        <w:gridCol w:w="1242"/>
      </w:tblGrid>
      <w:tr w:rsidR="00A67A21" w:rsidRPr="004777EB" w14:paraId="107984C6" w14:textId="77777777" w:rsidTr="00A67A21">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4572" w:type="dxa"/>
          </w:tcPr>
          <w:p w14:paraId="4F70DE16" w14:textId="77777777" w:rsidR="00A67A21" w:rsidRPr="004777EB" w:rsidRDefault="00A67A21" w:rsidP="001140B2">
            <w:pPr>
              <w:pStyle w:val="TableColumnHeading"/>
              <w:rPr>
                <w:spacing w:val="0"/>
                <w:sz w:val="19"/>
                <w:szCs w:val="19"/>
              </w:rPr>
            </w:pPr>
            <w:r w:rsidRPr="004777EB">
              <w:rPr>
                <w:spacing w:val="0"/>
                <w:sz w:val="19"/>
                <w:szCs w:val="19"/>
              </w:rPr>
              <w:lastRenderedPageBreak/>
              <w:t xml:space="preserve">Threshold </w:t>
            </w:r>
            <w:r>
              <w:rPr>
                <w:spacing w:val="0"/>
                <w:sz w:val="19"/>
                <w:szCs w:val="19"/>
              </w:rPr>
              <w:t>4.</w:t>
            </w:r>
            <w:r w:rsidRPr="004777EB">
              <w:rPr>
                <w:spacing w:val="0"/>
                <w:sz w:val="19"/>
                <w:szCs w:val="19"/>
              </w:rPr>
              <w:t>5 – Cultural Resources</w:t>
            </w:r>
            <w:r w:rsidRPr="004777EB">
              <w:rPr>
                <w:spacing w:val="0"/>
                <w:sz w:val="19"/>
                <w:szCs w:val="19"/>
              </w:rPr>
              <w:br/>
              <w:t>Would the Project:</w:t>
            </w:r>
          </w:p>
        </w:tc>
        <w:tc>
          <w:tcPr>
            <w:tcW w:w="1307" w:type="dxa"/>
          </w:tcPr>
          <w:p w14:paraId="3804C0F8" w14:textId="77777777" w:rsidR="00A67A21" w:rsidRPr="004777EB" w:rsidRDefault="00A67A21" w:rsidP="00A67A21">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Potentially</w:t>
            </w:r>
          </w:p>
          <w:p w14:paraId="296BAECE" w14:textId="77777777" w:rsidR="00A67A21" w:rsidRPr="004777EB" w:rsidRDefault="00A67A21" w:rsidP="00A67A21">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Significant or</w:t>
            </w:r>
          </w:p>
          <w:p w14:paraId="231DDDF8" w14:textId="77777777" w:rsidR="00A67A21" w:rsidRPr="004777EB" w:rsidRDefault="00A67A21" w:rsidP="00A67A21">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Significant Impact</w:t>
            </w:r>
          </w:p>
        </w:tc>
        <w:tc>
          <w:tcPr>
            <w:tcW w:w="1307" w:type="dxa"/>
          </w:tcPr>
          <w:p w14:paraId="4BD9315C" w14:textId="77777777" w:rsidR="00A67A21" w:rsidRPr="004777EB" w:rsidRDefault="00A67A21" w:rsidP="00A67A21">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Less Than Significant</w:t>
            </w:r>
          </w:p>
          <w:p w14:paraId="66476E16" w14:textId="77777777" w:rsidR="00A67A21" w:rsidRPr="004777EB" w:rsidRDefault="00A67A21" w:rsidP="00A67A21">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Impact with Mitigation</w:t>
            </w:r>
          </w:p>
        </w:tc>
        <w:tc>
          <w:tcPr>
            <w:tcW w:w="1226" w:type="dxa"/>
          </w:tcPr>
          <w:p w14:paraId="5D572FC3" w14:textId="77777777" w:rsidR="00A67A21" w:rsidRPr="004777EB" w:rsidRDefault="00A67A21" w:rsidP="00A67A21">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Less Than</w:t>
            </w:r>
          </w:p>
          <w:p w14:paraId="74D029A6" w14:textId="77777777" w:rsidR="00A67A21" w:rsidRPr="004777EB" w:rsidRDefault="00A67A21" w:rsidP="00A67A21">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Significant Impact</w:t>
            </w:r>
          </w:p>
        </w:tc>
        <w:tc>
          <w:tcPr>
            <w:tcW w:w="1226" w:type="dxa"/>
          </w:tcPr>
          <w:p w14:paraId="70DAAF07" w14:textId="77777777" w:rsidR="00A67A21" w:rsidRPr="004777EB" w:rsidRDefault="00A67A21" w:rsidP="00A67A21">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No Impact</w:t>
            </w:r>
          </w:p>
        </w:tc>
      </w:tr>
      <w:tr w:rsidR="00A67A21" w:rsidRPr="004777EB" w14:paraId="6E1A54FF" w14:textId="77777777" w:rsidTr="00A67A21">
        <w:tc>
          <w:tcPr>
            <w:tcW w:w="4572" w:type="dxa"/>
          </w:tcPr>
          <w:p w14:paraId="1FC2ACC9" w14:textId="77777777" w:rsidR="00A67A21" w:rsidRPr="004777EB" w:rsidRDefault="00A67A21" w:rsidP="001140B2">
            <w:pPr>
              <w:pStyle w:val="Checklista"/>
            </w:pPr>
            <w:r w:rsidRPr="004777EB">
              <w:t>b)</w:t>
            </w:r>
            <w:r w:rsidRPr="004777EB">
              <w:tab/>
              <w:t>Cause a substantial adverse change in the significance of an archaeological resource pursuant to §15064.5?</w:t>
            </w:r>
          </w:p>
        </w:tc>
        <w:tc>
          <w:tcPr>
            <w:tcW w:w="1307" w:type="dxa"/>
          </w:tcPr>
          <w:p w14:paraId="0A6B534B" w14:textId="77777777" w:rsidR="00A67A21" w:rsidRPr="004777EB" w:rsidRDefault="00A67A21" w:rsidP="001140B2">
            <w:pPr>
              <w:pStyle w:val="Checklistcheck"/>
            </w:pPr>
          </w:p>
        </w:tc>
        <w:tc>
          <w:tcPr>
            <w:tcW w:w="1307" w:type="dxa"/>
          </w:tcPr>
          <w:p w14:paraId="52672788" w14:textId="77777777" w:rsidR="00A67A21" w:rsidRPr="004777EB" w:rsidRDefault="00A67A21" w:rsidP="001140B2">
            <w:pPr>
              <w:pStyle w:val="Checklistcheck"/>
            </w:pPr>
            <w:r w:rsidRPr="004777EB">
              <w:sym w:font="Wingdings" w:char="F0FC"/>
            </w:r>
          </w:p>
        </w:tc>
        <w:tc>
          <w:tcPr>
            <w:tcW w:w="1226" w:type="dxa"/>
          </w:tcPr>
          <w:p w14:paraId="5A646A97" w14:textId="77777777" w:rsidR="00A67A21" w:rsidRPr="004777EB" w:rsidRDefault="00A67A21" w:rsidP="001140B2">
            <w:pPr>
              <w:pStyle w:val="Checklistcheck"/>
            </w:pPr>
          </w:p>
        </w:tc>
        <w:tc>
          <w:tcPr>
            <w:tcW w:w="1226" w:type="dxa"/>
          </w:tcPr>
          <w:p w14:paraId="595A090E" w14:textId="77777777" w:rsidR="00A67A21" w:rsidRPr="004777EB" w:rsidRDefault="00A67A21" w:rsidP="001140B2">
            <w:pPr>
              <w:pStyle w:val="Checklistcheck"/>
            </w:pPr>
          </w:p>
        </w:tc>
      </w:tr>
    </w:tbl>
    <w:p w14:paraId="2DEBB114" w14:textId="77777777" w:rsidR="00A67A21" w:rsidRPr="00363833" w:rsidRDefault="00A67A21" w:rsidP="00A67A21">
      <w:pPr>
        <w:pStyle w:val="Subheading"/>
      </w:pPr>
      <w:r w:rsidRPr="00363833">
        <w:t>Impact Analysis</w:t>
      </w:r>
    </w:p>
    <w:p w14:paraId="0BFE69DE" w14:textId="77777777" w:rsidR="00D6687A" w:rsidRPr="00363833" w:rsidRDefault="00CA08B2" w:rsidP="00A67A21">
      <w:pPr>
        <w:pStyle w:val="Sub-Subheading"/>
        <w:spacing w:before="0"/>
      </w:pPr>
      <w:r w:rsidRPr="00363833">
        <w:t>Archaeological</w:t>
      </w:r>
      <w:r w:rsidR="00D6687A" w:rsidRPr="00363833">
        <w:t xml:space="preserve"> </w:t>
      </w:r>
      <w:r w:rsidR="00583E85" w:rsidRPr="00363833">
        <w:t>Setting</w:t>
      </w:r>
    </w:p>
    <w:p w14:paraId="647E12DD" w14:textId="76B676C5" w:rsidR="00483F78" w:rsidRPr="00363833" w:rsidRDefault="007D5485" w:rsidP="00A67A21">
      <w:r w:rsidRPr="00363833">
        <w:t>Although</w:t>
      </w:r>
      <w:r w:rsidR="00156D3B" w:rsidRPr="00363833">
        <w:t xml:space="preserve"> no</w:t>
      </w:r>
      <w:r w:rsidR="00AA418A" w:rsidRPr="00363833">
        <w:t xml:space="preserve"> </w:t>
      </w:r>
      <w:r w:rsidR="003C32AE" w:rsidRPr="00363833">
        <w:t xml:space="preserve">surface </w:t>
      </w:r>
      <w:r w:rsidR="00156D3B" w:rsidRPr="00363833">
        <w:t>cultural resources (including</w:t>
      </w:r>
      <w:r w:rsidR="003C32AE" w:rsidRPr="00363833">
        <w:t xml:space="preserve"> </w:t>
      </w:r>
      <w:r w:rsidR="00156D3B" w:rsidRPr="00363833">
        <w:t>historic-period or prehistoric archaeological resources, or historic-period architectural</w:t>
      </w:r>
      <w:r w:rsidR="003C32AE" w:rsidRPr="00363833">
        <w:t xml:space="preserve"> </w:t>
      </w:r>
      <w:r w:rsidR="00156D3B" w:rsidRPr="00363833">
        <w:t xml:space="preserve">resources) or cultural resource sensitivity were identified on or near the </w:t>
      </w:r>
      <w:r w:rsidR="003C32AE" w:rsidRPr="00363833">
        <w:t>P</w:t>
      </w:r>
      <w:r w:rsidR="00156D3B" w:rsidRPr="00363833">
        <w:t>roject site</w:t>
      </w:r>
      <w:r w:rsidR="003C32AE" w:rsidRPr="00363833">
        <w:t xml:space="preserve">, future </w:t>
      </w:r>
      <w:r w:rsidRPr="00363833">
        <w:t>ground-disturbing activities have the potential to reveal buried deposits not observed on the surface.</w:t>
      </w:r>
      <w:r w:rsidR="00241690" w:rsidRPr="00363833">
        <w:t xml:space="preserve"> </w:t>
      </w:r>
      <w:r w:rsidR="00242A3C" w:rsidRPr="00363833">
        <w:t>Therefore, the following mitigation measure is recommended:</w:t>
      </w:r>
      <w:bookmarkStart w:id="194" w:name="_Hlk51024903"/>
      <w:bookmarkStart w:id="195" w:name="_Hlk53569530"/>
    </w:p>
    <w:p w14:paraId="4CC627FD" w14:textId="286016FA" w:rsidR="007655BE" w:rsidRPr="00592BD4" w:rsidRDefault="007655BE" w:rsidP="00A67A21">
      <w:pPr>
        <w:pStyle w:val="MM"/>
      </w:pPr>
      <w:bookmarkStart w:id="196" w:name="MMCR1ResourceDiscovery"/>
      <w:bookmarkEnd w:id="194"/>
      <w:bookmarkEnd w:id="195"/>
      <w:r w:rsidRPr="007655BE">
        <w:rPr>
          <w:b/>
          <w:bCs/>
          <w:color w:val="17365D" w:themeColor="text2" w:themeShade="BF"/>
        </w:rPr>
        <w:t>M</w:t>
      </w:r>
      <w:r w:rsidR="004142BD">
        <w:rPr>
          <w:b/>
          <w:bCs/>
          <w:color w:val="17365D" w:themeColor="text2" w:themeShade="BF"/>
        </w:rPr>
        <w:t xml:space="preserve">itigation </w:t>
      </w:r>
      <w:r w:rsidRPr="007655BE">
        <w:rPr>
          <w:b/>
          <w:bCs/>
          <w:color w:val="17365D" w:themeColor="text2" w:themeShade="BF"/>
        </w:rPr>
        <w:t>M</w:t>
      </w:r>
      <w:r w:rsidR="004142BD">
        <w:rPr>
          <w:b/>
          <w:bCs/>
          <w:color w:val="17365D" w:themeColor="text2" w:themeShade="BF"/>
        </w:rPr>
        <w:t>easure</w:t>
      </w:r>
      <w:r w:rsidRPr="007655BE">
        <w:rPr>
          <w:b/>
          <w:bCs/>
          <w:color w:val="17365D" w:themeColor="text2" w:themeShade="BF"/>
        </w:rPr>
        <w:t xml:space="preserve"> </w:t>
      </w:r>
      <w:bookmarkStart w:id="197" w:name="MMCR1"/>
      <w:r w:rsidRPr="007655BE">
        <w:rPr>
          <w:b/>
          <w:bCs/>
          <w:color w:val="17365D" w:themeColor="text2" w:themeShade="BF"/>
        </w:rPr>
        <w:t>CR-1</w:t>
      </w:r>
      <w:bookmarkEnd w:id="197"/>
      <w:r w:rsidRPr="007655BE">
        <w:rPr>
          <w:b/>
          <w:bCs/>
          <w:color w:val="17365D" w:themeColor="text2" w:themeShade="BF"/>
        </w:rPr>
        <w:t>: Resource Discovery</w:t>
      </w:r>
      <w:r w:rsidRPr="007655BE">
        <w:rPr>
          <w:b/>
          <w:bCs/>
        </w:rPr>
        <w:t>.</w:t>
      </w:r>
      <w:r w:rsidRPr="007655BE">
        <w:t xml:space="preserve"> </w:t>
      </w:r>
      <w:r w:rsidRPr="00592BD4">
        <w:t xml:space="preserve">In the event that cultural resources are discovered during project activities, all work in the immediate vicinity of the find (within a 60-foot buffer) shall cease and a qualified archaeologist meeting Secretary of Interior standards shall be hired to assess the find. Work on the other portions of the </w:t>
      </w:r>
      <w:r w:rsidR="00111076">
        <w:t>P</w:t>
      </w:r>
      <w:r w:rsidRPr="00592BD4">
        <w:t>roject outside the buffered area may continue during this assessment period.</w:t>
      </w:r>
      <w:r w:rsidR="00111076">
        <w:t xml:space="preserve"> </w:t>
      </w:r>
      <w:r w:rsidRPr="00592BD4">
        <w:t xml:space="preserve">Additionally, the Yuhaaviatam of San Manuel Nation Cultural Resources Department (YSMN) shall be contacted, as detailed within </w:t>
      </w:r>
      <w:r w:rsidRPr="00111076">
        <w:t>TCR-1</w:t>
      </w:r>
      <w:r w:rsidRPr="00592BD4">
        <w:t>, regarding any pre-contact and/or historic-era finds and be provided information after the archaeologist makes his/her initial assessment of the nature of the find, so as to provide Tribal input with regards to significance and treatment.</w:t>
      </w:r>
      <w:bookmarkEnd w:id="196"/>
    </w:p>
    <w:p w14:paraId="2EEC6471" w14:textId="095E2A53" w:rsidR="007655BE" w:rsidRPr="00592BD4" w:rsidRDefault="007655BE" w:rsidP="00A67A21">
      <w:pPr>
        <w:pStyle w:val="MM"/>
      </w:pPr>
      <w:bookmarkStart w:id="198" w:name="MMCR2MonitoringPlan"/>
      <w:r w:rsidRPr="007655BE">
        <w:rPr>
          <w:b/>
          <w:bCs/>
          <w:color w:val="17365D" w:themeColor="text2" w:themeShade="BF"/>
        </w:rPr>
        <w:t>M</w:t>
      </w:r>
      <w:r w:rsidR="004142BD">
        <w:rPr>
          <w:b/>
          <w:bCs/>
          <w:color w:val="17365D" w:themeColor="text2" w:themeShade="BF"/>
        </w:rPr>
        <w:t xml:space="preserve">itigation </w:t>
      </w:r>
      <w:r w:rsidRPr="007655BE">
        <w:rPr>
          <w:b/>
          <w:bCs/>
          <w:color w:val="17365D" w:themeColor="text2" w:themeShade="BF"/>
        </w:rPr>
        <w:t>M</w:t>
      </w:r>
      <w:r w:rsidR="004142BD">
        <w:rPr>
          <w:b/>
          <w:bCs/>
          <w:color w:val="17365D" w:themeColor="text2" w:themeShade="BF"/>
        </w:rPr>
        <w:t>easure</w:t>
      </w:r>
      <w:r w:rsidRPr="007655BE">
        <w:rPr>
          <w:b/>
          <w:bCs/>
          <w:color w:val="17365D" w:themeColor="text2" w:themeShade="BF"/>
        </w:rPr>
        <w:t xml:space="preserve"> </w:t>
      </w:r>
      <w:bookmarkStart w:id="199" w:name="MMCR2"/>
      <w:r w:rsidRPr="007655BE">
        <w:rPr>
          <w:b/>
          <w:bCs/>
          <w:color w:val="17365D" w:themeColor="text2" w:themeShade="BF"/>
        </w:rPr>
        <w:t>CR-2</w:t>
      </w:r>
      <w:bookmarkEnd w:id="199"/>
      <w:r w:rsidRPr="007655BE">
        <w:rPr>
          <w:b/>
          <w:bCs/>
          <w:color w:val="17365D" w:themeColor="text2" w:themeShade="BF"/>
        </w:rPr>
        <w:t>: Monitoring and Treatment Plan</w:t>
      </w:r>
      <w:r w:rsidRPr="007655BE">
        <w:t xml:space="preserve">. </w:t>
      </w:r>
      <w:r w:rsidRPr="00592BD4">
        <w:t xml:space="preserve">If significant pre-contact and/or historic-era cultural resources, as defined by CEQA (as amended, 2015), are discovered and avoidance cannot be ensured, the archaeologist shall develop a Monitoring and Treatment Plan, the drafts of which shall be provided to YSMN for review and comment, as detailed within TCR-1. The archaeologist shall monitor the remainder of the </w:t>
      </w:r>
      <w:r w:rsidR="00111076">
        <w:t>P</w:t>
      </w:r>
      <w:r w:rsidRPr="00592BD4">
        <w:t>roject and implement the Plan accordingly.</w:t>
      </w:r>
      <w:bookmarkEnd w:id="198"/>
    </w:p>
    <w:p w14:paraId="65655247" w14:textId="77777777" w:rsidR="00A67A21" w:rsidRPr="004777EB" w:rsidRDefault="00A67A21" w:rsidP="00A67A21">
      <w:pPr>
        <w:pStyle w:val="NormalNoSpaceAfterNSA"/>
      </w:pPr>
    </w:p>
    <w:tbl>
      <w:tblPr>
        <w:tblStyle w:val="ChecklistCEQA"/>
        <w:tblW w:w="5000" w:type="pct"/>
        <w:tblLayout w:type="fixed"/>
        <w:tblLook w:val="04A0" w:firstRow="1" w:lastRow="0" w:firstColumn="1" w:lastColumn="0" w:noHBand="0" w:noVBand="1"/>
      </w:tblPr>
      <w:tblGrid>
        <w:gridCol w:w="4632"/>
        <w:gridCol w:w="1324"/>
        <w:gridCol w:w="1324"/>
        <w:gridCol w:w="1242"/>
        <w:gridCol w:w="1242"/>
      </w:tblGrid>
      <w:tr w:rsidR="00A67A21" w:rsidRPr="004777EB" w14:paraId="7947E0E2" w14:textId="77777777" w:rsidTr="00A67A21">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4572" w:type="dxa"/>
          </w:tcPr>
          <w:p w14:paraId="7B124FDF" w14:textId="77777777" w:rsidR="00A67A21" w:rsidRPr="004777EB" w:rsidRDefault="00A67A21" w:rsidP="001140B2">
            <w:pPr>
              <w:pStyle w:val="TableColumnHeading"/>
              <w:rPr>
                <w:spacing w:val="0"/>
                <w:sz w:val="19"/>
                <w:szCs w:val="19"/>
              </w:rPr>
            </w:pPr>
            <w:r w:rsidRPr="004777EB">
              <w:rPr>
                <w:spacing w:val="0"/>
                <w:sz w:val="19"/>
                <w:szCs w:val="19"/>
              </w:rPr>
              <w:t xml:space="preserve">Threshold </w:t>
            </w:r>
            <w:r>
              <w:rPr>
                <w:spacing w:val="0"/>
                <w:sz w:val="19"/>
                <w:szCs w:val="19"/>
              </w:rPr>
              <w:t>4.</w:t>
            </w:r>
            <w:r w:rsidRPr="004777EB">
              <w:rPr>
                <w:spacing w:val="0"/>
                <w:sz w:val="19"/>
                <w:szCs w:val="19"/>
              </w:rPr>
              <w:t>5 – Cultural Resources</w:t>
            </w:r>
            <w:r w:rsidRPr="004777EB">
              <w:rPr>
                <w:spacing w:val="0"/>
                <w:sz w:val="19"/>
                <w:szCs w:val="19"/>
              </w:rPr>
              <w:br/>
              <w:t>Would the Project:</w:t>
            </w:r>
          </w:p>
        </w:tc>
        <w:tc>
          <w:tcPr>
            <w:tcW w:w="1307" w:type="dxa"/>
          </w:tcPr>
          <w:p w14:paraId="088F154D" w14:textId="77777777" w:rsidR="00A67A21" w:rsidRPr="004777EB" w:rsidRDefault="00A67A21" w:rsidP="00A67A21">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Potentially</w:t>
            </w:r>
          </w:p>
          <w:p w14:paraId="7430E50A" w14:textId="77777777" w:rsidR="00A67A21" w:rsidRPr="004777EB" w:rsidRDefault="00A67A21" w:rsidP="00A67A21">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Significant or</w:t>
            </w:r>
          </w:p>
          <w:p w14:paraId="12CFA812" w14:textId="77777777" w:rsidR="00A67A21" w:rsidRPr="004777EB" w:rsidRDefault="00A67A21" w:rsidP="00A67A21">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Significant Impact</w:t>
            </w:r>
          </w:p>
        </w:tc>
        <w:tc>
          <w:tcPr>
            <w:tcW w:w="1307" w:type="dxa"/>
          </w:tcPr>
          <w:p w14:paraId="436F82B2" w14:textId="77777777" w:rsidR="00A67A21" w:rsidRPr="004777EB" w:rsidRDefault="00A67A21" w:rsidP="00A67A21">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Less Than Significant</w:t>
            </w:r>
          </w:p>
          <w:p w14:paraId="27F5BD6F" w14:textId="77777777" w:rsidR="00A67A21" w:rsidRPr="004777EB" w:rsidRDefault="00A67A21" w:rsidP="00A67A21">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Impact with Mitigation</w:t>
            </w:r>
          </w:p>
        </w:tc>
        <w:tc>
          <w:tcPr>
            <w:tcW w:w="1226" w:type="dxa"/>
          </w:tcPr>
          <w:p w14:paraId="19710BD7" w14:textId="77777777" w:rsidR="00A67A21" w:rsidRPr="004777EB" w:rsidRDefault="00A67A21" w:rsidP="00A67A21">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Less Than</w:t>
            </w:r>
          </w:p>
          <w:p w14:paraId="20DFF9A5" w14:textId="77777777" w:rsidR="00A67A21" w:rsidRPr="004777EB" w:rsidRDefault="00A67A21" w:rsidP="00A67A21">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Significant Impact</w:t>
            </w:r>
          </w:p>
        </w:tc>
        <w:tc>
          <w:tcPr>
            <w:tcW w:w="1226" w:type="dxa"/>
          </w:tcPr>
          <w:p w14:paraId="4B78EDCE" w14:textId="77777777" w:rsidR="00A67A21" w:rsidRPr="004777EB" w:rsidRDefault="00A67A21" w:rsidP="00A67A21">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No Impact</w:t>
            </w:r>
          </w:p>
        </w:tc>
      </w:tr>
      <w:tr w:rsidR="00A67A21" w:rsidRPr="004777EB" w14:paraId="2F3B8219" w14:textId="77777777" w:rsidTr="00A67A21">
        <w:tc>
          <w:tcPr>
            <w:tcW w:w="4572" w:type="dxa"/>
          </w:tcPr>
          <w:p w14:paraId="6E82512F" w14:textId="77777777" w:rsidR="00A67A21" w:rsidRPr="004777EB" w:rsidRDefault="00A67A21" w:rsidP="001140B2">
            <w:pPr>
              <w:pStyle w:val="Checklista"/>
            </w:pPr>
            <w:r w:rsidRPr="004777EB">
              <w:t>c)</w:t>
            </w:r>
            <w:r w:rsidRPr="004777EB">
              <w:tab/>
              <w:t>Disturb any human remains, including those interred outside of dedicated cemeteries?</w:t>
            </w:r>
          </w:p>
        </w:tc>
        <w:tc>
          <w:tcPr>
            <w:tcW w:w="1307" w:type="dxa"/>
          </w:tcPr>
          <w:p w14:paraId="18715E94" w14:textId="77777777" w:rsidR="00A67A21" w:rsidRPr="004777EB" w:rsidRDefault="00A67A21" w:rsidP="001140B2">
            <w:pPr>
              <w:pStyle w:val="Checklistcheck"/>
            </w:pPr>
          </w:p>
        </w:tc>
        <w:tc>
          <w:tcPr>
            <w:tcW w:w="1307" w:type="dxa"/>
          </w:tcPr>
          <w:p w14:paraId="504619D3" w14:textId="77777777" w:rsidR="00A67A21" w:rsidRPr="004777EB" w:rsidRDefault="00A67A21" w:rsidP="001140B2">
            <w:pPr>
              <w:pStyle w:val="Checklistcheck"/>
            </w:pPr>
          </w:p>
        </w:tc>
        <w:tc>
          <w:tcPr>
            <w:tcW w:w="1226" w:type="dxa"/>
          </w:tcPr>
          <w:p w14:paraId="2C598720" w14:textId="77777777" w:rsidR="00A67A21" w:rsidRPr="004777EB" w:rsidRDefault="00A67A21" w:rsidP="001140B2">
            <w:pPr>
              <w:pStyle w:val="Checklistcheck"/>
            </w:pPr>
            <w:r w:rsidRPr="004777EB">
              <w:sym w:font="Wingdings" w:char="F0FC"/>
            </w:r>
          </w:p>
        </w:tc>
        <w:tc>
          <w:tcPr>
            <w:tcW w:w="1226" w:type="dxa"/>
          </w:tcPr>
          <w:p w14:paraId="01A19771" w14:textId="77777777" w:rsidR="00A67A21" w:rsidRPr="004777EB" w:rsidRDefault="00A67A21" w:rsidP="001140B2">
            <w:pPr>
              <w:pStyle w:val="Checklistcheck"/>
            </w:pPr>
          </w:p>
        </w:tc>
      </w:tr>
    </w:tbl>
    <w:p w14:paraId="18FACDD4" w14:textId="77777777" w:rsidR="00A67A21" w:rsidRPr="00363833" w:rsidRDefault="00A67A21" w:rsidP="00A67A21">
      <w:pPr>
        <w:pStyle w:val="Subheading"/>
      </w:pPr>
      <w:r w:rsidRPr="00363833">
        <w:t>Impact Analysis</w:t>
      </w:r>
    </w:p>
    <w:p w14:paraId="1F271A21" w14:textId="7C8A59C9" w:rsidR="00434489" w:rsidRDefault="007E1055" w:rsidP="00A67A21">
      <w:r w:rsidRPr="00363833">
        <w:t xml:space="preserve">The Project site does not contain a cemetery and no known formal cemeteries are located within the immediate site vicinity. </w:t>
      </w:r>
      <w:r w:rsidR="00E65973" w:rsidRPr="00363833">
        <w:t>If</w:t>
      </w:r>
      <w:r w:rsidRPr="00363833">
        <w:t xml:space="preserve"> human remains are discovered during Project grading or other ground</w:t>
      </w:r>
      <w:r w:rsidR="00111076">
        <w:t>-</w:t>
      </w:r>
      <w:r w:rsidRPr="00363833">
        <w:t>disturbing activities, the Project would be required to comply with the applicable provisions of California Health and Safety Code §7050.5 as well as Public Resources Code §5097 et. seq.</w:t>
      </w:r>
      <w:bookmarkStart w:id="200" w:name="_Toc51070722"/>
      <w:bookmarkStart w:id="201" w:name="_Toc264546836"/>
      <w:bookmarkStart w:id="202" w:name="_Toc369073958"/>
      <w:bookmarkStart w:id="203" w:name="_Toc369074116"/>
      <w:bookmarkStart w:id="204" w:name="_Toc369074842"/>
      <w:bookmarkStart w:id="205" w:name="_Toc369074982"/>
      <w:bookmarkStart w:id="206" w:name="_Toc372640755"/>
      <w:bookmarkEnd w:id="150"/>
      <w:bookmarkEnd w:id="151"/>
      <w:bookmarkEnd w:id="152"/>
      <w:bookmarkEnd w:id="153"/>
      <w:bookmarkEnd w:id="154"/>
      <w:bookmarkEnd w:id="155"/>
    </w:p>
    <w:p w14:paraId="30CCD75D" w14:textId="3D6EEAC5" w:rsidR="00D438CC" w:rsidRDefault="00D438CC" w:rsidP="00A67A21"/>
    <w:p w14:paraId="595C7D83" w14:textId="77777777" w:rsidR="00D438CC" w:rsidRDefault="00D438CC" w:rsidP="00A67A21">
      <w:pPr>
        <w:sectPr w:rsidR="00D438CC" w:rsidSect="004A2845">
          <w:pgSz w:w="12240" w:h="15840"/>
          <w:pgMar w:top="1080" w:right="1152" w:bottom="936" w:left="1440" w:header="720" w:footer="720" w:gutter="0"/>
          <w:cols w:space="720"/>
          <w:docGrid w:linePitch="299"/>
        </w:sectPr>
      </w:pPr>
    </w:p>
    <w:p w14:paraId="4B664552" w14:textId="61D9D24B" w:rsidR="00013890" w:rsidRDefault="00E86B2F" w:rsidP="00D438CC">
      <w:pPr>
        <w:pStyle w:val="Heading2"/>
      </w:pPr>
      <w:bookmarkStart w:id="207" w:name="_Toc105526543"/>
      <w:bookmarkStart w:id="208" w:name="_Toc116651500"/>
      <w:bookmarkStart w:id="209" w:name="_Toc119967900"/>
      <w:bookmarkStart w:id="210" w:name="_Toc128993168"/>
      <w:bookmarkStart w:id="211" w:name="_Hlk78608480"/>
      <w:bookmarkEnd w:id="200"/>
      <w:r w:rsidRPr="00363833">
        <w:lastRenderedPageBreak/>
        <w:t>Energy</w:t>
      </w:r>
      <w:bookmarkEnd w:id="207"/>
      <w:bookmarkEnd w:id="208"/>
      <w:bookmarkEnd w:id="209"/>
      <w:bookmarkEnd w:id="210"/>
    </w:p>
    <w:p w14:paraId="26243821" w14:textId="77777777" w:rsidR="00A95870" w:rsidRDefault="00E36865" w:rsidP="00D438CC">
      <w:r>
        <w:t>This section was informed by</w:t>
      </w:r>
      <w:r w:rsidR="00A95870">
        <w:t>:</w:t>
      </w:r>
      <w:r>
        <w:t xml:space="preserve"> </w:t>
      </w:r>
    </w:p>
    <w:p w14:paraId="6A3FA928" w14:textId="3305DB83" w:rsidR="00E36865" w:rsidRPr="00111076" w:rsidRDefault="00E36865" w:rsidP="00111076">
      <w:pPr>
        <w:pStyle w:val="Bullet1"/>
        <w:contextualSpacing/>
      </w:pPr>
      <w:r w:rsidRPr="00111076">
        <w:t>Air Quality/GHG Assessment, KPC EHS Consultants, February 11, 2023, included as Appendix C to this initial study.</w:t>
      </w:r>
    </w:p>
    <w:p w14:paraId="71307253" w14:textId="6164ABF8" w:rsidR="00047E01" w:rsidRPr="00111076" w:rsidRDefault="00A95870" w:rsidP="00111076">
      <w:pPr>
        <w:pStyle w:val="Bullet1"/>
        <w:contextualSpacing/>
      </w:pPr>
      <w:r w:rsidRPr="00111076">
        <w:t>Traffic Impact Analysis Scoping Agreement, David Evans and Associates Inc., November</w:t>
      </w:r>
      <w:r w:rsidR="00D438CC" w:rsidRPr="00111076">
        <w:t> </w:t>
      </w:r>
      <w:r w:rsidRPr="00111076">
        <w:t>9, 2022, included as Appendix K to this initial study.</w:t>
      </w:r>
    </w:p>
    <w:p w14:paraId="02C30856" w14:textId="4AB79E3C" w:rsidR="00A95870" w:rsidRPr="00111076" w:rsidRDefault="00A95870" w:rsidP="00111076">
      <w:pPr>
        <w:pStyle w:val="Bullet1"/>
        <w:contextualSpacing/>
      </w:pPr>
      <w:r w:rsidRPr="00111076">
        <w:t>Vehicle Miles Traveled (VMT) Analysis, General Technologies and Solutions, February</w:t>
      </w:r>
      <w:r w:rsidR="00D438CC" w:rsidRPr="00111076">
        <w:t> </w:t>
      </w:r>
      <w:r w:rsidRPr="00111076">
        <w:t>24, 2023, included as Appendix L to this initial study.</w:t>
      </w:r>
    </w:p>
    <w:p w14:paraId="32A07288" w14:textId="77777777" w:rsidR="00393AF2" w:rsidRPr="004777EB" w:rsidRDefault="00393AF2" w:rsidP="00393AF2">
      <w:pPr>
        <w:pStyle w:val="NormalNoSpaceAfterNSA"/>
      </w:pPr>
    </w:p>
    <w:tbl>
      <w:tblPr>
        <w:tblStyle w:val="ChecklistCEQA"/>
        <w:tblW w:w="5002" w:type="pct"/>
        <w:tblLayout w:type="fixed"/>
        <w:tblLook w:val="04A0" w:firstRow="1" w:lastRow="0" w:firstColumn="1" w:lastColumn="0" w:noHBand="0" w:noVBand="1"/>
      </w:tblPr>
      <w:tblGrid>
        <w:gridCol w:w="5226"/>
        <w:gridCol w:w="1119"/>
        <w:gridCol w:w="1323"/>
        <w:gridCol w:w="1119"/>
        <w:gridCol w:w="981"/>
      </w:tblGrid>
      <w:tr w:rsidR="00393AF2" w:rsidRPr="004777EB" w14:paraId="53ED8493" w14:textId="77777777" w:rsidTr="00393AF2">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5158" w:type="dxa"/>
          </w:tcPr>
          <w:p w14:paraId="5056A82B" w14:textId="2842E2CB" w:rsidR="00393AF2" w:rsidRPr="004777EB" w:rsidRDefault="00393AF2" w:rsidP="001140B2">
            <w:pPr>
              <w:pStyle w:val="TableColumnHeading"/>
              <w:rPr>
                <w:spacing w:val="0"/>
                <w:sz w:val="19"/>
                <w:szCs w:val="19"/>
              </w:rPr>
            </w:pPr>
            <w:r w:rsidRPr="004777EB">
              <w:rPr>
                <w:spacing w:val="0"/>
                <w:sz w:val="19"/>
                <w:szCs w:val="19"/>
              </w:rPr>
              <w:t xml:space="preserve">Threshold </w:t>
            </w:r>
            <w:r>
              <w:rPr>
                <w:spacing w:val="0"/>
                <w:sz w:val="19"/>
                <w:szCs w:val="19"/>
              </w:rPr>
              <w:t>4.</w:t>
            </w:r>
            <w:r w:rsidRPr="004777EB">
              <w:rPr>
                <w:spacing w:val="0"/>
                <w:sz w:val="19"/>
                <w:szCs w:val="19"/>
              </w:rPr>
              <w:t>6 – Energy</w:t>
            </w:r>
            <w:r w:rsidRPr="004777EB">
              <w:rPr>
                <w:spacing w:val="0"/>
                <w:sz w:val="19"/>
                <w:szCs w:val="19"/>
              </w:rPr>
              <w:br/>
              <w:t>Would the Project:</w:t>
            </w:r>
          </w:p>
        </w:tc>
        <w:tc>
          <w:tcPr>
            <w:tcW w:w="1105" w:type="dxa"/>
          </w:tcPr>
          <w:p w14:paraId="277E4E84" w14:textId="77777777" w:rsidR="00393AF2" w:rsidRPr="004777EB" w:rsidRDefault="00393AF2" w:rsidP="00393AF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Potentially Significant Impact</w:t>
            </w:r>
          </w:p>
        </w:tc>
        <w:tc>
          <w:tcPr>
            <w:tcW w:w="1306" w:type="dxa"/>
          </w:tcPr>
          <w:p w14:paraId="3396F013" w14:textId="77777777" w:rsidR="00393AF2" w:rsidRPr="004777EB" w:rsidRDefault="00393AF2" w:rsidP="00393AF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Less Than Significant</w:t>
            </w:r>
          </w:p>
          <w:p w14:paraId="4084E5BD" w14:textId="77777777" w:rsidR="00393AF2" w:rsidRPr="004777EB" w:rsidRDefault="00393AF2" w:rsidP="00393AF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Impact with Mitigation Incorporated</w:t>
            </w:r>
          </w:p>
        </w:tc>
        <w:tc>
          <w:tcPr>
            <w:tcW w:w="1105" w:type="dxa"/>
          </w:tcPr>
          <w:p w14:paraId="456E5F86" w14:textId="77777777" w:rsidR="00393AF2" w:rsidRPr="004777EB" w:rsidRDefault="00393AF2" w:rsidP="00393AF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Less Than</w:t>
            </w:r>
          </w:p>
          <w:p w14:paraId="365365AE" w14:textId="77777777" w:rsidR="00393AF2" w:rsidRPr="004777EB" w:rsidRDefault="00393AF2" w:rsidP="00393AF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Significant Impact</w:t>
            </w:r>
          </w:p>
        </w:tc>
        <w:tc>
          <w:tcPr>
            <w:tcW w:w="968" w:type="dxa"/>
          </w:tcPr>
          <w:p w14:paraId="3870A16C" w14:textId="77777777" w:rsidR="00393AF2" w:rsidRPr="004777EB" w:rsidRDefault="00393AF2" w:rsidP="00393AF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No Impact</w:t>
            </w:r>
          </w:p>
        </w:tc>
      </w:tr>
      <w:tr w:rsidR="00393AF2" w:rsidRPr="004777EB" w14:paraId="09348D04" w14:textId="77777777" w:rsidTr="00393AF2">
        <w:tc>
          <w:tcPr>
            <w:tcW w:w="5158" w:type="dxa"/>
          </w:tcPr>
          <w:p w14:paraId="5A03DB29" w14:textId="77777777" w:rsidR="00393AF2" w:rsidRPr="004777EB" w:rsidRDefault="00393AF2" w:rsidP="001140B2">
            <w:pPr>
              <w:pStyle w:val="Checklista"/>
            </w:pPr>
            <w:r w:rsidRPr="004777EB">
              <w:t>a)</w:t>
            </w:r>
            <w:r w:rsidRPr="004777EB">
              <w:tab/>
              <w:t>Result in potentially significant environmental impact due to wasteful, inefficient, or unnecessary consumption of energy resources, during project construction or operation?</w:t>
            </w:r>
          </w:p>
        </w:tc>
        <w:tc>
          <w:tcPr>
            <w:tcW w:w="1105" w:type="dxa"/>
          </w:tcPr>
          <w:p w14:paraId="60FB92FA" w14:textId="77777777" w:rsidR="00393AF2" w:rsidRPr="004777EB" w:rsidRDefault="00393AF2" w:rsidP="001140B2">
            <w:pPr>
              <w:pStyle w:val="Checklistcheck"/>
            </w:pPr>
          </w:p>
        </w:tc>
        <w:tc>
          <w:tcPr>
            <w:tcW w:w="1306" w:type="dxa"/>
          </w:tcPr>
          <w:p w14:paraId="2E426DEB" w14:textId="77777777" w:rsidR="00393AF2" w:rsidRPr="004777EB" w:rsidRDefault="00393AF2" w:rsidP="001140B2">
            <w:pPr>
              <w:pStyle w:val="Checklistcheck"/>
            </w:pPr>
          </w:p>
        </w:tc>
        <w:tc>
          <w:tcPr>
            <w:tcW w:w="1105" w:type="dxa"/>
          </w:tcPr>
          <w:p w14:paraId="457F95D4" w14:textId="77777777" w:rsidR="00393AF2" w:rsidRPr="004777EB" w:rsidRDefault="00393AF2" w:rsidP="001140B2">
            <w:pPr>
              <w:pStyle w:val="Checklistcheck"/>
            </w:pPr>
            <w:r w:rsidRPr="004777EB">
              <w:sym w:font="Wingdings" w:char="F0FC"/>
            </w:r>
          </w:p>
        </w:tc>
        <w:tc>
          <w:tcPr>
            <w:tcW w:w="968" w:type="dxa"/>
          </w:tcPr>
          <w:p w14:paraId="4AA3CE77" w14:textId="77777777" w:rsidR="00393AF2" w:rsidRPr="004777EB" w:rsidRDefault="00393AF2" w:rsidP="001140B2">
            <w:pPr>
              <w:pStyle w:val="Checklistcheck"/>
            </w:pPr>
          </w:p>
        </w:tc>
      </w:tr>
    </w:tbl>
    <w:p w14:paraId="172F0F46" w14:textId="77777777" w:rsidR="009B2787" w:rsidRPr="00363833" w:rsidRDefault="009B2787" w:rsidP="00393AF2">
      <w:pPr>
        <w:pStyle w:val="Subheading"/>
      </w:pPr>
      <w:r w:rsidRPr="00363833">
        <w:t>Impact Analysis</w:t>
      </w:r>
    </w:p>
    <w:p w14:paraId="07A202DF" w14:textId="77777777" w:rsidR="005D4791" w:rsidRPr="00363833" w:rsidRDefault="005D4791" w:rsidP="00393AF2">
      <w:pPr>
        <w:pStyle w:val="Sub-Subheading"/>
        <w:spacing w:before="0"/>
      </w:pPr>
      <w:r w:rsidRPr="00363833">
        <w:t>Electricity and Natural Gas</w:t>
      </w:r>
    </w:p>
    <w:p w14:paraId="68C31EF2" w14:textId="16000AE1" w:rsidR="0085744D" w:rsidRPr="00363833" w:rsidRDefault="0085744D" w:rsidP="00393AF2">
      <w:pPr>
        <w:pStyle w:val="Sub-Sub-Subheading"/>
        <w:spacing w:before="0"/>
      </w:pPr>
      <w:r w:rsidRPr="00363833">
        <w:t>Construction</w:t>
      </w:r>
    </w:p>
    <w:p w14:paraId="7965353A" w14:textId="62A37798" w:rsidR="0085744D" w:rsidRPr="00363833" w:rsidRDefault="00D560F1" w:rsidP="00393AF2">
      <w:pPr>
        <w:rPr>
          <w:rFonts w:eastAsia="Calibri"/>
        </w:rPr>
      </w:pPr>
      <w:r w:rsidRPr="00363833">
        <w:rPr>
          <w:rFonts w:eastAsia="Calibri"/>
        </w:rPr>
        <w:t>T</w:t>
      </w:r>
      <w:r w:rsidR="0085744D" w:rsidRPr="00363833">
        <w:rPr>
          <w:rFonts w:eastAsia="Calibri"/>
        </w:rPr>
        <w:t>he Project would require the u</w:t>
      </w:r>
      <w:r w:rsidRPr="00363833">
        <w:rPr>
          <w:rFonts w:eastAsia="Calibri"/>
        </w:rPr>
        <w:t>se of</w:t>
      </w:r>
      <w:r w:rsidR="0085744D" w:rsidRPr="00363833">
        <w:rPr>
          <w:rFonts w:eastAsia="Calibri"/>
        </w:rPr>
        <w:t xml:space="preserve"> </w:t>
      </w:r>
      <w:r w:rsidR="00F97A68" w:rsidRPr="00363833">
        <w:rPr>
          <w:rFonts w:eastAsia="Calibri"/>
        </w:rPr>
        <w:t xml:space="preserve">electric </w:t>
      </w:r>
      <w:r w:rsidR="0085744D" w:rsidRPr="00363833">
        <w:rPr>
          <w:rFonts w:eastAsia="Calibri"/>
        </w:rPr>
        <w:t xml:space="preserve">power tools. </w:t>
      </w:r>
      <w:r w:rsidR="0085744D" w:rsidRPr="00363833">
        <w:t xml:space="preserve">The anticipated construction schedule assumes the Project would </w:t>
      </w:r>
      <w:r w:rsidR="000117E5" w:rsidRPr="00363833">
        <w:t>require</w:t>
      </w:r>
      <w:r w:rsidR="0085744D" w:rsidRPr="00363833">
        <w:t xml:space="preserve"> </w:t>
      </w:r>
      <w:r w:rsidR="00E86B2F" w:rsidRPr="00363833">
        <w:t xml:space="preserve">approximately </w:t>
      </w:r>
      <w:r w:rsidR="000117E5" w:rsidRPr="00363833">
        <w:t>3</w:t>
      </w:r>
      <w:r w:rsidR="002D7510">
        <w:t>2</w:t>
      </w:r>
      <w:r w:rsidR="005D4150" w:rsidRPr="00363833">
        <w:t>0 days</w:t>
      </w:r>
      <w:r w:rsidR="000117E5" w:rsidRPr="00363833">
        <w:t xml:space="preserve"> for completion of </w:t>
      </w:r>
      <w:r w:rsidR="00D129FE" w:rsidRPr="00363833">
        <w:t xml:space="preserve">the </w:t>
      </w:r>
      <w:r w:rsidR="000117E5" w:rsidRPr="00363833">
        <w:t>build-out</w:t>
      </w:r>
      <w:r w:rsidR="0085744D" w:rsidRPr="00363833">
        <w:t xml:space="preserve">. </w:t>
      </w:r>
      <w:r w:rsidR="00F97A68" w:rsidRPr="00363833">
        <w:t xml:space="preserve">The consumption of electricity would be temporary </w:t>
      </w:r>
      <w:r w:rsidR="00F97A68" w:rsidRPr="00363833">
        <w:rPr>
          <w:rFonts w:eastAsia="Calibri"/>
        </w:rPr>
        <w:t>in nature and would not represent a significant demand on available supplies.</w:t>
      </w:r>
      <w:r w:rsidR="009A6BA1" w:rsidRPr="00363833">
        <w:rPr>
          <w:rFonts w:eastAsia="Calibri"/>
        </w:rPr>
        <w:t xml:space="preserve"> </w:t>
      </w:r>
      <w:r w:rsidR="00D129FE" w:rsidRPr="00363833">
        <w:rPr>
          <w:rFonts w:eastAsia="Calibri"/>
        </w:rPr>
        <w:t>Use</w:t>
      </w:r>
      <w:r w:rsidR="009A6BA1" w:rsidRPr="00363833">
        <w:rPr>
          <w:rFonts w:eastAsia="Calibri"/>
        </w:rPr>
        <w:t xml:space="preserve"> of natural gas is not anticipated used during construction</w:t>
      </w:r>
      <w:r w:rsidR="00B56618" w:rsidRPr="00363833">
        <w:rPr>
          <w:rFonts w:eastAsia="Calibri"/>
        </w:rPr>
        <w:t>.</w:t>
      </w:r>
    </w:p>
    <w:p w14:paraId="1F0859BF" w14:textId="77777777" w:rsidR="00D82C20" w:rsidRPr="00363833" w:rsidRDefault="00D82C20" w:rsidP="00393AF2">
      <w:pPr>
        <w:pStyle w:val="Sub-Sub-Subheading"/>
      </w:pPr>
      <w:r w:rsidRPr="00363833">
        <w:t>Operations</w:t>
      </w:r>
    </w:p>
    <w:p w14:paraId="0A3DB3D9" w14:textId="342FDA8F" w:rsidR="00704E47" w:rsidRPr="00363833" w:rsidRDefault="00D82C20" w:rsidP="00393AF2">
      <w:r w:rsidRPr="00363833">
        <w:t xml:space="preserve">Occupancy of the </w:t>
      </w:r>
      <w:r w:rsidR="007F1C0D">
        <w:t>building</w:t>
      </w:r>
      <w:r w:rsidR="00393AF2">
        <w:t xml:space="preserve"> </w:t>
      </w:r>
      <w:r w:rsidRPr="00363833">
        <w:t xml:space="preserve">would result in the consumption of natural gas and electricity. Energy demands are estimated at </w:t>
      </w:r>
      <w:r w:rsidR="001C2089">
        <w:t>17,143.37</w:t>
      </w:r>
      <w:r w:rsidRPr="00363833">
        <w:t xml:space="preserve"> kBTU/year of natural gas and </w:t>
      </w:r>
      <w:r w:rsidR="001C2089">
        <w:t>5,528,059</w:t>
      </w:r>
      <w:r w:rsidR="00376175" w:rsidRPr="00363833">
        <w:t xml:space="preserve"> </w:t>
      </w:r>
      <w:r w:rsidRPr="00363833">
        <w:t>kWh/year of electricity</w:t>
      </w:r>
      <w:r w:rsidR="007064E6">
        <w:t>.</w:t>
      </w:r>
      <w:r w:rsidRPr="00363833">
        <w:rPr>
          <w:vertAlign w:val="superscript"/>
        </w:rPr>
        <w:footnoteReference w:id="8"/>
      </w:r>
      <w:r w:rsidRPr="00363833">
        <w:t xml:space="preserve"> Natural gas would be supplied to the Project by Southwest Gas Corporation</w:t>
      </w:r>
      <w:r w:rsidR="007064E6">
        <w:t>,</w:t>
      </w:r>
      <w:r w:rsidRPr="00363833">
        <w:t xml:space="preserve"> and electricity would be supplied by </w:t>
      </w:r>
      <w:r w:rsidR="007064E6">
        <w:t xml:space="preserve">Southern California Edison. </w:t>
      </w:r>
      <w:r w:rsidRPr="00363833">
        <w:t>The Project does not propose uses that are inherently energy intensive</w:t>
      </w:r>
      <w:r w:rsidR="007064E6">
        <w:t>,</w:t>
      </w:r>
      <w:r w:rsidRPr="00363833">
        <w:t xml:space="preserve"> and the energy demands in total would be comparable to other single-family land use projects of similar scale and configuration. </w:t>
      </w:r>
      <w:r w:rsidR="008A023D" w:rsidRPr="00363833">
        <w:t>T</w:t>
      </w:r>
      <w:r w:rsidRPr="00363833">
        <w:t xml:space="preserve">he Project will </w:t>
      </w:r>
      <w:r w:rsidR="008A023D" w:rsidRPr="00363833">
        <w:t xml:space="preserve">also </w:t>
      </w:r>
      <w:r w:rsidRPr="00363833">
        <w:t xml:space="preserve">comply with the applicable Title 24 standards. </w:t>
      </w:r>
    </w:p>
    <w:p w14:paraId="65C9E853" w14:textId="13B57F21" w:rsidR="005D4791" w:rsidRPr="00363833" w:rsidRDefault="005D4791" w:rsidP="00393AF2">
      <w:pPr>
        <w:pStyle w:val="Sub-Subheading"/>
      </w:pPr>
      <w:r w:rsidRPr="00363833">
        <w:t>Motor Vehicle Fuels</w:t>
      </w:r>
    </w:p>
    <w:p w14:paraId="4C689C82" w14:textId="77777777" w:rsidR="00465A35" w:rsidRPr="00363833" w:rsidRDefault="00465A35" w:rsidP="00393AF2">
      <w:pPr>
        <w:pStyle w:val="Sub-Sub-Subheading"/>
        <w:spacing w:before="0"/>
      </w:pPr>
      <w:r w:rsidRPr="00363833">
        <w:t>C</w:t>
      </w:r>
      <w:r w:rsidR="00041E10" w:rsidRPr="00363833">
        <w:t>onstruction</w:t>
      </w:r>
    </w:p>
    <w:p w14:paraId="6044B4A3" w14:textId="2AE07FB6" w:rsidR="005D4791" w:rsidRPr="00363833" w:rsidRDefault="00E86B2F" w:rsidP="00393AF2">
      <w:pPr>
        <w:rPr>
          <w:color w:val="1F497D" w:themeColor="text2"/>
          <w:spacing w:val="-2"/>
          <w:u w:val="single"/>
        </w:rPr>
      </w:pPr>
      <w:r w:rsidRPr="00363833">
        <w:t>Most</w:t>
      </w:r>
      <w:r w:rsidR="00041E10" w:rsidRPr="00363833">
        <w:t xml:space="preserve"> activities would use fuel</w:t>
      </w:r>
      <w:r w:rsidR="000E31E2">
        <w:t>-</w:t>
      </w:r>
      <w:r w:rsidR="00041E10" w:rsidRPr="00363833">
        <w:t>powered equipment and vehicles that would consume gasoline or diesel fuel. Heavy construction equipment (e.g., dozers, graders, backhoes, dump trucks) would be diesel powered, while smaller construction vehicles, such as pick-up trucks and personal vehicles used by workers</w:t>
      </w:r>
      <w:r w:rsidR="000E31E2">
        <w:t>,</w:t>
      </w:r>
      <w:r w:rsidR="00041E10" w:rsidRPr="00363833">
        <w:t xml:space="preserve"> would be gasoline powered.</w:t>
      </w:r>
    </w:p>
    <w:p w14:paraId="1FC192AB" w14:textId="0C7A8444" w:rsidR="00FF6901" w:rsidRPr="00363833" w:rsidRDefault="00FF6901" w:rsidP="00393AF2">
      <w:r w:rsidRPr="00363833">
        <w:t xml:space="preserve">The consumption of </w:t>
      </w:r>
      <w:r w:rsidR="009A6240" w:rsidRPr="00363833">
        <w:t>fuel</w:t>
      </w:r>
      <w:r w:rsidRPr="00363833">
        <w:t xml:space="preserve"> would be temporary in nature and would not represent a significant demand on available supplies. Given the physical characteristics of the site and the type of </w:t>
      </w:r>
      <w:r w:rsidRPr="00363833">
        <w:lastRenderedPageBreak/>
        <w:t xml:space="preserve">development proposed, there are no unusual Project characteristics or construction processes that would require the use of equipment that would </w:t>
      </w:r>
      <w:r w:rsidR="00CA2783" w:rsidRPr="00363833">
        <w:t xml:space="preserve">use more </w:t>
      </w:r>
      <w:r w:rsidR="00E86B2F" w:rsidRPr="00363833">
        <w:t>fuel than</w:t>
      </w:r>
      <w:r w:rsidRPr="00363833">
        <w:t xml:space="preserve"> is used for comparable activities; or equipment that would not conform to current emissions standards (and related fuel efficiencies). In addition, </w:t>
      </w:r>
      <w:r w:rsidRPr="00363833">
        <w:rPr>
          <w:color w:val="000000"/>
        </w:rPr>
        <w:t>as</w:t>
      </w:r>
      <w:r w:rsidRPr="00363833">
        <w:rPr>
          <w:color w:val="000000"/>
          <w:spacing w:val="10"/>
        </w:rPr>
        <w:t xml:space="preserve"> </w:t>
      </w:r>
      <w:r w:rsidRPr="00363833">
        <w:rPr>
          <w:color w:val="000000"/>
        </w:rPr>
        <w:t>r</w:t>
      </w:r>
      <w:r w:rsidRPr="00363833">
        <w:rPr>
          <w:color w:val="000000"/>
          <w:spacing w:val="-1"/>
        </w:rPr>
        <w:t>e</w:t>
      </w:r>
      <w:r w:rsidRPr="00363833">
        <w:rPr>
          <w:color w:val="000000"/>
        </w:rPr>
        <w:t>q</w:t>
      </w:r>
      <w:r w:rsidRPr="00363833">
        <w:rPr>
          <w:color w:val="000000"/>
          <w:spacing w:val="1"/>
        </w:rPr>
        <w:t>u</w:t>
      </w:r>
      <w:r w:rsidRPr="00363833">
        <w:rPr>
          <w:color w:val="000000"/>
        </w:rPr>
        <w:t>i</w:t>
      </w:r>
      <w:r w:rsidRPr="00363833">
        <w:rPr>
          <w:color w:val="000000"/>
          <w:spacing w:val="-1"/>
        </w:rPr>
        <w:t>r</w:t>
      </w:r>
      <w:r w:rsidRPr="00363833">
        <w:rPr>
          <w:color w:val="000000"/>
        </w:rPr>
        <w:t>ed</w:t>
      </w:r>
      <w:r w:rsidRPr="00363833">
        <w:rPr>
          <w:color w:val="000000"/>
          <w:spacing w:val="11"/>
        </w:rPr>
        <w:t xml:space="preserve"> </w:t>
      </w:r>
      <w:r w:rsidRPr="00363833">
        <w:rPr>
          <w:color w:val="000000"/>
          <w:spacing w:val="1"/>
        </w:rPr>
        <w:t>b</w:t>
      </w:r>
      <w:r w:rsidRPr="00363833">
        <w:rPr>
          <w:color w:val="000000"/>
        </w:rPr>
        <w:t>y</w:t>
      </w:r>
      <w:r w:rsidRPr="00363833">
        <w:rPr>
          <w:color w:val="000000"/>
          <w:spacing w:val="10"/>
        </w:rPr>
        <w:t xml:space="preserve"> state law</w:t>
      </w:r>
      <w:r w:rsidR="000E31E2">
        <w:rPr>
          <w:color w:val="000000"/>
          <w:spacing w:val="10"/>
        </w:rPr>
        <w:t>,</w:t>
      </w:r>
      <w:r w:rsidRPr="00363833">
        <w:rPr>
          <w:color w:val="000000"/>
          <w:spacing w:val="10"/>
          <w:vertAlign w:val="superscript"/>
        </w:rPr>
        <w:footnoteReference w:id="9"/>
      </w:r>
      <w:r w:rsidRPr="00363833">
        <w:rPr>
          <w:color w:val="000000"/>
          <w:spacing w:val="13"/>
        </w:rPr>
        <w:t xml:space="preserve"> </w:t>
      </w:r>
      <w:r w:rsidRPr="00363833">
        <w:rPr>
          <w:color w:val="000000"/>
        </w:rPr>
        <w:t>i</w:t>
      </w:r>
      <w:r w:rsidRPr="00363833">
        <w:rPr>
          <w:color w:val="000000"/>
          <w:spacing w:val="1"/>
        </w:rPr>
        <w:t>d</w:t>
      </w:r>
      <w:r w:rsidRPr="00363833">
        <w:rPr>
          <w:color w:val="000000"/>
        </w:rPr>
        <w:t>l</w:t>
      </w:r>
      <w:r w:rsidRPr="00363833">
        <w:rPr>
          <w:color w:val="000000"/>
          <w:spacing w:val="-2"/>
        </w:rPr>
        <w:t>i</w:t>
      </w:r>
      <w:r w:rsidRPr="00363833">
        <w:rPr>
          <w:color w:val="000000"/>
        </w:rPr>
        <w:t>ng</w:t>
      </w:r>
      <w:r w:rsidRPr="00363833">
        <w:rPr>
          <w:color w:val="000000"/>
          <w:spacing w:val="13"/>
        </w:rPr>
        <w:t xml:space="preserve"> </w:t>
      </w:r>
      <w:r w:rsidRPr="00363833">
        <w:rPr>
          <w:color w:val="000000"/>
          <w:spacing w:val="-1"/>
        </w:rPr>
        <w:t>t</w:t>
      </w:r>
      <w:r w:rsidRPr="00363833">
        <w:rPr>
          <w:color w:val="000000"/>
        </w:rPr>
        <w:t>imes</w:t>
      </w:r>
      <w:r w:rsidRPr="00363833">
        <w:rPr>
          <w:color w:val="000000"/>
          <w:spacing w:val="10"/>
        </w:rPr>
        <w:t xml:space="preserve"> </w:t>
      </w:r>
      <w:r w:rsidRPr="00363833">
        <w:rPr>
          <w:color w:val="000000"/>
        </w:rPr>
        <w:t>of</w:t>
      </w:r>
      <w:r w:rsidRPr="00363833">
        <w:rPr>
          <w:color w:val="000000"/>
          <w:spacing w:val="15"/>
        </w:rPr>
        <w:t xml:space="preserve"> </w:t>
      </w:r>
      <w:r w:rsidRPr="00363833">
        <w:rPr>
          <w:color w:val="000000"/>
        </w:rPr>
        <w:t>c</w:t>
      </w:r>
      <w:r w:rsidRPr="00363833">
        <w:rPr>
          <w:color w:val="000000"/>
          <w:spacing w:val="-2"/>
        </w:rPr>
        <w:t>o</w:t>
      </w:r>
      <w:r w:rsidRPr="00363833">
        <w:rPr>
          <w:color w:val="000000"/>
        </w:rPr>
        <w:t>ns</w:t>
      </w:r>
      <w:r w:rsidRPr="00363833">
        <w:rPr>
          <w:color w:val="000000"/>
          <w:spacing w:val="1"/>
        </w:rPr>
        <w:t>t</w:t>
      </w:r>
      <w:r w:rsidRPr="00363833">
        <w:rPr>
          <w:color w:val="000000"/>
          <w:spacing w:val="-1"/>
        </w:rPr>
        <w:t>r</w:t>
      </w:r>
      <w:r w:rsidRPr="00363833">
        <w:rPr>
          <w:color w:val="000000"/>
        </w:rPr>
        <w:t>ucti</w:t>
      </w:r>
      <w:r w:rsidRPr="00363833">
        <w:rPr>
          <w:color w:val="000000"/>
          <w:spacing w:val="-1"/>
        </w:rPr>
        <w:t>o</w:t>
      </w:r>
      <w:r w:rsidRPr="00363833">
        <w:rPr>
          <w:color w:val="000000"/>
        </w:rPr>
        <w:t>n</w:t>
      </w:r>
      <w:r w:rsidRPr="00363833">
        <w:rPr>
          <w:color w:val="000000"/>
          <w:spacing w:val="13"/>
        </w:rPr>
        <w:t xml:space="preserve"> </w:t>
      </w:r>
      <w:r w:rsidRPr="00363833">
        <w:rPr>
          <w:color w:val="000000"/>
        </w:rPr>
        <w:t>ve</w:t>
      </w:r>
      <w:r w:rsidRPr="00363833">
        <w:rPr>
          <w:color w:val="000000"/>
          <w:spacing w:val="1"/>
        </w:rPr>
        <w:t>h</w:t>
      </w:r>
      <w:r w:rsidRPr="00363833">
        <w:rPr>
          <w:color w:val="000000"/>
        </w:rPr>
        <w:t xml:space="preserve">icles </w:t>
      </w:r>
      <w:r w:rsidR="002A22E3" w:rsidRPr="00363833">
        <w:rPr>
          <w:color w:val="000000"/>
        </w:rPr>
        <w:t>are</w:t>
      </w:r>
      <w:r w:rsidRPr="00363833">
        <w:rPr>
          <w:color w:val="000000"/>
        </w:rPr>
        <w:t xml:space="preserve"> limited </w:t>
      </w:r>
      <w:r w:rsidRPr="00363833">
        <w:rPr>
          <w:color w:val="000000"/>
          <w:spacing w:val="1"/>
        </w:rPr>
        <w:t>t</w:t>
      </w:r>
      <w:r w:rsidRPr="00363833">
        <w:rPr>
          <w:color w:val="000000"/>
        </w:rPr>
        <w:t>o</w:t>
      </w:r>
      <w:r w:rsidRPr="00363833">
        <w:rPr>
          <w:color w:val="000000"/>
          <w:spacing w:val="11"/>
        </w:rPr>
        <w:t xml:space="preserve"> </w:t>
      </w:r>
      <w:r w:rsidRPr="00363833">
        <w:rPr>
          <w:color w:val="000000"/>
          <w:spacing w:val="1"/>
        </w:rPr>
        <w:t>n</w:t>
      </w:r>
      <w:r w:rsidRPr="00363833">
        <w:rPr>
          <w:color w:val="000000"/>
        </w:rPr>
        <w:t>o</w:t>
      </w:r>
      <w:r w:rsidRPr="00363833">
        <w:rPr>
          <w:color w:val="000000"/>
          <w:spacing w:val="13"/>
        </w:rPr>
        <w:t xml:space="preserve"> </w:t>
      </w:r>
      <w:r w:rsidRPr="00363833">
        <w:rPr>
          <w:color w:val="000000"/>
        </w:rPr>
        <w:t>more</w:t>
      </w:r>
      <w:r w:rsidRPr="00363833">
        <w:rPr>
          <w:color w:val="000000"/>
          <w:spacing w:val="12"/>
        </w:rPr>
        <w:t xml:space="preserve"> </w:t>
      </w:r>
      <w:r w:rsidRPr="00363833">
        <w:rPr>
          <w:color w:val="000000"/>
        </w:rPr>
        <w:t>th</w:t>
      </w:r>
      <w:r w:rsidRPr="00363833">
        <w:rPr>
          <w:color w:val="000000"/>
          <w:spacing w:val="-2"/>
        </w:rPr>
        <w:t>a</w:t>
      </w:r>
      <w:r w:rsidRPr="00363833">
        <w:rPr>
          <w:color w:val="000000"/>
        </w:rPr>
        <w:t>n</w:t>
      </w:r>
      <w:r w:rsidRPr="00363833">
        <w:rPr>
          <w:color w:val="000000"/>
          <w:spacing w:val="13"/>
        </w:rPr>
        <w:t xml:space="preserve"> </w:t>
      </w:r>
      <w:r w:rsidR="000E31E2">
        <w:rPr>
          <w:color w:val="000000"/>
          <w:spacing w:val="10"/>
        </w:rPr>
        <w:t>5 </w:t>
      </w:r>
      <w:r w:rsidRPr="00363833">
        <w:rPr>
          <w:color w:val="000000"/>
        </w:rPr>
        <w:t>m</w:t>
      </w:r>
      <w:r w:rsidRPr="00363833">
        <w:rPr>
          <w:color w:val="000000"/>
          <w:spacing w:val="-1"/>
        </w:rPr>
        <w:t>i</w:t>
      </w:r>
      <w:r w:rsidRPr="00363833">
        <w:rPr>
          <w:color w:val="000000"/>
        </w:rPr>
        <w:t>n</w:t>
      </w:r>
      <w:r w:rsidRPr="00363833">
        <w:rPr>
          <w:color w:val="000000"/>
          <w:spacing w:val="1"/>
        </w:rPr>
        <w:t>u</w:t>
      </w:r>
      <w:r w:rsidRPr="00363833">
        <w:rPr>
          <w:color w:val="000000"/>
        </w:rPr>
        <w:t>tes,</w:t>
      </w:r>
      <w:r w:rsidRPr="00363833">
        <w:rPr>
          <w:color w:val="000000"/>
          <w:spacing w:val="12"/>
        </w:rPr>
        <w:t xml:space="preserve"> </w:t>
      </w:r>
      <w:r w:rsidRPr="00363833">
        <w:rPr>
          <w:color w:val="000000"/>
        </w:rPr>
        <w:t>ther</w:t>
      </w:r>
      <w:r w:rsidRPr="00363833">
        <w:rPr>
          <w:color w:val="000000"/>
          <w:spacing w:val="-1"/>
        </w:rPr>
        <w:t>e</w:t>
      </w:r>
      <w:r w:rsidRPr="00363833">
        <w:rPr>
          <w:color w:val="000000"/>
        </w:rPr>
        <w:t>by</w:t>
      </w:r>
      <w:r w:rsidRPr="00363833">
        <w:rPr>
          <w:color w:val="000000"/>
          <w:spacing w:val="12"/>
        </w:rPr>
        <w:t xml:space="preserve"> </w:t>
      </w:r>
      <w:r w:rsidRPr="00363833">
        <w:rPr>
          <w:color w:val="000000"/>
        </w:rPr>
        <w:t>mi</w:t>
      </w:r>
      <w:r w:rsidRPr="00363833">
        <w:rPr>
          <w:color w:val="000000"/>
          <w:spacing w:val="1"/>
        </w:rPr>
        <w:t>n</w:t>
      </w:r>
      <w:r w:rsidRPr="00363833">
        <w:rPr>
          <w:color w:val="000000"/>
          <w:spacing w:val="-1"/>
        </w:rPr>
        <w:t>i</w:t>
      </w:r>
      <w:r w:rsidRPr="00363833">
        <w:rPr>
          <w:color w:val="000000"/>
        </w:rPr>
        <w:t>miz</w:t>
      </w:r>
      <w:r w:rsidRPr="00363833">
        <w:rPr>
          <w:color w:val="000000"/>
          <w:spacing w:val="-1"/>
        </w:rPr>
        <w:t>i</w:t>
      </w:r>
      <w:r w:rsidRPr="00363833">
        <w:rPr>
          <w:color w:val="000000"/>
          <w:spacing w:val="-2"/>
        </w:rPr>
        <w:t>n</w:t>
      </w:r>
      <w:r w:rsidRPr="00363833">
        <w:rPr>
          <w:color w:val="000000"/>
        </w:rPr>
        <w:t>g</w:t>
      </w:r>
      <w:r w:rsidRPr="00363833">
        <w:rPr>
          <w:color w:val="000000"/>
          <w:spacing w:val="12"/>
        </w:rPr>
        <w:t xml:space="preserve"> </w:t>
      </w:r>
      <w:r w:rsidRPr="00363833">
        <w:rPr>
          <w:color w:val="000000"/>
        </w:rPr>
        <w:t>or elimi</w:t>
      </w:r>
      <w:r w:rsidRPr="00363833">
        <w:rPr>
          <w:color w:val="000000"/>
          <w:spacing w:val="1"/>
        </w:rPr>
        <w:t>n</w:t>
      </w:r>
      <w:r w:rsidRPr="00363833">
        <w:rPr>
          <w:color w:val="000000"/>
          <w:spacing w:val="-1"/>
        </w:rPr>
        <w:t>a</w:t>
      </w:r>
      <w:r w:rsidRPr="00363833">
        <w:rPr>
          <w:color w:val="000000"/>
        </w:rPr>
        <w:t>ti</w:t>
      </w:r>
      <w:r w:rsidRPr="00363833">
        <w:rPr>
          <w:color w:val="000000"/>
          <w:spacing w:val="1"/>
        </w:rPr>
        <w:t>n</w:t>
      </w:r>
      <w:r w:rsidRPr="00363833">
        <w:rPr>
          <w:color w:val="000000"/>
        </w:rPr>
        <w:t>g</w:t>
      </w:r>
      <w:r w:rsidRPr="00363833">
        <w:rPr>
          <w:color w:val="000000"/>
          <w:spacing w:val="17"/>
        </w:rPr>
        <w:t xml:space="preserve"> </w:t>
      </w:r>
      <w:r w:rsidRPr="00363833">
        <w:rPr>
          <w:color w:val="000000"/>
          <w:spacing w:val="1"/>
        </w:rPr>
        <w:t>u</w:t>
      </w:r>
      <w:r w:rsidRPr="00363833">
        <w:rPr>
          <w:color w:val="000000"/>
        </w:rPr>
        <w:t>nnecessary</w:t>
      </w:r>
      <w:r w:rsidRPr="00363833">
        <w:rPr>
          <w:color w:val="000000"/>
          <w:spacing w:val="17"/>
        </w:rPr>
        <w:t xml:space="preserve"> </w:t>
      </w:r>
      <w:r w:rsidRPr="00363833">
        <w:rPr>
          <w:color w:val="000000"/>
        </w:rPr>
        <w:t>a</w:t>
      </w:r>
      <w:r w:rsidRPr="00363833">
        <w:rPr>
          <w:color w:val="000000"/>
          <w:spacing w:val="1"/>
        </w:rPr>
        <w:t>n</w:t>
      </w:r>
      <w:r w:rsidRPr="00363833">
        <w:rPr>
          <w:color w:val="000000"/>
        </w:rPr>
        <w:t>d</w:t>
      </w:r>
      <w:r w:rsidRPr="00363833">
        <w:rPr>
          <w:color w:val="000000"/>
          <w:spacing w:val="19"/>
        </w:rPr>
        <w:t xml:space="preserve"> </w:t>
      </w:r>
      <w:r w:rsidRPr="00363833">
        <w:rPr>
          <w:color w:val="000000"/>
          <w:spacing w:val="1"/>
        </w:rPr>
        <w:t>w</w:t>
      </w:r>
      <w:r w:rsidRPr="00363833">
        <w:rPr>
          <w:color w:val="000000"/>
        </w:rPr>
        <w:t>a</w:t>
      </w:r>
      <w:r w:rsidRPr="00363833">
        <w:rPr>
          <w:color w:val="000000"/>
          <w:spacing w:val="-2"/>
        </w:rPr>
        <w:t>s</w:t>
      </w:r>
      <w:r w:rsidRPr="00363833">
        <w:rPr>
          <w:color w:val="000000"/>
        </w:rPr>
        <w:t>teful</w:t>
      </w:r>
      <w:r w:rsidRPr="00363833">
        <w:rPr>
          <w:color w:val="000000"/>
          <w:spacing w:val="21"/>
        </w:rPr>
        <w:t xml:space="preserve"> </w:t>
      </w:r>
      <w:r w:rsidRPr="00363833">
        <w:rPr>
          <w:color w:val="000000"/>
        </w:rPr>
        <w:t>c</w:t>
      </w:r>
      <w:r w:rsidRPr="00363833">
        <w:rPr>
          <w:color w:val="000000"/>
          <w:spacing w:val="-2"/>
        </w:rPr>
        <w:t>o</w:t>
      </w:r>
      <w:r w:rsidRPr="00363833">
        <w:rPr>
          <w:color w:val="000000"/>
        </w:rPr>
        <w:t>ns</w:t>
      </w:r>
      <w:r w:rsidRPr="00363833">
        <w:rPr>
          <w:color w:val="000000"/>
          <w:spacing w:val="1"/>
        </w:rPr>
        <w:t>u</w:t>
      </w:r>
      <w:r w:rsidRPr="00363833">
        <w:rPr>
          <w:color w:val="000000"/>
          <w:spacing w:val="-1"/>
        </w:rPr>
        <w:t>m</w:t>
      </w:r>
      <w:r w:rsidRPr="00363833">
        <w:rPr>
          <w:color w:val="000000"/>
        </w:rPr>
        <w:t>p</w:t>
      </w:r>
      <w:r w:rsidRPr="00363833">
        <w:rPr>
          <w:color w:val="000000"/>
          <w:spacing w:val="1"/>
        </w:rPr>
        <w:t>t</w:t>
      </w:r>
      <w:r w:rsidRPr="00363833">
        <w:rPr>
          <w:color w:val="000000"/>
          <w:spacing w:val="-2"/>
        </w:rPr>
        <w:t>i</w:t>
      </w:r>
      <w:r w:rsidRPr="00363833">
        <w:rPr>
          <w:color w:val="000000"/>
        </w:rPr>
        <w:t>on</w:t>
      </w:r>
      <w:r w:rsidRPr="00363833">
        <w:rPr>
          <w:color w:val="000000"/>
          <w:spacing w:val="18"/>
        </w:rPr>
        <w:t xml:space="preserve"> </w:t>
      </w:r>
      <w:r w:rsidRPr="00363833">
        <w:rPr>
          <w:color w:val="000000"/>
        </w:rPr>
        <w:t>of</w:t>
      </w:r>
      <w:r w:rsidRPr="00363833">
        <w:rPr>
          <w:color w:val="000000"/>
          <w:spacing w:val="20"/>
        </w:rPr>
        <w:t xml:space="preserve"> </w:t>
      </w:r>
      <w:r w:rsidRPr="00363833">
        <w:rPr>
          <w:color w:val="000000"/>
          <w:spacing w:val="1"/>
        </w:rPr>
        <w:t>f</w:t>
      </w:r>
      <w:r w:rsidRPr="00363833">
        <w:rPr>
          <w:color w:val="000000"/>
        </w:rPr>
        <w:t>uel</w:t>
      </w:r>
      <w:r w:rsidRPr="00363833">
        <w:rPr>
          <w:color w:val="000000"/>
          <w:spacing w:val="16"/>
        </w:rPr>
        <w:t xml:space="preserve"> </w:t>
      </w:r>
      <w:r w:rsidRPr="00363833">
        <w:rPr>
          <w:color w:val="000000"/>
          <w:spacing w:val="1"/>
        </w:rPr>
        <w:t>du</w:t>
      </w:r>
      <w:r w:rsidRPr="00363833">
        <w:rPr>
          <w:color w:val="000000"/>
        </w:rPr>
        <w:t>e</w:t>
      </w:r>
      <w:r w:rsidRPr="00363833">
        <w:rPr>
          <w:color w:val="000000"/>
          <w:spacing w:val="16"/>
        </w:rPr>
        <w:t xml:space="preserve"> </w:t>
      </w:r>
      <w:r w:rsidRPr="00363833">
        <w:rPr>
          <w:color w:val="000000"/>
          <w:spacing w:val="1"/>
        </w:rPr>
        <w:t>t</w:t>
      </w:r>
      <w:r w:rsidRPr="00363833">
        <w:rPr>
          <w:color w:val="000000"/>
        </w:rPr>
        <w:t>o</w:t>
      </w:r>
      <w:r w:rsidRPr="00363833">
        <w:rPr>
          <w:color w:val="000000"/>
          <w:spacing w:val="18"/>
        </w:rPr>
        <w:t xml:space="preserve"> </w:t>
      </w:r>
      <w:r w:rsidRPr="00363833">
        <w:rPr>
          <w:color w:val="000000"/>
          <w:spacing w:val="1"/>
        </w:rPr>
        <w:t>u</w:t>
      </w:r>
      <w:r w:rsidRPr="00363833">
        <w:rPr>
          <w:color w:val="000000"/>
        </w:rPr>
        <w:t>npr</w:t>
      </w:r>
      <w:r w:rsidRPr="00363833">
        <w:rPr>
          <w:color w:val="000000"/>
          <w:spacing w:val="-1"/>
        </w:rPr>
        <w:t>o</w:t>
      </w:r>
      <w:r w:rsidRPr="00363833">
        <w:rPr>
          <w:color w:val="000000"/>
        </w:rPr>
        <w:t>d</w:t>
      </w:r>
      <w:r w:rsidRPr="00363833">
        <w:rPr>
          <w:color w:val="000000"/>
          <w:spacing w:val="1"/>
        </w:rPr>
        <w:t>u</w:t>
      </w:r>
      <w:r w:rsidRPr="00363833">
        <w:rPr>
          <w:color w:val="000000"/>
        </w:rPr>
        <w:t>c</w:t>
      </w:r>
      <w:r w:rsidRPr="00363833">
        <w:rPr>
          <w:color w:val="000000"/>
          <w:spacing w:val="1"/>
        </w:rPr>
        <w:t>t</w:t>
      </w:r>
      <w:r w:rsidRPr="00363833">
        <w:rPr>
          <w:color w:val="000000"/>
        </w:rPr>
        <w:t>ive</w:t>
      </w:r>
      <w:r w:rsidRPr="00363833">
        <w:rPr>
          <w:color w:val="000000"/>
          <w:spacing w:val="17"/>
        </w:rPr>
        <w:t xml:space="preserve"> </w:t>
      </w:r>
      <w:r w:rsidRPr="00363833">
        <w:rPr>
          <w:color w:val="000000"/>
        </w:rPr>
        <w:t>i</w:t>
      </w:r>
      <w:r w:rsidRPr="00363833">
        <w:rPr>
          <w:color w:val="000000"/>
          <w:spacing w:val="1"/>
        </w:rPr>
        <w:t>d</w:t>
      </w:r>
      <w:r w:rsidRPr="00363833">
        <w:rPr>
          <w:color w:val="000000"/>
        </w:rPr>
        <w:t>l</w:t>
      </w:r>
      <w:r w:rsidRPr="00363833">
        <w:rPr>
          <w:color w:val="000000"/>
          <w:spacing w:val="-1"/>
        </w:rPr>
        <w:t>i</w:t>
      </w:r>
      <w:r w:rsidRPr="00363833">
        <w:rPr>
          <w:color w:val="000000"/>
        </w:rPr>
        <w:t>ng</w:t>
      </w:r>
      <w:r w:rsidRPr="00363833">
        <w:rPr>
          <w:color w:val="000000"/>
          <w:spacing w:val="17"/>
        </w:rPr>
        <w:t xml:space="preserve"> </w:t>
      </w:r>
      <w:r w:rsidRPr="00363833">
        <w:rPr>
          <w:color w:val="000000"/>
        </w:rPr>
        <w:t>of</w:t>
      </w:r>
      <w:r w:rsidRPr="00363833">
        <w:rPr>
          <w:color w:val="000000"/>
          <w:spacing w:val="19"/>
        </w:rPr>
        <w:t xml:space="preserve"> </w:t>
      </w:r>
      <w:r w:rsidRPr="00363833">
        <w:rPr>
          <w:color w:val="000000"/>
        </w:rPr>
        <w:t>co</w:t>
      </w:r>
      <w:r w:rsidRPr="00363833">
        <w:rPr>
          <w:color w:val="000000"/>
          <w:spacing w:val="1"/>
        </w:rPr>
        <w:t>n</w:t>
      </w:r>
      <w:r w:rsidRPr="00363833">
        <w:rPr>
          <w:color w:val="000000"/>
        </w:rPr>
        <w:t>str</w:t>
      </w:r>
      <w:r w:rsidRPr="00363833">
        <w:rPr>
          <w:color w:val="000000"/>
          <w:spacing w:val="-1"/>
        </w:rPr>
        <w:t>uc</w:t>
      </w:r>
      <w:r w:rsidRPr="00363833">
        <w:rPr>
          <w:color w:val="000000"/>
        </w:rPr>
        <w:t>ti</w:t>
      </w:r>
      <w:r w:rsidRPr="00363833">
        <w:rPr>
          <w:color w:val="000000"/>
          <w:spacing w:val="-1"/>
        </w:rPr>
        <w:t>o</w:t>
      </w:r>
      <w:r w:rsidRPr="00363833">
        <w:rPr>
          <w:color w:val="000000"/>
        </w:rPr>
        <w:t>n e</w:t>
      </w:r>
      <w:r w:rsidRPr="00363833">
        <w:rPr>
          <w:color w:val="000000"/>
          <w:spacing w:val="1"/>
        </w:rPr>
        <w:t>qu</w:t>
      </w:r>
      <w:r w:rsidRPr="00363833">
        <w:rPr>
          <w:color w:val="000000"/>
          <w:spacing w:val="-2"/>
        </w:rPr>
        <w:t>i</w:t>
      </w:r>
      <w:r w:rsidRPr="00363833">
        <w:rPr>
          <w:color w:val="000000"/>
        </w:rPr>
        <w:t>pment.</w:t>
      </w:r>
      <w:r w:rsidRPr="00363833">
        <w:rPr>
          <w:color w:val="000000"/>
          <w:spacing w:val="6"/>
        </w:rPr>
        <w:t xml:space="preserve"> </w:t>
      </w:r>
      <w:r w:rsidRPr="00363833">
        <w:t xml:space="preserve">Equipment employed </w:t>
      </w:r>
      <w:r w:rsidR="002A22E3" w:rsidRPr="00363833">
        <w:t xml:space="preserve">in </w:t>
      </w:r>
      <w:r w:rsidR="00343458" w:rsidRPr="00363833">
        <w:t>the construction</w:t>
      </w:r>
      <w:r w:rsidRPr="00363833">
        <w:t xml:space="preserve"> of the Project would therefore not result in inefficient</w:t>
      </w:r>
      <w:r w:rsidR="00393AF2">
        <w:t>,</w:t>
      </w:r>
      <w:r w:rsidRPr="00363833">
        <w:t xml:space="preserve"> wasteful, or unnecessary consumption of fuel.</w:t>
      </w:r>
    </w:p>
    <w:p w14:paraId="758AFA51" w14:textId="77777777" w:rsidR="00041E10" w:rsidRPr="00363833" w:rsidRDefault="00465A35" w:rsidP="00393AF2">
      <w:pPr>
        <w:pStyle w:val="Sub-Sub-Subheading"/>
      </w:pPr>
      <w:r w:rsidRPr="00363833">
        <w:t>Operations</w:t>
      </w:r>
    </w:p>
    <w:p w14:paraId="1831BE5C" w14:textId="5A128659" w:rsidR="008B6938" w:rsidRPr="00393AF2" w:rsidRDefault="001A4BA3" w:rsidP="00393AF2">
      <w:r w:rsidRPr="00904A5C">
        <w:t>Fuel</w:t>
      </w:r>
      <w:r w:rsidR="008B6938" w:rsidRPr="00904A5C">
        <w:t xml:space="preserve"> that would be consumed by Project</w:t>
      </w:r>
      <w:r w:rsidR="008B6938" w:rsidRPr="00904A5C">
        <w:rPr>
          <w:rFonts w:ascii="Cambria Math" w:hAnsi="Cambria Math" w:cs="Cambria Math"/>
        </w:rPr>
        <w:t>‐</w:t>
      </w:r>
      <w:r w:rsidR="008B6938" w:rsidRPr="00904A5C">
        <w:t xml:space="preserve">generated traffic is a function of total vehicles miles traveled (VMT) and estimated vehicle fuel economies of vehicles accessing the Project site. The Project will result in </w:t>
      </w:r>
      <w:r w:rsidR="00904A5C" w:rsidRPr="00904A5C">
        <w:t>88,527,742</w:t>
      </w:r>
      <w:r w:rsidR="008B6938" w:rsidRPr="00904A5C">
        <w:t xml:space="preserve"> annual VMT</w:t>
      </w:r>
      <w:r w:rsidR="003854F6" w:rsidRPr="00904A5C">
        <w:rPr>
          <w:rStyle w:val="FootnoteReference"/>
          <w:rFonts w:asciiTheme="minorHAnsi" w:hAnsiTheme="minorHAnsi" w:cstheme="minorHAnsi"/>
          <w:sz w:val="24"/>
          <w:szCs w:val="24"/>
        </w:rPr>
        <w:footnoteReference w:id="10"/>
      </w:r>
      <w:r w:rsidR="008B6938" w:rsidRPr="00904A5C">
        <w:t xml:space="preserve"> and an estimated annual fuel consumption of </w:t>
      </w:r>
      <w:r w:rsidR="00904A5C" w:rsidRPr="00904A5C">
        <w:t>3,319,236.19</w:t>
      </w:r>
      <w:r w:rsidR="00DF4448" w:rsidRPr="00904A5C">
        <w:t xml:space="preserve"> </w:t>
      </w:r>
      <w:r w:rsidR="008B6938" w:rsidRPr="00904A5C">
        <w:t>gallons of fuel.</w:t>
      </w:r>
      <w:r w:rsidR="008B6938" w:rsidRPr="00904A5C">
        <w:rPr>
          <w:vertAlign w:val="superscript"/>
        </w:rPr>
        <w:footnoteReference w:id="11"/>
      </w:r>
      <w:r w:rsidR="008B6938" w:rsidRPr="00393AF2">
        <w:t xml:space="preserve"> </w:t>
      </w:r>
    </w:p>
    <w:p w14:paraId="5EE62811" w14:textId="77777777" w:rsidR="000F5184" w:rsidRPr="00BF66C8" w:rsidRDefault="008B6938" w:rsidP="00393AF2">
      <w:pPr>
        <w:rPr>
          <w:highlight w:val="darkCyan"/>
        </w:rPr>
      </w:pPr>
      <w:r w:rsidRPr="00904A5C">
        <w:t>Enhanced fuel economies realized pursuant to federal and state regulatory actions, and related</w:t>
      </w:r>
      <w:r w:rsidRPr="00904A5C">
        <w:rPr>
          <w:b/>
          <w:bCs/>
          <w:color w:val="4F81BD" w:themeColor="accent1"/>
        </w:rPr>
        <w:t xml:space="preserve"> </w:t>
      </w:r>
      <w:r w:rsidRPr="00904A5C">
        <w:t>transition of vehicles to alternative energy sources (e.g., electricity, natural gas, biofuels,</w:t>
      </w:r>
      <w:r w:rsidRPr="00904A5C">
        <w:rPr>
          <w:b/>
          <w:bCs/>
          <w:color w:val="4F81BD" w:themeColor="accent1"/>
        </w:rPr>
        <w:t xml:space="preserve"> </w:t>
      </w:r>
      <w:r w:rsidRPr="00904A5C">
        <w:t>hydrogen cells) would likely decrease future gasoline fuel demands per VMT. Location of the</w:t>
      </w:r>
      <w:r w:rsidRPr="00904A5C">
        <w:rPr>
          <w:b/>
          <w:bCs/>
          <w:color w:val="4F81BD" w:themeColor="accent1"/>
        </w:rPr>
        <w:t xml:space="preserve"> </w:t>
      </w:r>
      <w:r w:rsidRPr="00904A5C">
        <w:t>Project proximate to regional and local roadway systems tends to reduce VMT within the region,</w:t>
      </w:r>
      <w:r w:rsidRPr="00904A5C">
        <w:rPr>
          <w:b/>
          <w:bCs/>
          <w:color w:val="4F81BD" w:themeColor="accent1"/>
        </w:rPr>
        <w:t xml:space="preserve"> </w:t>
      </w:r>
      <w:r w:rsidRPr="00904A5C">
        <w:t xml:space="preserve">acting to reduce regional vehicle energy demands. </w:t>
      </w:r>
    </w:p>
    <w:p w14:paraId="017F44AD" w14:textId="77777777" w:rsidR="000F5184" w:rsidRPr="00363833" w:rsidRDefault="000F5184" w:rsidP="00393AF2">
      <w:pPr>
        <w:pStyle w:val="Sub-Subheading"/>
      </w:pPr>
      <w:r w:rsidRPr="00363833">
        <w:t>Conclusion</w:t>
      </w:r>
    </w:p>
    <w:p w14:paraId="140CEE4B" w14:textId="77777777" w:rsidR="008B6938" w:rsidRPr="00393AF2" w:rsidRDefault="008B6938" w:rsidP="00393AF2">
      <w:r w:rsidRPr="00363833">
        <w:t>As</w:t>
      </w:r>
      <w:r w:rsidRPr="00363833">
        <w:rPr>
          <w:b/>
          <w:bCs/>
          <w:color w:val="4F81BD" w:themeColor="accent1"/>
        </w:rPr>
        <w:t xml:space="preserve"> </w:t>
      </w:r>
      <w:r w:rsidRPr="00363833">
        <w:t>supported by the preceding discussions, Project transportation energy consumption would not</w:t>
      </w:r>
      <w:r w:rsidRPr="00363833">
        <w:rPr>
          <w:b/>
          <w:bCs/>
          <w:color w:val="4F81BD" w:themeColor="accent1"/>
        </w:rPr>
        <w:t xml:space="preserve"> </w:t>
      </w:r>
      <w:r w:rsidRPr="00363833">
        <w:t>be considered inefficient, wasteful, or otherwise unnece</w:t>
      </w:r>
      <w:r w:rsidRPr="00393AF2">
        <w:t>ssary.</w:t>
      </w:r>
    </w:p>
    <w:p w14:paraId="28C0D081" w14:textId="77777777" w:rsidR="00C04B65" w:rsidRPr="004777EB" w:rsidRDefault="00C04B65" w:rsidP="00C04B65">
      <w:pPr>
        <w:pStyle w:val="NormalNoSpaceAfterNSA"/>
      </w:pPr>
    </w:p>
    <w:tbl>
      <w:tblPr>
        <w:tblStyle w:val="ChecklistCEQA"/>
        <w:tblW w:w="5002" w:type="pct"/>
        <w:tblLayout w:type="fixed"/>
        <w:tblLook w:val="04A0" w:firstRow="1" w:lastRow="0" w:firstColumn="1" w:lastColumn="0" w:noHBand="0" w:noVBand="1"/>
      </w:tblPr>
      <w:tblGrid>
        <w:gridCol w:w="5226"/>
        <w:gridCol w:w="1119"/>
        <w:gridCol w:w="1323"/>
        <w:gridCol w:w="1119"/>
        <w:gridCol w:w="981"/>
      </w:tblGrid>
      <w:tr w:rsidR="00C04B65" w:rsidRPr="004777EB" w14:paraId="71CC7BBE" w14:textId="77777777" w:rsidTr="001140B2">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5158" w:type="dxa"/>
          </w:tcPr>
          <w:p w14:paraId="080B9FD6" w14:textId="77777777" w:rsidR="00C04B65" w:rsidRPr="004777EB" w:rsidRDefault="00C04B65" w:rsidP="001140B2">
            <w:pPr>
              <w:pStyle w:val="TableColumnHeading"/>
              <w:rPr>
                <w:spacing w:val="0"/>
                <w:sz w:val="19"/>
                <w:szCs w:val="19"/>
              </w:rPr>
            </w:pPr>
            <w:r w:rsidRPr="004777EB">
              <w:rPr>
                <w:spacing w:val="0"/>
                <w:sz w:val="19"/>
                <w:szCs w:val="19"/>
              </w:rPr>
              <w:t xml:space="preserve">Threshold </w:t>
            </w:r>
            <w:r>
              <w:rPr>
                <w:spacing w:val="0"/>
                <w:sz w:val="19"/>
                <w:szCs w:val="19"/>
              </w:rPr>
              <w:t>4.</w:t>
            </w:r>
            <w:r w:rsidRPr="004777EB">
              <w:rPr>
                <w:spacing w:val="0"/>
                <w:sz w:val="19"/>
                <w:szCs w:val="19"/>
              </w:rPr>
              <w:t>6 – Energy</w:t>
            </w:r>
            <w:r w:rsidRPr="004777EB">
              <w:rPr>
                <w:spacing w:val="0"/>
                <w:sz w:val="19"/>
                <w:szCs w:val="19"/>
              </w:rPr>
              <w:br/>
              <w:t>Would the Project:</w:t>
            </w:r>
          </w:p>
        </w:tc>
        <w:tc>
          <w:tcPr>
            <w:tcW w:w="1105" w:type="dxa"/>
          </w:tcPr>
          <w:p w14:paraId="40FF8658" w14:textId="77777777" w:rsidR="00C04B65" w:rsidRPr="004777EB" w:rsidRDefault="00C04B65"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Potentially Significant Impact</w:t>
            </w:r>
          </w:p>
        </w:tc>
        <w:tc>
          <w:tcPr>
            <w:tcW w:w="1306" w:type="dxa"/>
          </w:tcPr>
          <w:p w14:paraId="25D1C140" w14:textId="77777777" w:rsidR="00C04B65" w:rsidRPr="004777EB" w:rsidRDefault="00C04B65"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Less Than Significant</w:t>
            </w:r>
          </w:p>
          <w:p w14:paraId="7AEF8193" w14:textId="77777777" w:rsidR="00C04B65" w:rsidRPr="004777EB" w:rsidRDefault="00C04B65"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Impact with Mitigation Incorporated</w:t>
            </w:r>
          </w:p>
        </w:tc>
        <w:tc>
          <w:tcPr>
            <w:tcW w:w="1105" w:type="dxa"/>
          </w:tcPr>
          <w:p w14:paraId="514ACFA0" w14:textId="77777777" w:rsidR="00C04B65" w:rsidRPr="004777EB" w:rsidRDefault="00C04B65"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Less Than</w:t>
            </w:r>
          </w:p>
          <w:p w14:paraId="3E0C0444" w14:textId="77777777" w:rsidR="00C04B65" w:rsidRPr="004777EB" w:rsidRDefault="00C04B65"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Significant Impact</w:t>
            </w:r>
          </w:p>
        </w:tc>
        <w:tc>
          <w:tcPr>
            <w:tcW w:w="968" w:type="dxa"/>
          </w:tcPr>
          <w:p w14:paraId="6E0C880E" w14:textId="77777777" w:rsidR="00C04B65" w:rsidRPr="004777EB" w:rsidRDefault="00C04B65"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No Impact</w:t>
            </w:r>
          </w:p>
        </w:tc>
      </w:tr>
      <w:tr w:rsidR="00C04B65" w:rsidRPr="004777EB" w14:paraId="50515751" w14:textId="77777777" w:rsidTr="001140B2">
        <w:tc>
          <w:tcPr>
            <w:tcW w:w="5158" w:type="dxa"/>
          </w:tcPr>
          <w:p w14:paraId="4CB40F33" w14:textId="447112C6" w:rsidR="00C04B65" w:rsidRPr="004777EB" w:rsidRDefault="00C04B65" w:rsidP="00C04B65">
            <w:pPr>
              <w:pStyle w:val="Checklista"/>
            </w:pPr>
            <w:r>
              <w:t>b</w:t>
            </w:r>
            <w:r w:rsidRPr="004777EB">
              <w:t>)</w:t>
            </w:r>
            <w:r w:rsidRPr="004777EB">
              <w:tab/>
            </w:r>
            <w:r w:rsidRPr="00363833">
              <w:t>Conflict with or obstruct a state or local plan for renewable energy or energy efficiency?</w:t>
            </w:r>
          </w:p>
        </w:tc>
        <w:tc>
          <w:tcPr>
            <w:tcW w:w="1105" w:type="dxa"/>
          </w:tcPr>
          <w:p w14:paraId="32B7F603" w14:textId="77777777" w:rsidR="00C04B65" w:rsidRPr="004777EB" w:rsidRDefault="00C04B65" w:rsidP="001140B2">
            <w:pPr>
              <w:pStyle w:val="Checklistcheck"/>
            </w:pPr>
          </w:p>
        </w:tc>
        <w:tc>
          <w:tcPr>
            <w:tcW w:w="1306" w:type="dxa"/>
          </w:tcPr>
          <w:p w14:paraId="5665ACCD" w14:textId="77777777" w:rsidR="00C04B65" w:rsidRPr="004777EB" w:rsidRDefault="00C04B65" w:rsidP="001140B2">
            <w:pPr>
              <w:pStyle w:val="Checklistcheck"/>
            </w:pPr>
          </w:p>
        </w:tc>
        <w:tc>
          <w:tcPr>
            <w:tcW w:w="1105" w:type="dxa"/>
          </w:tcPr>
          <w:p w14:paraId="15A31AE7" w14:textId="77777777" w:rsidR="00C04B65" w:rsidRPr="004777EB" w:rsidRDefault="00C04B65" w:rsidP="001140B2">
            <w:pPr>
              <w:pStyle w:val="Checklistcheck"/>
            </w:pPr>
            <w:r w:rsidRPr="004777EB">
              <w:sym w:font="Wingdings" w:char="F0FC"/>
            </w:r>
          </w:p>
        </w:tc>
        <w:tc>
          <w:tcPr>
            <w:tcW w:w="968" w:type="dxa"/>
          </w:tcPr>
          <w:p w14:paraId="2D4BCF02" w14:textId="77777777" w:rsidR="00C04B65" w:rsidRPr="004777EB" w:rsidRDefault="00C04B65" w:rsidP="001140B2">
            <w:pPr>
              <w:pStyle w:val="Checklistcheck"/>
            </w:pPr>
          </w:p>
        </w:tc>
      </w:tr>
    </w:tbl>
    <w:p w14:paraId="5B8FA53A" w14:textId="77777777" w:rsidR="00C04B65" w:rsidRPr="00363833" w:rsidRDefault="00C04B65" w:rsidP="00C04B65">
      <w:pPr>
        <w:pStyle w:val="Subheading"/>
      </w:pPr>
      <w:r w:rsidRPr="00363833">
        <w:t>Impact Analysis</w:t>
      </w:r>
    </w:p>
    <w:p w14:paraId="56ACAF57" w14:textId="5330EEBB" w:rsidR="00CC1AE0" w:rsidRDefault="003E2D75" w:rsidP="00C04B65">
      <w:r w:rsidRPr="00363833">
        <w:t>The regulations directly applicable to the Project ar</w:t>
      </w:r>
      <w:r w:rsidRPr="000E31E2">
        <w:t>e</w:t>
      </w:r>
      <w:r w:rsidR="00665AEE" w:rsidRPr="000E31E2">
        <w:t xml:space="preserve"> </w:t>
      </w:r>
      <w:r w:rsidRPr="000E31E2">
        <w:t xml:space="preserve">Building </w:t>
      </w:r>
      <w:r w:rsidR="00665AEE" w:rsidRPr="000E31E2">
        <w:t>Energy Efficiency Standards</w:t>
      </w:r>
      <w:r w:rsidRPr="000E31E2">
        <w:t xml:space="preserve">, Title 24, Part 6, and </w:t>
      </w:r>
      <w:r w:rsidR="00665AEE" w:rsidRPr="000E31E2">
        <w:t xml:space="preserve">CALGreen </w:t>
      </w:r>
      <w:r w:rsidRPr="000E31E2">
        <w:t>Title 24, Part 11</w:t>
      </w:r>
      <w:r w:rsidR="00665AEE" w:rsidRPr="000E31E2">
        <w:t xml:space="preserve">. These </w:t>
      </w:r>
      <w:r w:rsidR="00C21BBD" w:rsidRPr="000E31E2">
        <w:t>regu</w:t>
      </w:r>
      <w:r w:rsidR="00C21BBD" w:rsidRPr="00363833">
        <w:t>lations</w:t>
      </w:r>
      <w:r w:rsidR="00665AEE" w:rsidRPr="00363833">
        <w:t xml:space="preserve"> </w:t>
      </w:r>
      <w:r w:rsidR="00E86B2F" w:rsidRPr="00363833">
        <w:t>include but</w:t>
      </w:r>
      <w:r w:rsidR="00665AEE" w:rsidRPr="00363833">
        <w:t xml:space="preserve"> are not limited to the use of </w:t>
      </w:r>
      <w:r w:rsidR="00B65AF3" w:rsidRPr="00363833">
        <w:t xml:space="preserve">energy efficient heating and cooling systems, </w:t>
      </w:r>
      <w:r w:rsidR="00665AEE" w:rsidRPr="00363833">
        <w:t>water</w:t>
      </w:r>
      <w:r w:rsidR="000E31E2">
        <w:t>-</w:t>
      </w:r>
      <w:r w:rsidR="00665AEE" w:rsidRPr="00363833">
        <w:t>conserving plumbing</w:t>
      </w:r>
      <w:r w:rsidR="000E31E2">
        <w:t>,</w:t>
      </w:r>
      <w:r w:rsidR="00B65AF3" w:rsidRPr="00363833">
        <w:t xml:space="preserve"> </w:t>
      </w:r>
      <w:r w:rsidR="00665AEE" w:rsidRPr="00363833">
        <w:t xml:space="preserve">and water-efficient irrigation systems. </w:t>
      </w:r>
      <w:r w:rsidR="00C21BBD" w:rsidRPr="00363833">
        <w:t>The Project is required to demonstrate compliance with these regulations as part of the building permit and inspection process.</w:t>
      </w:r>
    </w:p>
    <w:p w14:paraId="0C5A3318" w14:textId="7B66D105" w:rsidR="00C04B65" w:rsidRDefault="00C04B65" w:rsidP="00C04B65"/>
    <w:p w14:paraId="31D04A61" w14:textId="77777777" w:rsidR="00C04B65" w:rsidRDefault="00C04B65" w:rsidP="00C04B65">
      <w:pPr>
        <w:sectPr w:rsidR="00C04B65" w:rsidSect="004A2845">
          <w:pgSz w:w="12240" w:h="15840"/>
          <w:pgMar w:top="1080" w:right="1152" w:bottom="936" w:left="1440" w:header="720" w:footer="720" w:gutter="0"/>
          <w:cols w:space="720"/>
          <w:docGrid w:linePitch="299"/>
        </w:sectPr>
      </w:pPr>
    </w:p>
    <w:p w14:paraId="673382C2" w14:textId="172B9AA6" w:rsidR="00CD6CA7" w:rsidRDefault="008422C8" w:rsidP="00C04B65">
      <w:pPr>
        <w:pStyle w:val="Heading2"/>
      </w:pPr>
      <w:bookmarkStart w:id="212" w:name="_Toc51070723"/>
      <w:bookmarkStart w:id="213" w:name="_Toc105526544"/>
      <w:bookmarkStart w:id="214" w:name="_Toc116651501"/>
      <w:bookmarkStart w:id="215" w:name="_Toc119967901"/>
      <w:bookmarkStart w:id="216" w:name="_Toc128993169"/>
      <w:bookmarkEnd w:id="211"/>
      <w:r w:rsidRPr="00363833">
        <w:lastRenderedPageBreak/>
        <w:t xml:space="preserve">Geology </w:t>
      </w:r>
      <w:r w:rsidR="00B01A95" w:rsidRPr="00363833">
        <w:t>and</w:t>
      </w:r>
      <w:r w:rsidRPr="00363833">
        <w:t xml:space="preserve"> Soils</w:t>
      </w:r>
      <w:bookmarkEnd w:id="212"/>
      <w:bookmarkEnd w:id="213"/>
      <w:bookmarkEnd w:id="214"/>
      <w:bookmarkEnd w:id="215"/>
      <w:bookmarkEnd w:id="216"/>
    </w:p>
    <w:p w14:paraId="43CB78F1" w14:textId="5AE90E15" w:rsidR="007B67A7" w:rsidRDefault="007B67A7" w:rsidP="00C04B65">
      <w:r>
        <w:t>The information from this section was taken from:</w:t>
      </w:r>
    </w:p>
    <w:p w14:paraId="13BF07A5" w14:textId="3564B0D0" w:rsidR="009C42E7" w:rsidRPr="001242B2" w:rsidRDefault="009C42E7" w:rsidP="001242B2">
      <w:pPr>
        <w:pStyle w:val="Bullet1"/>
        <w:contextualSpacing/>
      </w:pPr>
      <w:r w:rsidRPr="001242B2">
        <w:t>Phase 1 Environmental Site Assessment, WSP USA Environmental &amp; Infrastructure Inc., October</w:t>
      </w:r>
      <w:r w:rsidR="001242B2">
        <w:t> </w:t>
      </w:r>
      <w:r w:rsidRPr="001242B2">
        <w:t>19, 2022, included as Appendix B to this initial study.</w:t>
      </w:r>
    </w:p>
    <w:p w14:paraId="39CE1D09" w14:textId="32292279" w:rsidR="007B67A7" w:rsidRPr="001242B2" w:rsidRDefault="007B67A7" w:rsidP="001242B2">
      <w:pPr>
        <w:pStyle w:val="Bullet1"/>
        <w:contextualSpacing/>
      </w:pPr>
      <w:r w:rsidRPr="001242B2">
        <w:t>Preliminary Geotechnical Evaluation, LGC Geotechnical, Inc., November</w:t>
      </w:r>
      <w:r w:rsidR="001242B2">
        <w:t> </w:t>
      </w:r>
      <w:r w:rsidRPr="001242B2">
        <w:t>30, 2022 included as Appendix F to this initial study.</w:t>
      </w:r>
    </w:p>
    <w:p w14:paraId="660C9EBD" w14:textId="77777777" w:rsidR="005C0AAF" w:rsidRPr="004777EB" w:rsidRDefault="005C0AAF" w:rsidP="005C0AAF">
      <w:pPr>
        <w:pStyle w:val="NormalNoSpaceAfterNSA"/>
      </w:pPr>
    </w:p>
    <w:tbl>
      <w:tblPr>
        <w:tblStyle w:val="ChecklistCEQA"/>
        <w:tblW w:w="5002" w:type="pct"/>
        <w:tblLayout w:type="fixed"/>
        <w:tblLook w:val="04A0" w:firstRow="1" w:lastRow="0" w:firstColumn="1" w:lastColumn="0" w:noHBand="0" w:noVBand="1"/>
      </w:tblPr>
      <w:tblGrid>
        <w:gridCol w:w="5226"/>
        <w:gridCol w:w="1119"/>
        <w:gridCol w:w="1323"/>
        <w:gridCol w:w="1119"/>
        <w:gridCol w:w="981"/>
      </w:tblGrid>
      <w:tr w:rsidR="005C0AAF" w:rsidRPr="004777EB" w14:paraId="2DBFEC79" w14:textId="77777777" w:rsidTr="00C353E8">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5158" w:type="dxa"/>
          </w:tcPr>
          <w:p w14:paraId="0D32B39F" w14:textId="2DEE16BC" w:rsidR="005C0AAF" w:rsidRPr="004777EB" w:rsidRDefault="005C0AAF" w:rsidP="001140B2">
            <w:pPr>
              <w:pStyle w:val="TableColumnHeading"/>
              <w:rPr>
                <w:spacing w:val="0"/>
                <w:sz w:val="19"/>
                <w:szCs w:val="19"/>
              </w:rPr>
            </w:pPr>
            <w:r w:rsidRPr="004777EB">
              <w:rPr>
                <w:spacing w:val="0"/>
                <w:sz w:val="19"/>
                <w:szCs w:val="19"/>
              </w:rPr>
              <w:t>Threshold 4.7 – Geology and Soils</w:t>
            </w:r>
            <w:r w:rsidRPr="004777EB">
              <w:rPr>
                <w:spacing w:val="0"/>
                <w:sz w:val="19"/>
                <w:szCs w:val="19"/>
              </w:rPr>
              <w:br/>
              <w:t>Would the Project:</w:t>
            </w:r>
          </w:p>
        </w:tc>
        <w:tc>
          <w:tcPr>
            <w:tcW w:w="1105" w:type="dxa"/>
          </w:tcPr>
          <w:p w14:paraId="6D219102" w14:textId="77777777" w:rsidR="005C0AAF" w:rsidRPr="004777EB" w:rsidRDefault="005C0AAF" w:rsidP="005C0AAF">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Potentially</w:t>
            </w:r>
          </w:p>
          <w:p w14:paraId="3BC4E70C" w14:textId="77777777" w:rsidR="005C0AAF" w:rsidRPr="004777EB" w:rsidRDefault="005C0AAF" w:rsidP="005C0AAF">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Significant Impact</w:t>
            </w:r>
          </w:p>
        </w:tc>
        <w:tc>
          <w:tcPr>
            <w:tcW w:w="1306" w:type="dxa"/>
          </w:tcPr>
          <w:p w14:paraId="0BE091CD" w14:textId="77777777" w:rsidR="005C0AAF" w:rsidRPr="004777EB" w:rsidRDefault="005C0AAF" w:rsidP="005C0AAF">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Less Than Significant</w:t>
            </w:r>
          </w:p>
          <w:p w14:paraId="4146222A" w14:textId="77777777" w:rsidR="005C0AAF" w:rsidRPr="004777EB" w:rsidRDefault="005C0AAF" w:rsidP="005C0AAF">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Impact with Mitigation</w:t>
            </w:r>
          </w:p>
        </w:tc>
        <w:tc>
          <w:tcPr>
            <w:tcW w:w="1105" w:type="dxa"/>
          </w:tcPr>
          <w:p w14:paraId="3A99840B" w14:textId="77777777" w:rsidR="005C0AAF" w:rsidRPr="004777EB" w:rsidRDefault="005C0AAF" w:rsidP="005C0AAF">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Less Than</w:t>
            </w:r>
          </w:p>
          <w:p w14:paraId="2E6B6B38" w14:textId="77777777" w:rsidR="005C0AAF" w:rsidRPr="004777EB" w:rsidRDefault="005C0AAF" w:rsidP="005C0AAF">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Significant Impact</w:t>
            </w:r>
          </w:p>
        </w:tc>
        <w:tc>
          <w:tcPr>
            <w:tcW w:w="968" w:type="dxa"/>
          </w:tcPr>
          <w:p w14:paraId="69FD1949" w14:textId="77777777" w:rsidR="005C0AAF" w:rsidRPr="004777EB" w:rsidRDefault="005C0AAF" w:rsidP="005C0AAF">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No Impact</w:t>
            </w:r>
          </w:p>
        </w:tc>
      </w:tr>
      <w:tr w:rsidR="005C0AAF" w:rsidRPr="004777EB" w14:paraId="0705F357" w14:textId="77777777" w:rsidTr="00C353E8">
        <w:tc>
          <w:tcPr>
            <w:tcW w:w="5158" w:type="dxa"/>
          </w:tcPr>
          <w:p w14:paraId="36DFA776" w14:textId="77777777" w:rsidR="005C0AAF" w:rsidRPr="004777EB" w:rsidRDefault="005C0AAF" w:rsidP="001140B2">
            <w:pPr>
              <w:pStyle w:val="Checklista"/>
            </w:pPr>
            <w:r w:rsidRPr="004777EB">
              <w:t>a)</w:t>
            </w:r>
            <w:r w:rsidRPr="004777EB">
              <w:tab/>
              <w:t>Directly or indirectly cause potential substantial adverse effects, including the risk of loss, injury, or death involving:</w:t>
            </w:r>
          </w:p>
        </w:tc>
        <w:tc>
          <w:tcPr>
            <w:tcW w:w="1105" w:type="dxa"/>
          </w:tcPr>
          <w:p w14:paraId="3D283AFA" w14:textId="77777777" w:rsidR="005C0AAF" w:rsidRPr="004777EB" w:rsidRDefault="005C0AAF" w:rsidP="001140B2">
            <w:pPr>
              <w:pStyle w:val="Checklistcheck"/>
            </w:pPr>
          </w:p>
        </w:tc>
        <w:tc>
          <w:tcPr>
            <w:tcW w:w="1306" w:type="dxa"/>
          </w:tcPr>
          <w:p w14:paraId="4B6B4BE1" w14:textId="77777777" w:rsidR="005C0AAF" w:rsidRPr="004777EB" w:rsidRDefault="005C0AAF" w:rsidP="001140B2">
            <w:pPr>
              <w:pStyle w:val="Checklistcheck"/>
            </w:pPr>
          </w:p>
        </w:tc>
        <w:tc>
          <w:tcPr>
            <w:tcW w:w="1105" w:type="dxa"/>
          </w:tcPr>
          <w:p w14:paraId="6E4AE661" w14:textId="77777777" w:rsidR="005C0AAF" w:rsidRPr="004777EB" w:rsidRDefault="005C0AAF" w:rsidP="001140B2">
            <w:pPr>
              <w:pStyle w:val="Checklistcheck"/>
            </w:pPr>
          </w:p>
        </w:tc>
        <w:tc>
          <w:tcPr>
            <w:tcW w:w="968" w:type="dxa"/>
          </w:tcPr>
          <w:p w14:paraId="4A7509CE" w14:textId="77777777" w:rsidR="005C0AAF" w:rsidRPr="004777EB" w:rsidRDefault="005C0AAF" w:rsidP="001140B2">
            <w:pPr>
              <w:pStyle w:val="Checklistcheck"/>
            </w:pPr>
          </w:p>
        </w:tc>
      </w:tr>
      <w:tr w:rsidR="005C0AAF" w:rsidRPr="004777EB" w14:paraId="63C39CC1" w14:textId="77777777" w:rsidTr="00C353E8">
        <w:tc>
          <w:tcPr>
            <w:tcW w:w="5158" w:type="dxa"/>
          </w:tcPr>
          <w:p w14:paraId="0A54F95F" w14:textId="77777777" w:rsidR="005C0AAF" w:rsidRPr="004777EB" w:rsidRDefault="005C0AAF" w:rsidP="001140B2">
            <w:pPr>
              <w:pStyle w:val="Checklisti"/>
            </w:pPr>
            <w:r w:rsidRPr="004777EB">
              <w:t>i)</w:t>
            </w:r>
            <w:r w:rsidRPr="004777EB">
              <w:tab/>
              <w:t>Rupture of a known earthquake fault, as delineated on the most recent Alquist-Priolo Earthquake Fault Zoning Map, issued by the State Geologist for the area or based on other substantial evidence of a known fault? Refer to Division of Mines and Geology Special Publication 42.</w:t>
            </w:r>
          </w:p>
        </w:tc>
        <w:tc>
          <w:tcPr>
            <w:tcW w:w="1105" w:type="dxa"/>
          </w:tcPr>
          <w:p w14:paraId="78EF5DCB" w14:textId="77777777" w:rsidR="005C0AAF" w:rsidRPr="004777EB" w:rsidRDefault="005C0AAF" w:rsidP="001140B2">
            <w:pPr>
              <w:pStyle w:val="Checklistcheck"/>
            </w:pPr>
          </w:p>
        </w:tc>
        <w:tc>
          <w:tcPr>
            <w:tcW w:w="1306" w:type="dxa"/>
          </w:tcPr>
          <w:p w14:paraId="11EE1C00" w14:textId="77777777" w:rsidR="005C0AAF" w:rsidRPr="004777EB" w:rsidRDefault="005C0AAF" w:rsidP="001140B2">
            <w:pPr>
              <w:pStyle w:val="Checklistcheck"/>
            </w:pPr>
          </w:p>
        </w:tc>
        <w:tc>
          <w:tcPr>
            <w:tcW w:w="1105" w:type="dxa"/>
          </w:tcPr>
          <w:p w14:paraId="76B4EB29" w14:textId="77777777" w:rsidR="005C0AAF" w:rsidRPr="004777EB" w:rsidRDefault="005C0AAF" w:rsidP="001140B2">
            <w:pPr>
              <w:pStyle w:val="Checklistcheck"/>
            </w:pPr>
          </w:p>
        </w:tc>
        <w:tc>
          <w:tcPr>
            <w:tcW w:w="968" w:type="dxa"/>
          </w:tcPr>
          <w:p w14:paraId="15AE88D2" w14:textId="77777777" w:rsidR="005C0AAF" w:rsidRPr="004777EB" w:rsidRDefault="005C0AAF" w:rsidP="001140B2">
            <w:pPr>
              <w:pStyle w:val="Checklistcheck"/>
            </w:pPr>
            <w:r w:rsidRPr="004777EB">
              <w:sym w:font="Wingdings" w:char="F0FC"/>
            </w:r>
          </w:p>
        </w:tc>
      </w:tr>
    </w:tbl>
    <w:p w14:paraId="7683932A" w14:textId="77777777" w:rsidR="00D2308B" w:rsidRPr="00363833" w:rsidRDefault="00D2308B" w:rsidP="00C353E8">
      <w:pPr>
        <w:pStyle w:val="Subheading"/>
      </w:pPr>
      <w:r w:rsidRPr="00363833">
        <w:t>Impact Analysis</w:t>
      </w:r>
    </w:p>
    <w:p w14:paraId="2AB3BAA7" w14:textId="17436775" w:rsidR="00D2308B" w:rsidRPr="00363833" w:rsidRDefault="00ED072B" w:rsidP="001C7AE4">
      <w:r w:rsidRPr="00363833">
        <w:t xml:space="preserve">Alquist-Priolo earthquake fault zones are regulatory zones surrounding the surface traces of active faults in California. (A trace is a line on the earth's surface defining a fault.) Wherever an active fault exists, if it has the potential for surface rupture, a structure for human occupancy cannot be placed over the fault and must be a minimum distance from the fault (generally </w:t>
      </w:r>
      <w:r w:rsidR="006E7EB1">
        <w:t>50 </w:t>
      </w:r>
      <w:r w:rsidRPr="00363833">
        <w:t>feet).</w:t>
      </w:r>
      <w:r w:rsidR="00EE0BCE" w:rsidRPr="00363833">
        <w:rPr>
          <w:rStyle w:val="FootnoteReference"/>
          <w:rFonts w:asciiTheme="minorHAnsi" w:hAnsiTheme="minorHAnsi" w:cstheme="minorHAnsi"/>
          <w:sz w:val="24"/>
          <w:szCs w:val="24"/>
        </w:rPr>
        <w:footnoteReference w:id="12"/>
      </w:r>
      <w:r w:rsidRPr="00363833">
        <w:t xml:space="preserve"> </w:t>
      </w:r>
      <w:r w:rsidR="00113038" w:rsidRPr="00363833">
        <w:t xml:space="preserve">According to </w:t>
      </w:r>
      <w:r w:rsidR="00113038" w:rsidRPr="00363833">
        <w:rPr>
          <w:shd w:val="clear" w:color="auto" w:fill="FFFFFF"/>
        </w:rPr>
        <w:t xml:space="preserve">The California Geological Survey’s Earthquake Hazards Zone Application (EQ Zapp), the Project site is not located </w:t>
      </w:r>
      <w:r w:rsidR="007B437B" w:rsidRPr="00363833">
        <w:rPr>
          <w:shd w:val="clear" w:color="auto" w:fill="FFFFFF"/>
        </w:rPr>
        <w:t xml:space="preserve">within an </w:t>
      </w:r>
      <w:r w:rsidR="002A4158" w:rsidRPr="00363833">
        <w:t xml:space="preserve">Alquist-Priolo Earthquake Fault </w:t>
      </w:r>
      <w:r w:rsidR="003B46F2" w:rsidRPr="00363833">
        <w:t>zone</w:t>
      </w:r>
      <w:r w:rsidR="00E20837" w:rsidRPr="00363833">
        <w:t>.</w:t>
      </w:r>
      <w:r w:rsidR="00CE11BB" w:rsidRPr="00363833">
        <w:rPr>
          <w:rStyle w:val="FootnoteReference"/>
          <w:rFonts w:asciiTheme="minorHAnsi" w:hAnsiTheme="minorHAnsi" w:cstheme="minorHAnsi"/>
          <w:sz w:val="24"/>
          <w:szCs w:val="24"/>
        </w:rPr>
        <w:footnoteReference w:id="13"/>
      </w:r>
    </w:p>
    <w:p w14:paraId="77A5FB15" w14:textId="77777777" w:rsidR="00C353E8" w:rsidRPr="004777EB" w:rsidRDefault="00C353E8" w:rsidP="00C353E8">
      <w:pPr>
        <w:pStyle w:val="NormalNoSpaceAfterNSA"/>
      </w:pPr>
    </w:p>
    <w:tbl>
      <w:tblPr>
        <w:tblStyle w:val="ChecklistCEQA"/>
        <w:tblW w:w="5002" w:type="pct"/>
        <w:tblLayout w:type="fixed"/>
        <w:tblLook w:val="04A0" w:firstRow="1" w:lastRow="0" w:firstColumn="1" w:lastColumn="0" w:noHBand="0" w:noVBand="1"/>
      </w:tblPr>
      <w:tblGrid>
        <w:gridCol w:w="5226"/>
        <w:gridCol w:w="1119"/>
        <w:gridCol w:w="1323"/>
        <w:gridCol w:w="1119"/>
        <w:gridCol w:w="981"/>
      </w:tblGrid>
      <w:tr w:rsidR="00C353E8" w:rsidRPr="004777EB" w14:paraId="21978F8F" w14:textId="77777777" w:rsidTr="00C353E8">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5158" w:type="dxa"/>
          </w:tcPr>
          <w:p w14:paraId="359E3A88" w14:textId="77777777" w:rsidR="00C353E8" w:rsidRPr="004777EB" w:rsidRDefault="00C353E8" w:rsidP="001140B2">
            <w:pPr>
              <w:pStyle w:val="TableColumnHeading"/>
              <w:rPr>
                <w:spacing w:val="0"/>
                <w:sz w:val="19"/>
                <w:szCs w:val="19"/>
              </w:rPr>
            </w:pPr>
            <w:r w:rsidRPr="004777EB">
              <w:rPr>
                <w:spacing w:val="0"/>
                <w:sz w:val="19"/>
                <w:szCs w:val="19"/>
              </w:rPr>
              <w:t>Threshold 4.7 – Geology and Soils</w:t>
            </w:r>
            <w:r w:rsidRPr="004777EB">
              <w:rPr>
                <w:spacing w:val="0"/>
                <w:sz w:val="19"/>
                <w:szCs w:val="19"/>
              </w:rPr>
              <w:br/>
              <w:t>Would the Project:</w:t>
            </w:r>
          </w:p>
        </w:tc>
        <w:tc>
          <w:tcPr>
            <w:tcW w:w="1105" w:type="dxa"/>
          </w:tcPr>
          <w:p w14:paraId="12384E72" w14:textId="77777777" w:rsidR="00C353E8" w:rsidRPr="004777EB" w:rsidRDefault="00C353E8"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Potentially</w:t>
            </w:r>
          </w:p>
          <w:p w14:paraId="1526397E" w14:textId="77777777" w:rsidR="00C353E8" w:rsidRPr="004777EB" w:rsidRDefault="00C353E8"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Significant Impact</w:t>
            </w:r>
          </w:p>
        </w:tc>
        <w:tc>
          <w:tcPr>
            <w:tcW w:w="1306" w:type="dxa"/>
          </w:tcPr>
          <w:p w14:paraId="76785496" w14:textId="77777777" w:rsidR="00C353E8" w:rsidRPr="004777EB" w:rsidRDefault="00C353E8"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Less Than Significant</w:t>
            </w:r>
          </w:p>
          <w:p w14:paraId="0151F914" w14:textId="77777777" w:rsidR="00C353E8" w:rsidRPr="004777EB" w:rsidRDefault="00C353E8"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Impact with Mitigation</w:t>
            </w:r>
          </w:p>
        </w:tc>
        <w:tc>
          <w:tcPr>
            <w:tcW w:w="1105" w:type="dxa"/>
          </w:tcPr>
          <w:p w14:paraId="40CD2E09" w14:textId="77777777" w:rsidR="00C353E8" w:rsidRPr="004777EB" w:rsidRDefault="00C353E8"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Less Than</w:t>
            </w:r>
          </w:p>
          <w:p w14:paraId="1A6BEAD6" w14:textId="77777777" w:rsidR="00C353E8" w:rsidRPr="004777EB" w:rsidRDefault="00C353E8"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Significant Impact</w:t>
            </w:r>
          </w:p>
        </w:tc>
        <w:tc>
          <w:tcPr>
            <w:tcW w:w="968" w:type="dxa"/>
          </w:tcPr>
          <w:p w14:paraId="391CD156" w14:textId="77777777" w:rsidR="00C353E8" w:rsidRPr="004777EB" w:rsidRDefault="00C353E8"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No Impact</w:t>
            </w:r>
          </w:p>
        </w:tc>
      </w:tr>
      <w:tr w:rsidR="00C353E8" w:rsidRPr="004777EB" w14:paraId="7097D166" w14:textId="77777777" w:rsidTr="00C353E8">
        <w:tc>
          <w:tcPr>
            <w:tcW w:w="5158" w:type="dxa"/>
          </w:tcPr>
          <w:p w14:paraId="4E6B2715" w14:textId="77777777" w:rsidR="00C353E8" w:rsidRPr="004777EB" w:rsidRDefault="00C353E8" w:rsidP="001140B2">
            <w:pPr>
              <w:pStyle w:val="Checklista"/>
            </w:pPr>
            <w:r w:rsidRPr="004777EB">
              <w:t>a)</w:t>
            </w:r>
            <w:r w:rsidRPr="004777EB">
              <w:tab/>
              <w:t>Directly or indirectly cause potential substantial adverse effects, including the risk of loss, injury, or death involving:</w:t>
            </w:r>
          </w:p>
        </w:tc>
        <w:tc>
          <w:tcPr>
            <w:tcW w:w="1105" w:type="dxa"/>
          </w:tcPr>
          <w:p w14:paraId="7FC72B10" w14:textId="77777777" w:rsidR="00C353E8" w:rsidRPr="004777EB" w:rsidRDefault="00C353E8" w:rsidP="001140B2">
            <w:pPr>
              <w:pStyle w:val="Checklistcheck"/>
            </w:pPr>
          </w:p>
        </w:tc>
        <w:tc>
          <w:tcPr>
            <w:tcW w:w="1306" w:type="dxa"/>
          </w:tcPr>
          <w:p w14:paraId="16CC0E3C" w14:textId="77777777" w:rsidR="00C353E8" w:rsidRPr="004777EB" w:rsidRDefault="00C353E8" w:rsidP="001140B2">
            <w:pPr>
              <w:pStyle w:val="Checklistcheck"/>
            </w:pPr>
          </w:p>
        </w:tc>
        <w:tc>
          <w:tcPr>
            <w:tcW w:w="1105" w:type="dxa"/>
          </w:tcPr>
          <w:p w14:paraId="2D4ACC5F" w14:textId="77777777" w:rsidR="00C353E8" w:rsidRPr="004777EB" w:rsidRDefault="00C353E8" w:rsidP="001140B2">
            <w:pPr>
              <w:pStyle w:val="Checklistcheck"/>
            </w:pPr>
          </w:p>
        </w:tc>
        <w:tc>
          <w:tcPr>
            <w:tcW w:w="968" w:type="dxa"/>
          </w:tcPr>
          <w:p w14:paraId="298F114F" w14:textId="77777777" w:rsidR="00C353E8" w:rsidRPr="004777EB" w:rsidRDefault="00C353E8" w:rsidP="001140B2">
            <w:pPr>
              <w:pStyle w:val="Checklistcheck"/>
            </w:pPr>
          </w:p>
        </w:tc>
      </w:tr>
      <w:tr w:rsidR="00C353E8" w:rsidRPr="004777EB" w14:paraId="2BF8150D" w14:textId="77777777" w:rsidTr="00C353E8">
        <w:tc>
          <w:tcPr>
            <w:tcW w:w="5158" w:type="dxa"/>
          </w:tcPr>
          <w:p w14:paraId="52D78242" w14:textId="77777777" w:rsidR="00C353E8" w:rsidRPr="004777EB" w:rsidRDefault="00C353E8" w:rsidP="001140B2">
            <w:pPr>
              <w:pStyle w:val="Checklisti"/>
            </w:pPr>
            <w:r w:rsidRPr="004777EB">
              <w:rPr>
                <w:rFonts w:ascii="ArialNarrow" w:eastAsiaTheme="minorHAnsi" w:hAnsi="ArialNarrow" w:cs="ArialNarrow"/>
                <w:sz w:val="18"/>
                <w:szCs w:val="18"/>
              </w:rPr>
              <w:t xml:space="preserve">ii) </w:t>
            </w:r>
            <w:r w:rsidRPr="004777EB">
              <w:rPr>
                <w:rFonts w:ascii="ArialNarrow" w:eastAsiaTheme="minorHAnsi" w:hAnsi="ArialNarrow" w:cs="ArialNarrow"/>
                <w:sz w:val="18"/>
                <w:szCs w:val="18"/>
              </w:rPr>
              <w:tab/>
              <w:t>Strong seismic ground shaking?</w:t>
            </w:r>
          </w:p>
        </w:tc>
        <w:tc>
          <w:tcPr>
            <w:tcW w:w="1105" w:type="dxa"/>
          </w:tcPr>
          <w:p w14:paraId="30ACFCD6" w14:textId="77777777" w:rsidR="00C353E8" w:rsidRPr="004777EB" w:rsidRDefault="00C353E8" w:rsidP="001140B2">
            <w:pPr>
              <w:pStyle w:val="Checklistcheck"/>
            </w:pPr>
          </w:p>
        </w:tc>
        <w:tc>
          <w:tcPr>
            <w:tcW w:w="1306" w:type="dxa"/>
          </w:tcPr>
          <w:p w14:paraId="776C75EE" w14:textId="77777777" w:rsidR="00C353E8" w:rsidRPr="004777EB" w:rsidRDefault="00C353E8" w:rsidP="001140B2">
            <w:pPr>
              <w:pStyle w:val="Checklistcheck"/>
            </w:pPr>
          </w:p>
        </w:tc>
        <w:tc>
          <w:tcPr>
            <w:tcW w:w="1105" w:type="dxa"/>
          </w:tcPr>
          <w:p w14:paraId="16F523A6" w14:textId="77777777" w:rsidR="00C353E8" w:rsidRPr="004777EB" w:rsidRDefault="00C353E8" w:rsidP="001140B2">
            <w:pPr>
              <w:pStyle w:val="Checklistcheck"/>
            </w:pPr>
            <w:r w:rsidRPr="004777EB">
              <w:sym w:font="Wingdings" w:char="F0FC"/>
            </w:r>
          </w:p>
        </w:tc>
        <w:tc>
          <w:tcPr>
            <w:tcW w:w="968" w:type="dxa"/>
          </w:tcPr>
          <w:p w14:paraId="55655844" w14:textId="77777777" w:rsidR="00C353E8" w:rsidRPr="004777EB" w:rsidRDefault="00C353E8" w:rsidP="001140B2">
            <w:pPr>
              <w:pStyle w:val="Checklistcheck"/>
            </w:pPr>
          </w:p>
        </w:tc>
      </w:tr>
    </w:tbl>
    <w:p w14:paraId="78DFB259" w14:textId="77777777" w:rsidR="00265C50" w:rsidRPr="00363833" w:rsidRDefault="00265C50" w:rsidP="001C7AE4">
      <w:pPr>
        <w:pStyle w:val="Subheading"/>
      </w:pPr>
      <w:r w:rsidRPr="00363833">
        <w:t>Impact Analysis</w:t>
      </w:r>
    </w:p>
    <w:p w14:paraId="38F93424" w14:textId="1F74279C" w:rsidR="00A34C8F" w:rsidRPr="00363833" w:rsidRDefault="00797453" w:rsidP="001C7AE4">
      <w:r w:rsidRPr="00363833">
        <w:t xml:space="preserve">The Project site is in a seismically active area of Southern California and is expected to experience moderate to severe ground shaking during the lifetime of the Project. This risk is not considered substantially different than that of other similar properties in the Southern California area. As a mandatory condition of Project approval, the Project would be required to construct the proposed structures in accordance with </w:t>
      </w:r>
      <w:r w:rsidR="00A914FD" w:rsidRPr="00363833">
        <w:t xml:space="preserve">the seismic </w:t>
      </w:r>
      <w:r w:rsidR="00442159" w:rsidRPr="00363833">
        <w:t>design criteria mandated by</w:t>
      </w:r>
      <w:r w:rsidR="004E15F7" w:rsidRPr="00363833">
        <w:t xml:space="preserve"> the Adelanto Municipal</w:t>
      </w:r>
      <w:r w:rsidR="006F3A2C" w:rsidRPr="00363833">
        <w:t xml:space="preserve"> Code</w:t>
      </w:r>
      <w:r w:rsidR="00CF7149" w:rsidRPr="00363833">
        <w:t xml:space="preserve"> Title 14, </w:t>
      </w:r>
      <w:r w:rsidR="00CF7149" w:rsidRPr="001C7AE4">
        <w:t>Buildings and Construction</w:t>
      </w:r>
      <w:r w:rsidR="00FE4112" w:rsidRPr="001C7AE4">
        <w:t>.</w:t>
      </w:r>
      <w:r w:rsidR="004E15F7" w:rsidRPr="001C7AE4">
        <w:t xml:space="preserve"> </w:t>
      </w:r>
      <w:r w:rsidR="00FE4112" w:rsidRPr="001C7AE4">
        <w:t>T</w:t>
      </w:r>
      <w:r w:rsidR="00C07A66" w:rsidRPr="00363833">
        <w:rPr>
          <w:shd w:val="clear" w:color="auto" w:fill="FFFFFF"/>
        </w:rPr>
        <w:t>he purpose of this Title</w:t>
      </w:r>
      <w:r w:rsidR="00FE4112" w:rsidRPr="00363833">
        <w:rPr>
          <w:shd w:val="clear" w:color="auto" w:fill="FFFFFF"/>
        </w:rPr>
        <w:t xml:space="preserve"> </w:t>
      </w:r>
      <w:r w:rsidR="004F72FE" w:rsidRPr="00363833">
        <w:rPr>
          <w:shd w:val="clear" w:color="auto" w:fill="FFFFFF"/>
        </w:rPr>
        <w:t xml:space="preserve">is, </w:t>
      </w:r>
      <w:r w:rsidR="00FE4112" w:rsidRPr="00363833">
        <w:rPr>
          <w:shd w:val="clear" w:color="auto" w:fill="FFFFFF"/>
        </w:rPr>
        <w:t>in</w:t>
      </w:r>
      <w:r w:rsidR="004F72FE" w:rsidRPr="00363833">
        <w:rPr>
          <w:shd w:val="clear" w:color="auto" w:fill="FFFFFF"/>
        </w:rPr>
        <w:t xml:space="preserve"> </w:t>
      </w:r>
      <w:r w:rsidR="00FE4112" w:rsidRPr="00363833">
        <w:rPr>
          <w:shd w:val="clear" w:color="auto" w:fill="FFFFFF"/>
        </w:rPr>
        <w:t>part,</w:t>
      </w:r>
      <w:r w:rsidR="00C07A66" w:rsidRPr="00363833">
        <w:rPr>
          <w:shd w:val="clear" w:color="auto" w:fill="FFFFFF"/>
        </w:rPr>
        <w:t xml:space="preserve"> to provide minimum </w:t>
      </w:r>
      <w:r w:rsidR="00C07A66" w:rsidRPr="00363833">
        <w:rPr>
          <w:shd w:val="clear" w:color="auto" w:fill="FFFFFF"/>
        </w:rPr>
        <w:lastRenderedPageBreak/>
        <w:t>standards to safeguard life</w:t>
      </w:r>
      <w:r w:rsidR="00B90F37" w:rsidRPr="00363833">
        <w:rPr>
          <w:shd w:val="clear" w:color="auto" w:fill="FFFFFF"/>
        </w:rPr>
        <w:t xml:space="preserve"> or</w:t>
      </w:r>
      <w:r w:rsidR="00C07A66" w:rsidRPr="00363833">
        <w:rPr>
          <w:shd w:val="clear" w:color="auto" w:fill="FFFFFF"/>
        </w:rPr>
        <w:t xml:space="preserve"> property by </w:t>
      </w:r>
      <w:r w:rsidR="006F4C4A" w:rsidRPr="00363833">
        <w:rPr>
          <w:shd w:val="clear" w:color="auto" w:fill="FFFFFF"/>
        </w:rPr>
        <w:t>stipulating building and foundation requirement</w:t>
      </w:r>
      <w:r w:rsidR="00453441" w:rsidRPr="00363833">
        <w:rPr>
          <w:shd w:val="clear" w:color="auto" w:fill="FFFFFF"/>
        </w:rPr>
        <w:t>s</w:t>
      </w:r>
      <w:r w:rsidR="006F4C4A" w:rsidRPr="00363833">
        <w:rPr>
          <w:shd w:val="clear" w:color="auto" w:fill="FFFFFF"/>
        </w:rPr>
        <w:t xml:space="preserve"> to withstand earthquake</w:t>
      </w:r>
      <w:r w:rsidR="00453441" w:rsidRPr="00363833">
        <w:rPr>
          <w:shd w:val="clear" w:color="auto" w:fill="FFFFFF"/>
        </w:rPr>
        <w:t>s</w:t>
      </w:r>
      <w:r w:rsidR="006F4C4A" w:rsidRPr="00363833">
        <w:rPr>
          <w:shd w:val="clear" w:color="auto" w:fill="FFFFFF"/>
        </w:rPr>
        <w:t>.</w:t>
      </w:r>
      <w:r w:rsidR="00C07A66" w:rsidRPr="00363833">
        <w:rPr>
          <w:shd w:val="clear" w:color="auto" w:fill="FFFFFF"/>
        </w:rPr>
        <w:t xml:space="preserve"> </w:t>
      </w:r>
    </w:p>
    <w:p w14:paraId="17348093" w14:textId="77777777" w:rsidR="00C353E8" w:rsidRPr="004777EB" w:rsidRDefault="00C353E8" w:rsidP="00C353E8">
      <w:pPr>
        <w:pStyle w:val="NormalNoSpaceAfterNSA"/>
      </w:pPr>
    </w:p>
    <w:tbl>
      <w:tblPr>
        <w:tblStyle w:val="ChecklistCEQA"/>
        <w:tblW w:w="5002" w:type="pct"/>
        <w:tblLayout w:type="fixed"/>
        <w:tblLook w:val="04A0" w:firstRow="1" w:lastRow="0" w:firstColumn="1" w:lastColumn="0" w:noHBand="0" w:noVBand="1"/>
      </w:tblPr>
      <w:tblGrid>
        <w:gridCol w:w="5226"/>
        <w:gridCol w:w="1119"/>
        <w:gridCol w:w="1323"/>
        <w:gridCol w:w="1119"/>
        <w:gridCol w:w="981"/>
      </w:tblGrid>
      <w:tr w:rsidR="00C353E8" w:rsidRPr="004777EB" w14:paraId="21F1B915" w14:textId="77777777" w:rsidTr="001C7AE4">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5158" w:type="dxa"/>
          </w:tcPr>
          <w:p w14:paraId="54355819" w14:textId="77777777" w:rsidR="00C353E8" w:rsidRPr="004777EB" w:rsidRDefault="00C353E8" w:rsidP="001140B2">
            <w:pPr>
              <w:pStyle w:val="TableColumnHeading"/>
              <w:rPr>
                <w:spacing w:val="0"/>
                <w:sz w:val="19"/>
                <w:szCs w:val="19"/>
              </w:rPr>
            </w:pPr>
            <w:r w:rsidRPr="004777EB">
              <w:rPr>
                <w:spacing w:val="0"/>
                <w:sz w:val="19"/>
                <w:szCs w:val="19"/>
              </w:rPr>
              <w:t>Threshold 4.7 – Geology and Soils</w:t>
            </w:r>
            <w:r w:rsidRPr="004777EB">
              <w:rPr>
                <w:spacing w:val="0"/>
                <w:sz w:val="19"/>
                <w:szCs w:val="19"/>
              </w:rPr>
              <w:br/>
              <w:t>Would the Project:</w:t>
            </w:r>
          </w:p>
        </w:tc>
        <w:tc>
          <w:tcPr>
            <w:tcW w:w="1105" w:type="dxa"/>
          </w:tcPr>
          <w:p w14:paraId="1D81A8FA" w14:textId="77777777" w:rsidR="00C353E8" w:rsidRPr="004777EB" w:rsidRDefault="00C353E8"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Potentially</w:t>
            </w:r>
          </w:p>
          <w:p w14:paraId="123C35E5" w14:textId="77777777" w:rsidR="00C353E8" w:rsidRPr="004777EB" w:rsidRDefault="00C353E8"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Significant Impact</w:t>
            </w:r>
          </w:p>
        </w:tc>
        <w:tc>
          <w:tcPr>
            <w:tcW w:w="1306" w:type="dxa"/>
          </w:tcPr>
          <w:p w14:paraId="2AEC5913" w14:textId="77777777" w:rsidR="00C353E8" w:rsidRPr="004777EB" w:rsidRDefault="00C353E8"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Less Than Significant</w:t>
            </w:r>
          </w:p>
          <w:p w14:paraId="4822014C" w14:textId="77777777" w:rsidR="00C353E8" w:rsidRPr="004777EB" w:rsidRDefault="00C353E8"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Impact with Mitigation</w:t>
            </w:r>
          </w:p>
        </w:tc>
        <w:tc>
          <w:tcPr>
            <w:tcW w:w="1105" w:type="dxa"/>
          </w:tcPr>
          <w:p w14:paraId="5B98A0D1" w14:textId="77777777" w:rsidR="00C353E8" w:rsidRPr="004777EB" w:rsidRDefault="00C353E8"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Less Than</w:t>
            </w:r>
          </w:p>
          <w:p w14:paraId="095E5476" w14:textId="77777777" w:rsidR="00C353E8" w:rsidRPr="004777EB" w:rsidRDefault="00C353E8"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Significant Impact</w:t>
            </w:r>
          </w:p>
        </w:tc>
        <w:tc>
          <w:tcPr>
            <w:tcW w:w="968" w:type="dxa"/>
          </w:tcPr>
          <w:p w14:paraId="02DAE0E1" w14:textId="77777777" w:rsidR="00C353E8" w:rsidRPr="004777EB" w:rsidRDefault="00C353E8"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No Impact</w:t>
            </w:r>
          </w:p>
        </w:tc>
      </w:tr>
      <w:tr w:rsidR="00C353E8" w:rsidRPr="004777EB" w14:paraId="60AA9B69" w14:textId="77777777" w:rsidTr="001C7AE4">
        <w:tc>
          <w:tcPr>
            <w:tcW w:w="5158" w:type="dxa"/>
          </w:tcPr>
          <w:p w14:paraId="51562DF3" w14:textId="77777777" w:rsidR="00C353E8" w:rsidRPr="004777EB" w:rsidRDefault="00C353E8" w:rsidP="001140B2">
            <w:pPr>
              <w:pStyle w:val="Checklista"/>
            </w:pPr>
            <w:r w:rsidRPr="004777EB">
              <w:t>a)</w:t>
            </w:r>
            <w:r w:rsidRPr="004777EB">
              <w:tab/>
              <w:t>Directly or indirectly cause potential substantial adverse effects, including the risk of loss, injury, or death involving:</w:t>
            </w:r>
          </w:p>
        </w:tc>
        <w:tc>
          <w:tcPr>
            <w:tcW w:w="1105" w:type="dxa"/>
          </w:tcPr>
          <w:p w14:paraId="722DB384" w14:textId="77777777" w:rsidR="00C353E8" w:rsidRPr="004777EB" w:rsidRDefault="00C353E8" w:rsidP="001140B2">
            <w:pPr>
              <w:pStyle w:val="Checklistcheck"/>
            </w:pPr>
          </w:p>
        </w:tc>
        <w:tc>
          <w:tcPr>
            <w:tcW w:w="1306" w:type="dxa"/>
          </w:tcPr>
          <w:p w14:paraId="5E4CD2E6" w14:textId="77777777" w:rsidR="00C353E8" w:rsidRPr="004777EB" w:rsidRDefault="00C353E8" w:rsidP="001140B2">
            <w:pPr>
              <w:pStyle w:val="Checklistcheck"/>
            </w:pPr>
          </w:p>
        </w:tc>
        <w:tc>
          <w:tcPr>
            <w:tcW w:w="1105" w:type="dxa"/>
          </w:tcPr>
          <w:p w14:paraId="4443BCD0" w14:textId="77777777" w:rsidR="00C353E8" w:rsidRPr="004777EB" w:rsidRDefault="00C353E8" w:rsidP="001140B2">
            <w:pPr>
              <w:pStyle w:val="Checklistcheck"/>
            </w:pPr>
          </w:p>
        </w:tc>
        <w:tc>
          <w:tcPr>
            <w:tcW w:w="968" w:type="dxa"/>
          </w:tcPr>
          <w:p w14:paraId="75AF49AE" w14:textId="77777777" w:rsidR="00C353E8" w:rsidRPr="004777EB" w:rsidRDefault="00C353E8" w:rsidP="001140B2">
            <w:pPr>
              <w:pStyle w:val="Checklistcheck"/>
            </w:pPr>
          </w:p>
        </w:tc>
      </w:tr>
      <w:tr w:rsidR="00C353E8" w:rsidRPr="004777EB" w14:paraId="6A8F5A57" w14:textId="77777777" w:rsidTr="001C7AE4">
        <w:tc>
          <w:tcPr>
            <w:tcW w:w="5158" w:type="dxa"/>
          </w:tcPr>
          <w:p w14:paraId="0347A627" w14:textId="77777777" w:rsidR="00C353E8" w:rsidRPr="004777EB" w:rsidRDefault="00C353E8" w:rsidP="001140B2">
            <w:pPr>
              <w:pStyle w:val="Checklisti"/>
            </w:pPr>
            <w:r w:rsidRPr="004777EB">
              <w:rPr>
                <w:rFonts w:ascii="ArialNarrow" w:eastAsiaTheme="minorHAnsi" w:hAnsi="ArialNarrow" w:cs="ArialNarrow"/>
                <w:sz w:val="18"/>
                <w:szCs w:val="18"/>
              </w:rPr>
              <w:t>iii)</w:t>
            </w:r>
            <w:r w:rsidRPr="004777EB">
              <w:rPr>
                <w:rFonts w:ascii="ArialNarrow" w:eastAsiaTheme="minorHAnsi" w:hAnsi="ArialNarrow" w:cs="ArialNarrow"/>
                <w:sz w:val="18"/>
                <w:szCs w:val="18"/>
              </w:rPr>
              <w:tab/>
              <w:t>Seismic-related ground failure, including liquefaction?</w:t>
            </w:r>
          </w:p>
        </w:tc>
        <w:tc>
          <w:tcPr>
            <w:tcW w:w="1105" w:type="dxa"/>
          </w:tcPr>
          <w:p w14:paraId="6EBDE481" w14:textId="77777777" w:rsidR="00C353E8" w:rsidRPr="004777EB" w:rsidRDefault="00C353E8" w:rsidP="001140B2">
            <w:pPr>
              <w:pStyle w:val="Checklistcheck"/>
            </w:pPr>
          </w:p>
        </w:tc>
        <w:tc>
          <w:tcPr>
            <w:tcW w:w="1306" w:type="dxa"/>
          </w:tcPr>
          <w:p w14:paraId="05F42DDE" w14:textId="77777777" w:rsidR="00C353E8" w:rsidRPr="004777EB" w:rsidRDefault="00C353E8" w:rsidP="001140B2">
            <w:pPr>
              <w:pStyle w:val="Checklistcheck"/>
            </w:pPr>
          </w:p>
        </w:tc>
        <w:tc>
          <w:tcPr>
            <w:tcW w:w="1105" w:type="dxa"/>
          </w:tcPr>
          <w:p w14:paraId="03905194" w14:textId="77777777" w:rsidR="00C353E8" w:rsidRPr="004777EB" w:rsidRDefault="00C353E8" w:rsidP="001140B2">
            <w:pPr>
              <w:pStyle w:val="Checklistcheck"/>
            </w:pPr>
            <w:r w:rsidRPr="004777EB">
              <w:sym w:font="Wingdings" w:char="F0FC"/>
            </w:r>
          </w:p>
        </w:tc>
        <w:tc>
          <w:tcPr>
            <w:tcW w:w="968" w:type="dxa"/>
          </w:tcPr>
          <w:p w14:paraId="52964985" w14:textId="77777777" w:rsidR="00C353E8" w:rsidRPr="004777EB" w:rsidRDefault="00C353E8" w:rsidP="001140B2">
            <w:pPr>
              <w:pStyle w:val="Checklistcheck"/>
            </w:pPr>
          </w:p>
        </w:tc>
      </w:tr>
    </w:tbl>
    <w:p w14:paraId="3FD0A43D" w14:textId="77777777" w:rsidR="00265C50" w:rsidRPr="00363833" w:rsidRDefault="00265C50" w:rsidP="001C7AE4">
      <w:pPr>
        <w:pStyle w:val="Subheading"/>
      </w:pPr>
      <w:r w:rsidRPr="00363833">
        <w:t>Impact Analysis</w:t>
      </w:r>
    </w:p>
    <w:p w14:paraId="42397BE5" w14:textId="0FE4C015" w:rsidR="00867325" w:rsidRPr="00363833" w:rsidRDefault="003B3E92" w:rsidP="001C7AE4">
      <w:r w:rsidRPr="00363833">
        <w:t xml:space="preserve">According to </w:t>
      </w:r>
      <w:r w:rsidR="006E7EB1">
        <w:rPr>
          <w:shd w:val="clear" w:color="auto" w:fill="FFFFFF"/>
        </w:rPr>
        <w:t>t</w:t>
      </w:r>
      <w:r w:rsidR="00A839F9" w:rsidRPr="00363833">
        <w:rPr>
          <w:shd w:val="clear" w:color="auto" w:fill="FFFFFF"/>
        </w:rPr>
        <w:t xml:space="preserve">he California Geological Survey’s Earthquake Hazards Zone Application (EQ Zapp), the Project site is not located </w:t>
      </w:r>
      <w:r w:rsidR="00C91748" w:rsidRPr="00363833">
        <w:rPr>
          <w:shd w:val="clear" w:color="auto" w:fill="FFFFFF"/>
        </w:rPr>
        <w:t>in a liquefaction zone.</w:t>
      </w:r>
      <w:r w:rsidR="00C91748" w:rsidRPr="00363833">
        <w:rPr>
          <w:rStyle w:val="FootnoteReference"/>
          <w:rFonts w:asciiTheme="minorHAnsi" w:hAnsiTheme="minorHAnsi" w:cstheme="minorHAnsi"/>
          <w:sz w:val="24"/>
          <w:szCs w:val="24"/>
          <w:shd w:val="clear" w:color="auto" w:fill="FFFFFF"/>
        </w:rPr>
        <w:footnoteReference w:id="14"/>
      </w:r>
      <w:r w:rsidR="00615DE9" w:rsidRPr="00363833">
        <w:rPr>
          <w:shd w:val="clear" w:color="auto" w:fill="FFFFFF"/>
        </w:rPr>
        <w:t xml:space="preserve"> Notwithstanding, </w:t>
      </w:r>
      <w:r w:rsidR="00A34EF3" w:rsidRPr="00363833">
        <w:t xml:space="preserve">the Project would be required to comply with Development Code </w:t>
      </w:r>
      <w:r w:rsidR="001C7AE4">
        <w:t>§</w:t>
      </w:r>
      <w:r w:rsidR="00A34EF3" w:rsidRPr="00363833">
        <w:t xml:space="preserve">16-5.02.060(b)(2), </w:t>
      </w:r>
      <w:r w:rsidR="00A34EF3" w:rsidRPr="001C7AE4">
        <w:t>Soils Engineerin</w:t>
      </w:r>
      <w:r w:rsidR="007302C7" w:rsidRPr="001C7AE4">
        <w:t xml:space="preserve">g </w:t>
      </w:r>
      <w:r w:rsidR="00A34EF3" w:rsidRPr="001C7AE4">
        <w:t xml:space="preserve">Report, </w:t>
      </w:r>
      <w:r w:rsidR="00A34EF3" w:rsidRPr="00363833">
        <w:t>which includes data regarding the nature, distribution and strength of existing soils, conclusions and recommenda</w:t>
      </w:r>
      <w:r w:rsidR="00062D75">
        <w:softHyphen/>
      </w:r>
      <w:r w:rsidR="00A34EF3" w:rsidRPr="00363833">
        <w:t xml:space="preserve">tions for grading procedures, design criteria for corrective measures and other data required by the Building Official. </w:t>
      </w:r>
    </w:p>
    <w:p w14:paraId="2F85D67D" w14:textId="77777777" w:rsidR="00C353E8" w:rsidRPr="004777EB" w:rsidRDefault="00C353E8" w:rsidP="00C353E8">
      <w:pPr>
        <w:pStyle w:val="NormalNoSpaceAfterNSA"/>
      </w:pPr>
    </w:p>
    <w:tbl>
      <w:tblPr>
        <w:tblStyle w:val="ChecklistCEQA"/>
        <w:tblW w:w="5002" w:type="pct"/>
        <w:tblLayout w:type="fixed"/>
        <w:tblLook w:val="04A0" w:firstRow="1" w:lastRow="0" w:firstColumn="1" w:lastColumn="0" w:noHBand="0" w:noVBand="1"/>
      </w:tblPr>
      <w:tblGrid>
        <w:gridCol w:w="5226"/>
        <w:gridCol w:w="1119"/>
        <w:gridCol w:w="1323"/>
        <w:gridCol w:w="1119"/>
        <w:gridCol w:w="981"/>
      </w:tblGrid>
      <w:tr w:rsidR="00C353E8" w:rsidRPr="004777EB" w14:paraId="742CCDFA" w14:textId="77777777" w:rsidTr="00C353E8">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5158" w:type="dxa"/>
          </w:tcPr>
          <w:p w14:paraId="3C823401" w14:textId="77777777" w:rsidR="00C353E8" w:rsidRPr="004777EB" w:rsidRDefault="00C353E8" w:rsidP="001140B2">
            <w:pPr>
              <w:pStyle w:val="TableColumnHeading"/>
              <w:rPr>
                <w:spacing w:val="0"/>
                <w:sz w:val="19"/>
                <w:szCs w:val="19"/>
              </w:rPr>
            </w:pPr>
            <w:r w:rsidRPr="004777EB">
              <w:rPr>
                <w:spacing w:val="0"/>
                <w:sz w:val="19"/>
                <w:szCs w:val="19"/>
              </w:rPr>
              <w:t>Threshold 4.7 – Geology and Soils</w:t>
            </w:r>
            <w:r w:rsidRPr="004777EB">
              <w:rPr>
                <w:spacing w:val="0"/>
                <w:sz w:val="19"/>
                <w:szCs w:val="19"/>
              </w:rPr>
              <w:br/>
              <w:t>Would the Project:</w:t>
            </w:r>
          </w:p>
        </w:tc>
        <w:tc>
          <w:tcPr>
            <w:tcW w:w="1105" w:type="dxa"/>
          </w:tcPr>
          <w:p w14:paraId="6A11E5D9" w14:textId="77777777" w:rsidR="00C353E8" w:rsidRPr="004777EB" w:rsidRDefault="00C353E8"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Potentially</w:t>
            </w:r>
          </w:p>
          <w:p w14:paraId="4BABADB8" w14:textId="77777777" w:rsidR="00C353E8" w:rsidRPr="004777EB" w:rsidRDefault="00C353E8"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Significant Impact</w:t>
            </w:r>
          </w:p>
        </w:tc>
        <w:tc>
          <w:tcPr>
            <w:tcW w:w="1306" w:type="dxa"/>
          </w:tcPr>
          <w:p w14:paraId="1434374D" w14:textId="77777777" w:rsidR="00C353E8" w:rsidRPr="004777EB" w:rsidRDefault="00C353E8"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Less Than Significant</w:t>
            </w:r>
          </w:p>
          <w:p w14:paraId="323A3514" w14:textId="77777777" w:rsidR="00C353E8" w:rsidRPr="004777EB" w:rsidRDefault="00C353E8"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Impact with Mitigation</w:t>
            </w:r>
          </w:p>
        </w:tc>
        <w:tc>
          <w:tcPr>
            <w:tcW w:w="1105" w:type="dxa"/>
          </w:tcPr>
          <w:p w14:paraId="7E130B44" w14:textId="77777777" w:rsidR="00C353E8" w:rsidRPr="004777EB" w:rsidRDefault="00C353E8"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Less Than</w:t>
            </w:r>
          </w:p>
          <w:p w14:paraId="3BA42916" w14:textId="77777777" w:rsidR="00C353E8" w:rsidRPr="004777EB" w:rsidRDefault="00C353E8"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Significant Impact</w:t>
            </w:r>
          </w:p>
        </w:tc>
        <w:tc>
          <w:tcPr>
            <w:tcW w:w="968" w:type="dxa"/>
          </w:tcPr>
          <w:p w14:paraId="23C914B9" w14:textId="77777777" w:rsidR="00C353E8" w:rsidRPr="004777EB" w:rsidRDefault="00C353E8"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No Impact</w:t>
            </w:r>
          </w:p>
        </w:tc>
      </w:tr>
      <w:tr w:rsidR="00C353E8" w:rsidRPr="004777EB" w14:paraId="19481D4D" w14:textId="77777777" w:rsidTr="00C353E8">
        <w:tc>
          <w:tcPr>
            <w:tcW w:w="5158" w:type="dxa"/>
          </w:tcPr>
          <w:p w14:paraId="75E6E8AD" w14:textId="77777777" w:rsidR="00C353E8" w:rsidRPr="004777EB" w:rsidRDefault="00C353E8" w:rsidP="001140B2">
            <w:pPr>
              <w:pStyle w:val="Checklista"/>
            </w:pPr>
            <w:r w:rsidRPr="004777EB">
              <w:t>a)</w:t>
            </w:r>
            <w:r w:rsidRPr="004777EB">
              <w:tab/>
              <w:t>Directly or indirectly cause potential substantial adverse effects, including the risk of loss, injury, or death involving:</w:t>
            </w:r>
          </w:p>
        </w:tc>
        <w:tc>
          <w:tcPr>
            <w:tcW w:w="1105" w:type="dxa"/>
          </w:tcPr>
          <w:p w14:paraId="3679349A" w14:textId="77777777" w:rsidR="00C353E8" w:rsidRPr="004777EB" w:rsidRDefault="00C353E8" w:rsidP="001140B2">
            <w:pPr>
              <w:pStyle w:val="Checklistcheck"/>
            </w:pPr>
          </w:p>
        </w:tc>
        <w:tc>
          <w:tcPr>
            <w:tcW w:w="1306" w:type="dxa"/>
          </w:tcPr>
          <w:p w14:paraId="62E3C63E" w14:textId="77777777" w:rsidR="00C353E8" w:rsidRPr="004777EB" w:rsidRDefault="00C353E8" w:rsidP="001140B2">
            <w:pPr>
              <w:pStyle w:val="Checklistcheck"/>
            </w:pPr>
          </w:p>
        </w:tc>
        <w:tc>
          <w:tcPr>
            <w:tcW w:w="1105" w:type="dxa"/>
          </w:tcPr>
          <w:p w14:paraId="5739319B" w14:textId="77777777" w:rsidR="00C353E8" w:rsidRPr="004777EB" w:rsidRDefault="00C353E8" w:rsidP="001140B2">
            <w:pPr>
              <w:pStyle w:val="Checklistcheck"/>
            </w:pPr>
          </w:p>
        </w:tc>
        <w:tc>
          <w:tcPr>
            <w:tcW w:w="968" w:type="dxa"/>
          </w:tcPr>
          <w:p w14:paraId="4830F587" w14:textId="77777777" w:rsidR="00C353E8" w:rsidRPr="004777EB" w:rsidRDefault="00C353E8" w:rsidP="001140B2">
            <w:pPr>
              <w:pStyle w:val="Checklistcheck"/>
            </w:pPr>
          </w:p>
        </w:tc>
      </w:tr>
      <w:tr w:rsidR="00C353E8" w:rsidRPr="004777EB" w14:paraId="5C45A4B7" w14:textId="77777777" w:rsidTr="00C353E8">
        <w:tc>
          <w:tcPr>
            <w:tcW w:w="5158" w:type="dxa"/>
          </w:tcPr>
          <w:p w14:paraId="7131F286" w14:textId="77777777" w:rsidR="00C353E8" w:rsidRPr="004777EB" w:rsidRDefault="00C353E8" w:rsidP="001140B2">
            <w:pPr>
              <w:pStyle w:val="Checklisti"/>
            </w:pPr>
            <w:r w:rsidRPr="004777EB">
              <w:rPr>
                <w:rFonts w:ascii="ArialNarrow" w:eastAsiaTheme="minorHAnsi" w:hAnsi="ArialNarrow" w:cs="ArialNarrow"/>
                <w:sz w:val="18"/>
                <w:szCs w:val="18"/>
              </w:rPr>
              <w:t>iv)</w:t>
            </w:r>
            <w:r w:rsidRPr="004777EB">
              <w:rPr>
                <w:rFonts w:ascii="ArialNarrow" w:eastAsiaTheme="minorHAnsi" w:hAnsi="ArialNarrow" w:cs="ArialNarrow"/>
                <w:sz w:val="18"/>
                <w:szCs w:val="18"/>
              </w:rPr>
              <w:tab/>
              <w:t>Landslides?</w:t>
            </w:r>
          </w:p>
        </w:tc>
        <w:tc>
          <w:tcPr>
            <w:tcW w:w="1105" w:type="dxa"/>
          </w:tcPr>
          <w:p w14:paraId="24320374" w14:textId="77777777" w:rsidR="00C353E8" w:rsidRPr="004777EB" w:rsidRDefault="00C353E8" w:rsidP="001140B2">
            <w:pPr>
              <w:pStyle w:val="Checklistcheck"/>
            </w:pPr>
          </w:p>
        </w:tc>
        <w:tc>
          <w:tcPr>
            <w:tcW w:w="1306" w:type="dxa"/>
          </w:tcPr>
          <w:p w14:paraId="2DBB4DE3" w14:textId="77777777" w:rsidR="00C353E8" w:rsidRPr="004777EB" w:rsidRDefault="00C353E8" w:rsidP="001140B2">
            <w:pPr>
              <w:pStyle w:val="Checklistcheck"/>
            </w:pPr>
          </w:p>
        </w:tc>
        <w:tc>
          <w:tcPr>
            <w:tcW w:w="1105" w:type="dxa"/>
          </w:tcPr>
          <w:p w14:paraId="05A7C1A7" w14:textId="77777777" w:rsidR="00C353E8" w:rsidRPr="004777EB" w:rsidRDefault="00C353E8" w:rsidP="001140B2">
            <w:pPr>
              <w:pStyle w:val="Checklistcheck"/>
            </w:pPr>
          </w:p>
        </w:tc>
        <w:tc>
          <w:tcPr>
            <w:tcW w:w="968" w:type="dxa"/>
          </w:tcPr>
          <w:p w14:paraId="0FBCE263" w14:textId="77777777" w:rsidR="00C353E8" w:rsidRPr="004777EB" w:rsidRDefault="00C353E8" w:rsidP="001140B2">
            <w:pPr>
              <w:pStyle w:val="Checklistcheck"/>
            </w:pPr>
            <w:r w:rsidRPr="004777EB">
              <w:sym w:font="Wingdings" w:char="F0FC"/>
            </w:r>
          </w:p>
        </w:tc>
      </w:tr>
    </w:tbl>
    <w:p w14:paraId="06B47913" w14:textId="77777777" w:rsidR="00340717" w:rsidRPr="00363833" w:rsidRDefault="00340717" w:rsidP="00C353E8">
      <w:pPr>
        <w:pStyle w:val="Subheading"/>
      </w:pPr>
      <w:r w:rsidRPr="00363833">
        <w:t>Impact Analysis</w:t>
      </w:r>
    </w:p>
    <w:p w14:paraId="07436FE5" w14:textId="77777777" w:rsidR="00CD6CA7" w:rsidRPr="00363833" w:rsidRDefault="00340717" w:rsidP="00062D75">
      <w:r w:rsidRPr="00363833">
        <w:t xml:space="preserve">The site is relatively flat and </w:t>
      </w:r>
      <w:r w:rsidR="007E6F9A" w:rsidRPr="00363833">
        <w:t xml:space="preserve">is not adjacent to any slopes or hillsides that could be potentially susceptible to landslides. </w:t>
      </w:r>
    </w:p>
    <w:p w14:paraId="4EA215C4" w14:textId="77777777" w:rsidR="00C353E8" w:rsidRPr="004777EB" w:rsidRDefault="00C353E8" w:rsidP="00C353E8">
      <w:pPr>
        <w:pStyle w:val="NormalNoSpaceAfterNSA"/>
      </w:pPr>
    </w:p>
    <w:tbl>
      <w:tblPr>
        <w:tblStyle w:val="ChecklistCEQA"/>
        <w:tblW w:w="5002" w:type="pct"/>
        <w:tblLayout w:type="fixed"/>
        <w:tblLook w:val="04A0" w:firstRow="1" w:lastRow="0" w:firstColumn="1" w:lastColumn="0" w:noHBand="0" w:noVBand="1"/>
      </w:tblPr>
      <w:tblGrid>
        <w:gridCol w:w="5226"/>
        <w:gridCol w:w="1119"/>
        <w:gridCol w:w="1323"/>
        <w:gridCol w:w="1119"/>
        <w:gridCol w:w="981"/>
      </w:tblGrid>
      <w:tr w:rsidR="00C353E8" w:rsidRPr="004777EB" w14:paraId="02263972" w14:textId="77777777" w:rsidTr="00C353E8">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5158" w:type="dxa"/>
          </w:tcPr>
          <w:p w14:paraId="3B29E369" w14:textId="77777777" w:rsidR="00C353E8" w:rsidRPr="004777EB" w:rsidRDefault="00C353E8" w:rsidP="001140B2">
            <w:pPr>
              <w:pStyle w:val="TableColumnHeading"/>
              <w:rPr>
                <w:spacing w:val="0"/>
                <w:sz w:val="19"/>
                <w:szCs w:val="19"/>
              </w:rPr>
            </w:pPr>
            <w:r w:rsidRPr="004777EB">
              <w:rPr>
                <w:spacing w:val="0"/>
                <w:sz w:val="19"/>
                <w:szCs w:val="19"/>
              </w:rPr>
              <w:t>Threshold 4.7 – Geology and Soils</w:t>
            </w:r>
            <w:r w:rsidRPr="004777EB">
              <w:rPr>
                <w:spacing w:val="0"/>
                <w:sz w:val="19"/>
                <w:szCs w:val="19"/>
              </w:rPr>
              <w:br/>
              <w:t>Would the Project:</w:t>
            </w:r>
          </w:p>
        </w:tc>
        <w:tc>
          <w:tcPr>
            <w:tcW w:w="1105" w:type="dxa"/>
          </w:tcPr>
          <w:p w14:paraId="5105F980" w14:textId="77777777" w:rsidR="00C353E8" w:rsidRPr="004777EB" w:rsidRDefault="00C353E8"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Potentially</w:t>
            </w:r>
          </w:p>
          <w:p w14:paraId="6D4192D7" w14:textId="77777777" w:rsidR="00C353E8" w:rsidRPr="004777EB" w:rsidRDefault="00C353E8"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Significant Impact</w:t>
            </w:r>
          </w:p>
        </w:tc>
        <w:tc>
          <w:tcPr>
            <w:tcW w:w="1306" w:type="dxa"/>
          </w:tcPr>
          <w:p w14:paraId="07AB3F2A" w14:textId="77777777" w:rsidR="00C353E8" w:rsidRPr="004777EB" w:rsidRDefault="00C353E8"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Less Than Significant</w:t>
            </w:r>
          </w:p>
          <w:p w14:paraId="4FA2E7E1" w14:textId="77777777" w:rsidR="00C353E8" w:rsidRPr="004777EB" w:rsidRDefault="00C353E8"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Impact with Mitigation</w:t>
            </w:r>
          </w:p>
        </w:tc>
        <w:tc>
          <w:tcPr>
            <w:tcW w:w="1105" w:type="dxa"/>
          </w:tcPr>
          <w:p w14:paraId="37A6705D" w14:textId="77777777" w:rsidR="00C353E8" w:rsidRPr="004777EB" w:rsidRDefault="00C353E8"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Less Than</w:t>
            </w:r>
          </w:p>
          <w:p w14:paraId="07318085" w14:textId="77777777" w:rsidR="00C353E8" w:rsidRPr="004777EB" w:rsidRDefault="00C353E8"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Significant Impact</w:t>
            </w:r>
          </w:p>
        </w:tc>
        <w:tc>
          <w:tcPr>
            <w:tcW w:w="968" w:type="dxa"/>
          </w:tcPr>
          <w:p w14:paraId="111C34E7" w14:textId="77777777" w:rsidR="00C353E8" w:rsidRPr="004777EB" w:rsidRDefault="00C353E8"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No Impact</w:t>
            </w:r>
          </w:p>
        </w:tc>
      </w:tr>
      <w:tr w:rsidR="00C353E8" w:rsidRPr="004777EB" w14:paraId="6D751791" w14:textId="77777777" w:rsidTr="00C353E8">
        <w:tc>
          <w:tcPr>
            <w:tcW w:w="5158" w:type="dxa"/>
          </w:tcPr>
          <w:p w14:paraId="0815D5FD" w14:textId="77777777" w:rsidR="00C353E8" w:rsidRPr="004777EB" w:rsidRDefault="00C353E8" w:rsidP="001140B2">
            <w:pPr>
              <w:pStyle w:val="Checklista"/>
            </w:pPr>
            <w:r w:rsidRPr="004777EB">
              <w:t>b)</w:t>
            </w:r>
            <w:r w:rsidRPr="004777EB">
              <w:tab/>
              <w:t>Result in substantial soil erosion or the loss of topsoil?</w:t>
            </w:r>
          </w:p>
        </w:tc>
        <w:tc>
          <w:tcPr>
            <w:tcW w:w="1105" w:type="dxa"/>
          </w:tcPr>
          <w:p w14:paraId="48BEFDC9" w14:textId="77777777" w:rsidR="00C353E8" w:rsidRPr="004777EB" w:rsidRDefault="00C353E8" w:rsidP="001140B2">
            <w:pPr>
              <w:pStyle w:val="Checklistcheck"/>
            </w:pPr>
          </w:p>
        </w:tc>
        <w:tc>
          <w:tcPr>
            <w:tcW w:w="1306" w:type="dxa"/>
          </w:tcPr>
          <w:p w14:paraId="621AEEAB" w14:textId="77777777" w:rsidR="00C353E8" w:rsidRPr="004777EB" w:rsidRDefault="00C353E8" w:rsidP="001140B2">
            <w:pPr>
              <w:pStyle w:val="Checklistcheck"/>
            </w:pPr>
          </w:p>
        </w:tc>
        <w:tc>
          <w:tcPr>
            <w:tcW w:w="1105" w:type="dxa"/>
          </w:tcPr>
          <w:p w14:paraId="3E43107B" w14:textId="77777777" w:rsidR="00C353E8" w:rsidRPr="004777EB" w:rsidRDefault="00C353E8" w:rsidP="001140B2">
            <w:pPr>
              <w:pStyle w:val="Checklistcheck"/>
            </w:pPr>
            <w:r w:rsidRPr="004777EB">
              <w:sym w:font="Wingdings" w:char="F0FC"/>
            </w:r>
          </w:p>
        </w:tc>
        <w:tc>
          <w:tcPr>
            <w:tcW w:w="968" w:type="dxa"/>
          </w:tcPr>
          <w:p w14:paraId="2DDC09EA" w14:textId="77777777" w:rsidR="00C353E8" w:rsidRPr="004777EB" w:rsidRDefault="00C353E8" w:rsidP="001140B2">
            <w:pPr>
              <w:pStyle w:val="Checklistcheck"/>
            </w:pPr>
          </w:p>
        </w:tc>
      </w:tr>
    </w:tbl>
    <w:p w14:paraId="62A85728" w14:textId="709D9021" w:rsidR="00475C81" w:rsidRPr="00363833" w:rsidRDefault="00475C81" w:rsidP="00C353E8">
      <w:pPr>
        <w:pStyle w:val="Subheading"/>
      </w:pPr>
      <w:r w:rsidRPr="00363833">
        <w:t>Impact Analysis</w:t>
      </w:r>
    </w:p>
    <w:p w14:paraId="677B91E0" w14:textId="55A9B188" w:rsidR="00BE72DA" w:rsidRPr="00363833" w:rsidRDefault="00D83258" w:rsidP="00062D75">
      <w:r w:rsidRPr="00363833">
        <w:t>The Project will not result in substantial soil erosion or the loss of topsoil, because the site will be paved and landscaped after it is developed. To control soil erosion during construction, the Project proponent is required to comply with Chapter 17.93</w:t>
      </w:r>
      <w:r w:rsidR="00062D75">
        <w:t xml:space="preserve"> </w:t>
      </w:r>
      <w:r w:rsidRPr="00062D75">
        <w:t>-</w:t>
      </w:r>
      <w:r w:rsidR="00062D75" w:rsidRPr="00062D75">
        <w:t xml:space="preserve"> </w:t>
      </w:r>
      <w:r w:rsidRPr="00062D75">
        <w:t>Erosion and Sediment Control,</w:t>
      </w:r>
      <w:r w:rsidR="00383AC7" w:rsidRPr="00062D75">
        <w:t xml:space="preserve"> </w:t>
      </w:r>
      <w:r w:rsidRPr="00062D75">
        <w:t xml:space="preserve">of the Adelanto </w:t>
      </w:r>
      <w:r w:rsidRPr="00363833">
        <w:t>Municipal Code</w:t>
      </w:r>
      <w:r w:rsidR="001E4391">
        <w:t>,</w:t>
      </w:r>
      <w:r w:rsidRPr="00363833">
        <w:t xml:space="preserve"> which serves to implement the National Pollutant Discharge Elimination System requirements applicable to the Project area and prepare a Storm Water Pollution </w:t>
      </w:r>
      <w:r w:rsidRPr="00363833">
        <w:lastRenderedPageBreak/>
        <w:t>Prevention Plan</w:t>
      </w:r>
      <w:r w:rsidR="00383A43" w:rsidRPr="00363833">
        <w:t xml:space="preserve"> (SWPPP)</w:t>
      </w:r>
      <w:r w:rsidRPr="00363833">
        <w:t>. In addition, a Water Quality Management Plan</w:t>
      </w:r>
      <w:r w:rsidR="00383A43" w:rsidRPr="00363833">
        <w:t xml:space="preserve"> (WQMP)</w:t>
      </w:r>
      <w:r w:rsidRPr="00363833">
        <w:t xml:space="preserve"> is required </w:t>
      </w:r>
      <w:r w:rsidR="001E4391">
        <w:t xml:space="preserve">that </w:t>
      </w:r>
      <w:r w:rsidRPr="00363833">
        <w:t>addresses post-construction soil erosion. Preparation and implementation of these plans is a mandatory requirement.</w:t>
      </w:r>
    </w:p>
    <w:p w14:paraId="0BB71BAF" w14:textId="5316E1A5" w:rsidR="00383A43" w:rsidRPr="00363833" w:rsidRDefault="00383A43" w:rsidP="00062D75">
      <w:pPr>
        <w:rPr>
          <w:lang w:bidi="he-IL"/>
        </w:rPr>
      </w:pPr>
      <w:r w:rsidRPr="00363833">
        <w:rPr>
          <w:lang w:bidi="he-IL"/>
        </w:rPr>
        <w:t xml:space="preserve">The SWPPP will identify potential sources of erosion and sedimentation loss of topsoil during </w:t>
      </w:r>
      <w:r w:rsidR="00D33DA4" w:rsidRPr="00363833">
        <w:rPr>
          <w:lang w:bidi="he-IL"/>
        </w:rPr>
        <w:t>construction and</w:t>
      </w:r>
      <w:r w:rsidRPr="00363833">
        <w:rPr>
          <w:lang w:bidi="he-IL"/>
        </w:rPr>
        <w:t xml:space="preserve"> identify erosion control measures to reduce or eliminate the erosion and loss of </w:t>
      </w:r>
      <w:r w:rsidR="00D33DA4" w:rsidRPr="00363833">
        <w:rPr>
          <w:lang w:bidi="he-IL"/>
        </w:rPr>
        <w:t>topsoil</w:t>
      </w:r>
      <w:r w:rsidRPr="00363833">
        <w:rPr>
          <w:lang w:bidi="he-IL"/>
        </w:rPr>
        <w:t xml:space="preserve">, such as the use of silt fencing, fiber rolls, or gravel bags, stabilized construction entrance/exit, </w:t>
      </w:r>
      <w:r w:rsidR="001E4391">
        <w:rPr>
          <w:lang w:bidi="he-IL"/>
        </w:rPr>
        <w:t xml:space="preserve">and </w:t>
      </w:r>
      <w:r w:rsidRPr="00363833">
        <w:rPr>
          <w:lang w:bidi="he-IL"/>
        </w:rPr>
        <w:t>hydroseeding.</w:t>
      </w:r>
    </w:p>
    <w:p w14:paraId="0AADCDE3" w14:textId="4FD90187" w:rsidR="00383A43" w:rsidRPr="00363833" w:rsidRDefault="007D23E4" w:rsidP="00062D75">
      <w:r w:rsidRPr="00363833">
        <w:t xml:space="preserve">Post construction, much of the site will be covered with paving, structures, and landscaping, which will reduce soil erosion. As detailed in Threshold 4.9 (a), </w:t>
      </w:r>
      <w:r w:rsidRPr="00062D75">
        <w:t>Hydrology and Water Quality</w:t>
      </w:r>
      <w:r w:rsidR="00F24C84" w:rsidRPr="00363833">
        <w:t xml:space="preserve">, </w:t>
      </w:r>
      <w:r w:rsidR="005D3BC8" w:rsidRPr="00363833">
        <w:t>stormwater</w:t>
      </w:r>
      <w:r w:rsidR="00383A43" w:rsidRPr="00363833">
        <w:t xml:space="preserve"> will be controlled using a</w:t>
      </w:r>
      <w:r w:rsidR="00BE72DA" w:rsidRPr="00363833">
        <w:t xml:space="preserve"> single basin </w:t>
      </w:r>
      <w:r w:rsidRPr="00363833">
        <w:t xml:space="preserve">designed to implement </w:t>
      </w:r>
      <w:r w:rsidR="00BE72DA" w:rsidRPr="00363833">
        <w:t xml:space="preserve">water quality and flood </w:t>
      </w:r>
      <w:r w:rsidR="00383A43" w:rsidRPr="00363833">
        <w:t>control</w:t>
      </w:r>
      <w:r w:rsidRPr="00363833">
        <w:t xml:space="preserve"> requirements</w:t>
      </w:r>
      <w:r w:rsidR="00383A43" w:rsidRPr="00363833">
        <w:t xml:space="preserve">. </w:t>
      </w:r>
      <w:r w:rsidR="00885EEA" w:rsidRPr="00363833">
        <w:t>Stormwater treatment will be provided by the bottom 1</w:t>
      </w:r>
      <w:r w:rsidR="00062D75">
        <w:t xml:space="preserve"> to </w:t>
      </w:r>
      <w:r w:rsidR="00885EEA" w:rsidRPr="00363833">
        <w:t>2 feet of the basin, where the required volume will infiltrate into the ground</w:t>
      </w:r>
      <w:r w:rsidRPr="00363833">
        <w:t xml:space="preserve">, and any soil erosion materials will be </w:t>
      </w:r>
      <w:r w:rsidR="004808F0" w:rsidRPr="00363833">
        <w:t>managed.</w:t>
      </w:r>
    </w:p>
    <w:p w14:paraId="103C3E10" w14:textId="5F2CEBBA" w:rsidR="00D83258" w:rsidRPr="00062D75" w:rsidRDefault="00D83258" w:rsidP="00062D75">
      <w:r w:rsidRPr="00363833">
        <w:t xml:space="preserve">(Also see analysis under Issue </w:t>
      </w:r>
      <w:r w:rsidR="00F24C84" w:rsidRPr="00363833">
        <w:t>4</w:t>
      </w:r>
      <w:r w:rsidRPr="00062D75">
        <w:t>.9</w:t>
      </w:r>
      <w:r w:rsidR="00F24C84" w:rsidRPr="00062D75">
        <w:t>, Hydrology and Water Quality</w:t>
      </w:r>
      <w:r w:rsidR="00062D75">
        <w:t>.</w:t>
      </w:r>
      <w:r w:rsidRPr="00062D75">
        <w:t>)</w:t>
      </w:r>
    </w:p>
    <w:p w14:paraId="0F028E22" w14:textId="77777777" w:rsidR="001C7AE4" w:rsidRPr="004777EB" w:rsidRDefault="001C7AE4" w:rsidP="001C7AE4">
      <w:pPr>
        <w:pStyle w:val="NormalNoSpaceAfterNSA"/>
      </w:pPr>
    </w:p>
    <w:tbl>
      <w:tblPr>
        <w:tblStyle w:val="ChecklistCEQA"/>
        <w:tblW w:w="5002" w:type="pct"/>
        <w:tblLayout w:type="fixed"/>
        <w:tblLook w:val="04A0" w:firstRow="1" w:lastRow="0" w:firstColumn="1" w:lastColumn="0" w:noHBand="0" w:noVBand="1"/>
      </w:tblPr>
      <w:tblGrid>
        <w:gridCol w:w="5226"/>
        <w:gridCol w:w="1119"/>
        <w:gridCol w:w="1323"/>
        <w:gridCol w:w="1119"/>
        <w:gridCol w:w="981"/>
      </w:tblGrid>
      <w:tr w:rsidR="001C7AE4" w:rsidRPr="004777EB" w14:paraId="19DB7FFC" w14:textId="77777777" w:rsidTr="001140B2">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5158" w:type="dxa"/>
          </w:tcPr>
          <w:p w14:paraId="70135F34" w14:textId="77777777" w:rsidR="001C7AE4" w:rsidRPr="004777EB" w:rsidRDefault="001C7AE4" w:rsidP="001140B2">
            <w:pPr>
              <w:pStyle w:val="TableColumnHeading"/>
              <w:rPr>
                <w:spacing w:val="0"/>
                <w:sz w:val="19"/>
                <w:szCs w:val="19"/>
              </w:rPr>
            </w:pPr>
            <w:r w:rsidRPr="004777EB">
              <w:rPr>
                <w:spacing w:val="0"/>
                <w:sz w:val="19"/>
                <w:szCs w:val="19"/>
              </w:rPr>
              <w:t>Threshold 4.7 – Geology and Soils</w:t>
            </w:r>
            <w:r w:rsidRPr="004777EB">
              <w:rPr>
                <w:spacing w:val="0"/>
                <w:sz w:val="19"/>
                <w:szCs w:val="19"/>
              </w:rPr>
              <w:br/>
              <w:t>Would the Project:</w:t>
            </w:r>
          </w:p>
        </w:tc>
        <w:tc>
          <w:tcPr>
            <w:tcW w:w="1105" w:type="dxa"/>
          </w:tcPr>
          <w:p w14:paraId="32383837" w14:textId="77777777" w:rsidR="001C7AE4" w:rsidRPr="004777EB" w:rsidRDefault="001C7AE4"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Potentially</w:t>
            </w:r>
          </w:p>
          <w:p w14:paraId="31D1663B" w14:textId="77777777" w:rsidR="001C7AE4" w:rsidRPr="004777EB" w:rsidRDefault="001C7AE4"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Significant Impact</w:t>
            </w:r>
          </w:p>
        </w:tc>
        <w:tc>
          <w:tcPr>
            <w:tcW w:w="1306" w:type="dxa"/>
          </w:tcPr>
          <w:p w14:paraId="494BAD84" w14:textId="77777777" w:rsidR="001C7AE4" w:rsidRPr="004777EB" w:rsidRDefault="001C7AE4"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Less Than Significant</w:t>
            </w:r>
          </w:p>
          <w:p w14:paraId="774C70C0" w14:textId="77777777" w:rsidR="001C7AE4" w:rsidRPr="004777EB" w:rsidRDefault="001C7AE4"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Impact with Mitigation</w:t>
            </w:r>
          </w:p>
        </w:tc>
        <w:tc>
          <w:tcPr>
            <w:tcW w:w="1105" w:type="dxa"/>
          </w:tcPr>
          <w:p w14:paraId="4A8E60BF" w14:textId="77777777" w:rsidR="001C7AE4" w:rsidRPr="004777EB" w:rsidRDefault="001C7AE4"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Less Than</w:t>
            </w:r>
          </w:p>
          <w:p w14:paraId="532267E9" w14:textId="77777777" w:rsidR="001C7AE4" w:rsidRPr="004777EB" w:rsidRDefault="001C7AE4"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Significant Impact</w:t>
            </w:r>
          </w:p>
        </w:tc>
        <w:tc>
          <w:tcPr>
            <w:tcW w:w="968" w:type="dxa"/>
          </w:tcPr>
          <w:p w14:paraId="69F93E64" w14:textId="77777777" w:rsidR="001C7AE4" w:rsidRPr="004777EB" w:rsidRDefault="001C7AE4"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No Impact</w:t>
            </w:r>
          </w:p>
        </w:tc>
      </w:tr>
      <w:tr w:rsidR="001C7AE4" w:rsidRPr="004777EB" w14:paraId="372110CD" w14:textId="77777777" w:rsidTr="001140B2">
        <w:tc>
          <w:tcPr>
            <w:tcW w:w="5158" w:type="dxa"/>
          </w:tcPr>
          <w:p w14:paraId="4A24FA2E" w14:textId="77777777" w:rsidR="001C7AE4" w:rsidRPr="004777EB" w:rsidRDefault="001C7AE4" w:rsidP="001140B2">
            <w:pPr>
              <w:pStyle w:val="Checklista"/>
            </w:pPr>
            <w:r w:rsidRPr="004777EB">
              <w:t>c)</w:t>
            </w:r>
            <w:r w:rsidRPr="004777EB">
              <w:tab/>
              <w:t>Be located on a geologic unit or soil that is unstable, or that would become unstable as a result of the project, and potentially result in on- or off-site landslide, lateral spreading, subsidence, liquefaction or collapse?</w:t>
            </w:r>
          </w:p>
        </w:tc>
        <w:tc>
          <w:tcPr>
            <w:tcW w:w="1105" w:type="dxa"/>
          </w:tcPr>
          <w:p w14:paraId="079E8F21" w14:textId="77777777" w:rsidR="001C7AE4" w:rsidRPr="004777EB" w:rsidRDefault="001C7AE4" w:rsidP="001140B2">
            <w:pPr>
              <w:pStyle w:val="Checklistcheck"/>
            </w:pPr>
          </w:p>
        </w:tc>
        <w:tc>
          <w:tcPr>
            <w:tcW w:w="1306" w:type="dxa"/>
          </w:tcPr>
          <w:p w14:paraId="68E5A559" w14:textId="77777777" w:rsidR="001C7AE4" w:rsidRPr="004777EB" w:rsidRDefault="001C7AE4" w:rsidP="001140B2">
            <w:pPr>
              <w:pStyle w:val="Checklistcheck"/>
            </w:pPr>
          </w:p>
        </w:tc>
        <w:tc>
          <w:tcPr>
            <w:tcW w:w="1105" w:type="dxa"/>
          </w:tcPr>
          <w:p w14:paraId="4D0548A8" w14:textId="77777777" w:rsidR="001C7AE4" w:rsidRPr="004777EB" w:rsidRDefault="001C7AE4" w:rsidP="001140B2">
            <w:pPr>
              <w:pStyle w:val="Checklistcheck"/>
            </w:pPr>
            <w:r w:rsidRPr="004777EB">
              <w:sym w:font="Wingdings" w:char="F0FC"/>
            </w:r>
          </w:p>
        </w:tc>
        <w:tc>
          <w:tcPr>
            <w:tcW w:w="968" w:type="dxa"/>
          </w:tcPr>
          <w:p w14:paraId="5EC14280" w14:textId="77777777" w:rsidR="001C7AE4" w:rsidRPr="004777EB" w:rsidRDefault="001C7AE4" w:rsidP="001140B2">
            <w:pPr>
              <w:pStyle w:val="Checklistcheck"/>
            </w:pPr>
          </w:p>
        </w:tc>
      </w:tr>
    </w:tbl>
    <w:p w14:paraId="363B3E2F" w14:textId="77777777" w:rsidR="001C7AE4" w:rsidRPr="00363833" w:rsidRDefault="001C7AE4" w:rsidP="001C7AE4">
      <w:pPr>
        <w:pStyle w:val="Subheading"/>
      </w:pPr>
      <w:r w:rsidRPr="00363833">
        <w:t>Impact Analysis</w:t>
      </w:r>
    </w:p>
    <w:p w14:paraId="2AEED9F6" w14:textId="77777777" w:rsidR="00F25CF6" w:rsidRPr="00363833" w:rsidRDefault="00F25CF6" w:rsidP="00062D75">
      <w:pPr>
        <w:pStyle w:val="Sub-Subheading"/>
        <w:spacing w:before="0"/>
      </w:pPr>
      <w:r w:rsidRPr="00363833">
        <w:t>Landslide/Lateral Spreading</w:t>
      </w:r>
    </w:p>
    <w:p w14:paraId="4B45F5E4" w14:textId="246D6EF5" w:rsidR="00F25CF6" w:rsidRPr="00363833" w:rsidRDefault="00F25CF6" w:rsidP="00062D75">
      <w:r w:rsidRPr="00363833">
        <w:t xml:space="preserve">Lateral spread or flow are terms referring to landslides that commonly form on gentle slopes and that have rapid fluid-like flow movement, like water. </w:t>
      </w:r>
      <w:r w:rsidR="00E86B2F" w:rsidRPr="00363833">
        <w:t>All</w:t>
      </w:r>
      <w:r w:rsidRPr="00363833">
        <w:t xml:space="preserve"> the land within the Project site is relatively flat and</w:t>
      </w:r>
      <w:r w:rsidR="001E4391">
        <w:t>,</w:t>
      </w:r>
      <w:r w:rsidRPr="00363833">
        <w:t xml:space="preserve"> according to the County of San Bernardino Hazard Maps, is not located in areas prone to landslides</w:t>
      </w:r>
      <w:r w:rsidR="001E4391">
        <w:t>,</w:t>
      </w:r>
      <w:r w:rsidRPr="00363833">
        <w:t xml:space="preserve"> and thus there are no slopes that may contribute to lateral spreading.</w:t>
      </w:r>
    </w:p>
    <w:p w14:paraId="7E933A75" w14:textId="77777777" w:rsidR="00F25CF6" w:rsidRPr="00363833" w:rsidRDefault="00F25CF6" w:rsidP="00062D75">
      <w:pPr>
        <w:pStyle w:val="Sub-Subheading"/>
      </w:pPr>
      <w:r w:rsidRPr="00363833">
        <w:t>Subsidence</w:t>
      </w:r>
    </w:p>
    <w:p w14:paraId="54D19AFC" w14:textId="12A827A7" w:rsidR="00F25CF6" w:rsidRPr="00363833" w:rsidRDefault="00F25CF6" w:rsidP="00062D75">
      <w:r w:rsidRPr="00363833">
        <w:t>Subsidence is the downward movement of the ground caused by the underlying soil conditions. Certain soils, such as clay soils</w:t>
      </w:r>
      <w:r w:rsidR="001E4391">
        <w:t>,</w:t>
      </w:r>
      <w:r w:rsidRPr="00363833">
        <w:t xml:space="preserve"> are particularly vulnerable since they shrink and swell depending on their moisture content. Subsidence is an issue if buildings or structures sink</w:t>
      </w:r>
      <w:r w:rsidR="001E4391">
        <w:t>,</w:t>
      </w:r>
      <w:r w:rsidRPr="00363833">
        <w:t xml:space="preserve"> which causes damage to the building or structure. Subsidence is usually remedied by excavating the soil the depth of the underlying bedrock and then recompacting the soil so that it </w:t>
      </w:r>
      <w:r w:rsidR="00E86B2F" w:rsidRPr="00363833">
        <w:t>can</w:t>
      </w:r>
      <w:r w:rsidRPr="00363833">
        <w:t xml:space="preserve"> support buildings and structures.</w:t>
      </w:r>
    </w:p>
    <w:p w14:paraId="3BE5A816" w14:textId="77777777" w:rsidR="00F25CF6" w:rsidRPr="00363833" w:rsidRDefault="00F25CF6" w:rsidP="00062D75">
      <w:pPr>
        <w:pStyle w:val="Sub-Subheading"/>
      </w:pPr>
      <w:r w:rsidRPr="00363833">
        <w:t>Liquefaction or Collapse</w:t>
      </w:r>
    </w:p>
    <w:p w14:paraId="42CCCB72" w14:textId="2DE2F380" w:rsidR="00F25CF6" w:rsidRPr="00363833" w:rsidRDefault="00F25CF6" w:rsidP="00062D75">
      <w:r w:rsidRPr="00363833">
        <w:t xml:space="preserve">Liquefaction </w:t>
      </w:r>
      <w:r w:rsidR="00856E08" w:rsidRPr="00363833">
        <w:t>may occur during s</w:t>
      </w:r>
      <w:r w:rsidRPr="00363833">
        <w:t>eismic ground shaking of relatively loose, granular soils that are saturated or submerged</w:t>
      </w:r>
      <w:r w:rsidR="00FB24C9" w:rsidRPr="00363833">
        <w:t>; this</w:t>
      </w:r>
      <w:r w:rsidRPr="00363833">
        <w:t xml:space="preserve"> can cause soils to liquefy and temporarily behave as a dense fluid</w:t>
      </w:r>
      <w:r w:rsidR="00FB24C9" w:rsidRPr="00363833">
        <w:t>.</w:t>
      </w:r>
    </w:p>
    <w:p w14:paraId="45A5B525" w14:textId="061E944C" w:rsidR="00F25CF6" w:rsidRPr="00363833" w:rsidRDefault="00F25CF6" w:rsidP="00062D75">
      <w:r w:rsidRPr="00363833">
        <w:t xml:space="preserve">Collapse occurs in saturated soils in which the space between individual particles is </w:t>
      </w:r>
      <w:r w:rsidR="00E86B2F" w:rsidRPr="00363833">
        <w:t>filled</w:t>
      </w:r>
      <w:r w:rsidRPr="00363833">
        <w:t xml:space="preserve"> with water. This water exerts a pressure on the soil particles that influences how tightly the particles themselves are pressed together. The soils lose their strength beneath buildings and other structures.</w:t>
      </w:r>
    </w:p>
    <w:p w14:paraId="3F5D68DA" w14:textId="5C13A8FF" w:rsidR="00F25CF6" w:rsidRPr="00363833" w:rsidRDefault="00F25CF6" w:rsidP="00062D75">
      <w:r w:rsidRPr="00363833">
        <w:lastRenderedPageBreak/>
        <w:t>Based on the California Geological Survey, the site is not mapped within a zone of potentially liquefiable soils. Based on groundwater data (</w:t>
      </w:r>
      <w:hyperlink r:id="rId36" w:history="1">
        <w:r w:rsidR="00C30028" w:rsidRPr="00826BFC">
          <w:rPr>
            <w:rStyle w:val="Hyperlink"/>
          </w:rPr>
          <w:t>http://www.water.ca.gov/waterdatalibrary/</w:t>
        </w:r>
      </w:hyperlink>
      <w:r w:rsidRPr="00363833">
        <w:t xml:space="preserve">), it is estimated that groundwater is at a depth </w:t>
      </w:r>
      <w:r w:rsidR="00A96648" w:rsidRPr="00363833">
        <w:t>of 235</w:t>
      </w:r>
      <w:r w:rsidRPr="00363833">
        <w:t xml:space="preserve"> feet below existing grade. The site is also not included within the San Bernardino County Geologic Hazards Maps as being located within an area with a liquefaction hazard. Liquefaction is not considered to be a hazard at the subject site due to the great depth to groundwater (greater than </w:t>
      </w:r>
      <w:r w:rsidR="00A96648" w:rsidRPr="00363833">
        <w:t>235</w:t>
      </w:r>
      <w:r w:rsidRPr="00363833">
        <w:t xml:space="preserve"> feet) and the current geologic hazard mapping. As such, impacts would be less than </w:t>
      </w:r>
      <w:r w:rsidR="00E86B2F" w:rsidRPr="00363833">
        <w:t>significant,</w:t>
      </w:r>
      <w:r w:rsidRPr="00363833">
        <w:t xml:space="preserve"> and no impacts related to subsidence, liquefaction</w:t>
      </w:r>
      <w:r w:rsidR="00C30028">
        <w:t>,</w:t>
      </w:r>
      <w:r w:rsidRPr="00363833">
        <w:t xml:space="preserve"> and collapse will occur through compliance with the California Building Standards Code also known as California Code of Regulations Title 24.</w:t>
      </w:r>
    </w:p>
    <w:p w14:paraId="19CD6FB6" w14:textId="77777777" w:rsidR="001C7AE4" w:rsidRPr="004777EB" w:rsidRDefault="001C7AE4" w:rsidP="001C7AE4">
      <w:pPr>
        <w:pStyle w:val="NormalNoSpaceAfterNSA"/>
      </w:pPr>
    </w:p>
    <w:tbl>
      <w:tblPr>
        <w:tblStyle w:val="ChecklistCEQA"/>
        <w:tblW w:w="5002" w:type="pct"/>
        <w:tblLayout w:type="fixed"/>
        <w:tblLook w:val="04A0" w:firstRow="1" w:lastRow="0" w:firstColumn="1" w:lastColumn="0" w:noHBand="0" w:noVBand="1"/>
      </w:tblPr>
      <w:tblGrid>
        <w:gridCol w:w="5226"/>
        <w:gridCol w:w="1119"/>
        <w:gridCol w:w="1323"/>
        <w:gridCol w:w="1119"/>
        <w:gridCol w:w="981"/>
      </w:tblGrid>
      <w:tr w:rsidR="001C7AE4" w:rsidRPr="004777EB" w14:paraId="127C5784" w14:textId="77777777" w:rsidTr="001140B2">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5158" w:type="dxa"/>
          </w:tcPr>
          <w:p w14:paraId="79435C66" w14:textId="77777777" w:rsidR="001C7AE4" w:rsidRPr="004777EB" w:rsidRDefault="001C7AE4" w:rsidP="001140B2">
            <w:pPr>
              <w:pStyle w:val="TableColumnHeading"/>
              <w:rPr>
                <w:spacing w:val="0"/>
                <w:sz w:val="19"/>
                <w:szCs w:val="19"/>
              </w:rPr>
            </w:pPr>
            <w:r w:rsidRPr="004777EB">
              <w:rPr>
                <w:spacing w:val="0"/>
                <w:sz w:val="19"/>
                <w:szCs w:val="19"/>
              </w:rPr>
              <w:t>Threshold 4.7 – Geology and Soils</w:t>
            </w:r>
            <w:r w:rsidRPr="004777EB">
              <w:rPr>
                <w:spacing w:val="0"/>
                <w:sz w:val="19"/>
                <w:szCs w:val="19"/>
              </w:rPr>
              <w:br/>
              <w:t>Would the Project:</w:t>
            </w:r>
          </w:p>
        </w:tc>
        <w:tc>
          <w:tcPr>
            <w:tcW w:w="1105" w:type="dxa"/>
          </w:tcPr>
          <w:p w14:paraId="283CB99B" w14:textId="77777777" w:rsidR="001C7AE4" w:rsidRPr="004777EB" w:rsidRDefault="001C7AE4"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Potentially</w:t>
            </w:r>
          </w:p>
          <w:p w14:paraId="3CA92F39" w14:textId="77777777" w:rsidR="001C7AE4" w:rsidRPr="004777EB" w:rsidRDefault="001C7AE4"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Significant Impact</w:t>
            </w:r>
          </w:p>
        </w:tc>
        <w:tc>
          <w:tcPr>
            <w:tcW w:w="1306" w:type="dxa"/>
          </w:tcPr>
          <w:p w14:paraId="41857539" w14:textId="77777777" w:rsidR="001C7AE4" w:rsidRPr="004777EB" w:rsidRDefault="001C7AE4"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Less Than Significant</w:t>
            </w:r>
          </w:p>
          <w:p w14:paraId="37EEEB8B" w14:textId="77777777" w:rsidR="001C7AE4" w:rsidRPr="004777EB" w:rsidRDefault="001C7AE4"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Impact with Mitigation</w:t>
            </w:r>
          </w:p>
        </w:tc>
        <w:tc>
          <w:tcPr>
            <w:tcW w:w="1105" w:type="dxa"/>
          </w:tcPr>
          <w:p w14:paraId="63CEF32F" w14:textId="77777777" w:rsidR="001C7AE4" w:rsidRPr="004777EB" w:rsidRDefault="001C7AE4"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Less Than</w:t>
            </w:r>
          </w:p>
          <w:p w14:paraId="15543B0D" w14:textId="77777777" w:rsidR="001C7AE4" w:rsidRPr="004777EB" w:rsidRDefault="001C7AE4"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Significant Impact</w:t>
            </w:r>
          </w:p>
        </w:tc>
        <w:tc>
          <w:tcPr>
            <w:tcW w:w="968" w:type="dxa"/>
          </w:tcPr>
          <w:p w14:paraId="5B6A278E" w14:textId="77777777" w:rsidR="001C7AE4" w:rsidRPr="004777EB" w:rsidRDefault="001C7AE4"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No Impact</w:t>
            </w:r>
          </w:p>
        </w:tc>
      </w:tr>
      <w:tr w:rsidR="001C7AE4" w:rsidRPr="004777EB" w14:paraId="14CA2013" w14:textId="77777777" w:rsidTr="001140B2">
        <w:tc>
          <w:tcPr>
            <w:tcW w:w="5158" w:type="dxa"/>
          </w:tcPr>
          <w:p w14:paraId="18F41197" w14:textId="77777777" w:rsidR="001C7AE4" w:rsidRPr="004777EB" w:rsidRDefault="001C7AE4" w:rsidP="001140B2">
            <w:pPr>
              <w:pStyle w:val="Checklista"/>
            </w:pPr>
            <w:r w:rsidRPr="004777EB">
              <w:t>d)</w:t>
            </w:r>
            <w:r w:rsidRPr="004777EB">
              <w:tab/>
              <w:t>Be located on expansive soil, as defined in Table 18-1-B of the Uniform Building Code (1994), creating substantial direct or indirect risks to life or property?</w:t>
            </w:r>
          </w:p>
        </w:tc>
        <w:tc>
          <w:tcPr>
            <w:tcW w:w="1105" w:type="dxa"/>
          </w:tcPr>
          <w:p w14:paraId="66537E7B" w14:textId="77777777" w:rsidR="001C7AE4" w:rsidRPr="004777EB" w:rsidRDefault="001C7AE4" w:rsidP="001140B2">
            <w:pPr>
              <w:pStyle w:val="Checklistcheck"/>
            </w:pPr>
          </w:p>
        </w:tc>
        <w:tc>
          <w:tcPr>
            <w:tcW w:w="1306" w:type="dxa"/>
          </w:tcPr>
          <w:p w14:paraId="2C283077" w14:textId="77777777" w:rsidR="001C7AE4" w:rsidRPr="004777EB" w:rsidRDefault="001C7AE4" w:rsidP="001140B2">
            <w:pPr>
              <w:pStyle w:val="Checklistcheck"/>
            </w:pPr>
          </w:p>
        </w:tc>
        <w:tc>
          <w:tcPr>
            <w:tcW w:w="1105" w:type="dxa"/>
          </w:tcPr>
          <w:p w14:paraId="1CD821C5" w14:textId="77777777" w:rsidR="001C7AE4" w:rsidRPr="004777EB" w:rsidRDefault="001C7AE4" w:rsidP="001140B2">
            <w:pPr>
              <w:pStyle w:val="Checklistcheck"/>
            </w:pPr>
            <w:r w:rsidRPr="004777EB">
              <w:sym w:font="Wingdings" w:char="F0FC"/>
            </w:r>
          </w:p>
        </w:tc>
        <w:tc>
          <w:tcPr>
            <w:tcW w:w="968" w:type="dxa"/>
          </w:tcPr>
          <w:p w14:paraId="2A94428F" w14:textId="77777777" w:rsidR="001C7AE4" w:rsidRPr="004777EB" w:rsidRDefault="001C7AE4" w:rsidP="001140B2">
            <w:pPr>
              <w:pStyle w:val="Checklistcheck"/>
            </w:pPr>
          </w:p>
        </w:tc>
      </w:tr>
    </w:tbl>
    <w:p w14:paraId="7194DBB7" w14:textId="77777777" w:rsidR="001C7AE4" w:rsidRPr="00363833" w:rsidRDefault="001C7AE4" w:rsidP="001C7AE4">
      <w:pPr>
        <w:pStyle w:val="Subheading"/>
      </w:pPr>
      <w:r w:rsidRPr="00363833">
        <w:t>Impact Analysis</w:t>
      </w:r>
    </w:p>
    <w:p w14:paraId="69C6FFDF" w14:textId="2BD0910B" w:rsidR="000A3400" w:rsidRPr="00363833" w:rsidRDefault="00B5550F" w:rsidP="00062D75">
      <w:pPr>
        <w:rPr>
          <w:color w:val="000000"/>
          <w:shd w:val="clear" w:color="auto" w:fill="FFFFFF"/>
        </w:rPr>
      </w:pPr>
      <w:r w:rsidRPr="00363833">
        <w:t xml:space="preserve">Expansive soils </w:t>
      </w:r>
      <w:r w:rsidR="00746408" w:rsidRPr="00363833">
        <w:t>generally c</w:t>
      </w:r>
      <w:r w:rsidR="005A2766" w:rsidRPr="00363833">
        <w:t xml:space="preserve">onsist of </w:t>
      </w:r>
      <w:r w:rsidR="00746408" w:rsidRPr="00363833">
        <w:t xml:space="preserve">clay </w:t>
      </w:r>
      <w:r w:rsidR="005A2766" w:rsidRPr="00363833">
        <w:t xml:space="preserve">that </w:t>
      </w:r>
      <w:r w:rsidR="009C4012" w:rsidRPr="00363833">
        <w:t>tend</w:t>
      </w:r>
      <w:r w:rsidR="00C30028">
        <w:t>s</w:t>
      </w:r>
      <w:r w:rsidR="00746408" w:rsidRPr="00363833">
        <w:t xml:space="preserve"> to expand (increase in volume) as it absorbs </w:t>
      </w:r>
      <w:r w:rsidR="00E86B2F" w:rsidRPr="00363833">
        <w:t>water,</w:t>
      </w:r>
      <w:r w:rsidR="00746408" w:rsidRPr="00363833">
        <w:t xml:space="preserve"> and it will shrink (lessen in volume) as water is drawn away.</w:t>
      </w:r>
      <w:r w:rsidR="007302C7" w:rsidRPr="00363833">
        <w:rPr>
          <w:color w:val="000000"/>
          <w:shd w:val="clear" w:color="auto" w:fill="FFFFFF"/>
        </w:rPr>
        <w:t xml:space="preserve"> </w:t>
      </w:r>
      <w:r w:rsidR="00DB68A2" w:rsidRPr="00363833">
        <w:rPr>
          <w:color w:val="000000"/>
          <w:shd w:val="clear" w:color="auto" w:fill="FFFFFF"/>
        </w:rPr>
        <w:t xml:space="preserve">According to the </w:t>
      </w:r>
      <w:r w:rsidR="000A5901" w:rsidRPr="00363833">
        <w:rPr>
          <w:color w:val="000000"/>
          <w:shd w:val="clear" w:color="auto" w:fill="FFFFFF"/>
        </w:rPr>
        <w:t>Natural Resources Conservation Service, United States Department of Agriculture</w:t>
      </w:r>
      <w:r w:rsidR="000A3400" w:rsidRPr="00363833">
        <w:rPr>
          <w:color w:val="000000"/>
          <w:shd w:val="clear" w:color="auto" w:fill="FFFFFF"/>
        </w:rPr>
        <w:t>,</w:t>
      </w:r>
      <w:r w:rsidR="000A5901" w:rsidRPr="00363833">
        <w:rPr>
          <w:color w:val="000000"/>
          <w:shd w:val="clear" w:color="auto" w:fill="FFFFFF"/>
        </w:rPr>
        <w:t xml:space="preserve"> Web Soil Survey, the Project site primarily consists of </w:t>
      </w:r>
      <w:r w:rsidR="000A3400" w:rsidRPr="00363833">
        <w:rPr>
          <w:color w:val="000000"/>
          <w:shd w:val="clear" w:color="auto" w:fill="FFFFFF"/>
        </w:rPr>
        <w:t>soils classified as</w:t>
      </w:r>
      <w:r w:rsidR="003136E8" w:rsidRPr="00363833">
        <w:rPr>
          <w:color w:val="000000"/>
          <w:shd w:val="clear" w:color="auto" w:fill="FFFFFF"/>
        </w:rPr>
        <w:t xml:space="preserve"> </w:t>
      </w:r>
      <w:r w:rsidR="00AB6F48" w:rsidRPr="00363833">
        <w:rPr>
          <w:color w:val="000000"/>
          <w:shd w:val="clear" w:color="auto" w:fill="FFFFFF"/>
        </w:rPr>
        <w:t>Cajon Sand (56%) and Helendale Bryman Loamy Sand (44%)</w:t>
      </w:r>
      <w:r w:rsidR="003136E8" w:rsidRPr="00363833">
        <w:rPr>
          <w:color w:val="000000"/>
          <w:shd w:val="clear" w:color="auto" w:fill="FFFFFF"/>
        </w:rPr>
        <w:t>.</w:t>
      </w:r>
      <w:r w:rsidR="00134623" w:rsidRPr="00363833">
        <w:rPr>
          <w:rStyle w:val="FootnoteReference"/>
          <w:rFonts w:asciiTheme="minorHAnsi" w:hAnsiTheme="minorHAnsi" w:cstheme="minorHAnsi"/>
          <w:color w:val="000000"/>
          <w:sz w:val="24"/>
          <w:szCs w:val="24"/>
          <w:shd w:val="clear" w:color="auto" w:fill="FFFFFF"/>
        </w:rPr>
        <w:footnoteReference w:id="15"/>
      </w:r>
    </w:p>
    <w:p w14:paraId="16FEE989" w14:textId="65E64397" w:rsidR="00634373" w:rsidRPr="00363833" w:rsidRDefault="00DF585E" w:rsidP="00062D75">
      <w:pPr>
        <w:rPr>
          <w:shd w:val="clear" w:color="auto" w:fill="FFFFFF"/>
        </w:rPr>
      </w:pPr>
      <w:r w:rsidRPr="00363833">
        <w:rPr>
          <w:shd w:val="clear" w:color="auto" w:fill="FFFFFF"/>
        </w:rPr>
        <w:t xml:space="preserve">Clay soils are generally classified as </w:t>
      </w:r>
      <w:r w:rsidR="00062D75">
        <w:rPr>
          <w:shd w:val="clear" w:color="auto" w:fill="FFFFFF"/>
        </w:rPr>
        <w:t>“</w:t>
      </w:r>
      <w:r w:rsidRPr="00363833">
        <w:rPr>
          <w:shd w:val="clear" w:color="auto" w:fill="FFFFFF"/>
        </w:rPr>
        <w:t>expansive.</w:t>
      </w:r>
      <w:r w:rsidR="00062D75">
        <w:rPr>
          <w:shd w:val="clear" w:color="auto" w:fill="FFFFFF"/>
        </w:rPr>
        <w:t>”</w:t>
      </w:r>
      <w:r w:rsidRPr="00363833">
        <w:rPr>
          <w:shd w:val="clear" w:color="auto" w:fill="FFFFFF"/>
        </w:rPr>
        <w:t xml:space="preserve"> This means that a given amount of clay will tend to expand (increase in volume) as it absorbs </w:t>
      </w:r>
      <w:r w:rsidR="000C48B8" w:rsidRPr="00363833">
        <w:rPr>
          <w:shd w:val="clear" w:color="auto" w:fill="FFFFFF"/>
        </w:rPr>
        <w:t>water,</w:t>
      </w:r>
      <w:r w:rsidRPr="00363833">
        <w:rPr>
          <w:shd w:val="clear" w:color="auto" w:fill="FFFFFF"/>
        </w:rPr>
        <w:t xml:space="preserve"> and it will shrink (lessen in volume) as water is drawn away. </w:t>
      </w:r>
      <w:r w:rsidR="001B3662" w:rsidRPr="00363833">
        <w:rPr>
          <w:shd w:val="clear" w:color="auto" w:fill="FFFFFF"/>
        </w:rPr>
        <w:t xml:space="preserve">The </w:t>
      </w:r>
      <w:r w:rsidRPr="00363833">
        <w:rPr>
          <w:shd w:val="clear" w:color="auto" w:fill="FFFFFF"/>
        </w:rPr>
        <w:t>Cajon and Helendale series of soils</w:t>
      </w:r>
      <w:r w:rsidR="001B3662" w:rsidRPr="00363833">
        <w:rPr>
          <w:shd w:val="clear" w:color="auto" w:fill="FFFFFF"/>
        </w:rPr>
        <w:t xml:space="preserve"> consists of very deep, moderately well drained soils that formed in mixed alluvium dominantly from granitic sources. </w:t>
      </w:r>
      <w:r w:rsidRPr="00363833">
        <w:rPr>
          <w:shd w:val="clear" w:color="auto" w:fill="FFFFFF"/>
        </w:rPr>
        <w:t>Because they are not clay soils, they are</w:t>
      </w:r>
      <w:r w:rsidR="002C35D2" w:rsidRPr="00363833">
        <w:rPr>
          <w:shd w:val="clear" w:color="auto" w:fill="FFFFFF"/>
        </w:rPr>
        <w:t xml:space="preserve"> not susceptible to expansion.</w:t>
      </w:r>
      <w:r w:rsidR="0085273F" w:rsidRPr="00363833">
        <w:rPr>
          <w:shd w:val="clear" w:color="auto" w:fill="FFFFFF"/>
        </w:rPr>
        <w:t xml:space="preserve"> </w:t>
      </w:r>
      <w:r w:rsidR="0085273F" w:rsidRPr="00363833">
        <w:rPr>
          <w:lang w:bidi="he-IL"/>
        </w:rPr>
        <w:t xml:space="preserve">Notwithstanding, </w:t>
      </w:r>
      <w:r w:rsidR="0085273F" w:rsidRPr="00363833">
        <w:t xml:space="preserve">the Project would be required to comply with Adelanto Municipal Code </w:t>
      </w:r>
      <w:r w:rsidR="00145701" w:rsidRPr="00363833">
        <w:t>§</w:t>
      </w:r>
      <w:r w:rsidR="0085273F" w:rsidRPr="00363833">
        <w:t>16.04.050</w:t>
      </w:r>
      <w:r w:rsidR="00C30028">
        <w:t>,</w:t>
      </w:r>
      <w:r w:rsidR="00145701" w:rsidRPr="00363833">
        <w:t xml:space="preserve"> which sets forth t</w:t>
      </w:r>
      <w:r w:rsidR="0085273F" w:rsidRPr="00363833">
        <w:t>he procedures govern</w:t>
      </w:r>
      <w:r w:rsidR="00145701" w:rsidRPr="00363833">
        <w:t>ing</w:t>
      </w:r>
      <w:r w:rsidR="0085273F" w:rsidRPr="00363833">
        <w:t xml:space="preserve"> the requirements for soils report</w:t>
      </w:r>
      <w:r w:rsidR="00DF27F1" w:rsidRPr="00363833">
        <w:t>s</w:t>
      </w:r>
      <w:r w:rsidR="0085273F" w:rsidRPr="00363833">
        <w:t>, which includes data regarding the nature, distribution</w:t>
      </w:r>
      <w:r w:rsidR="00837963" w:rsidRPr="00363833">
        <w:t>,</w:t>
      </w:r>
      <w:r w:rsidR="0085273F" w:rsidRPr="00363833">
        <w:t xml:space="preserve"> and strength of existing soils, conclusions and recommendations for grading procedures, design criteria for corrective measures and other data required by the Building Official. </w:t>
      </w:r>
    </w:p>
    <w:p w14:paraId="76BDEDBE" w14:textId="77777777" w:rsidR="001C7AE4" w:rsidRPr="004777EB" w:rsidRDefault="001C7AE4" w:rsidP="001C7AE4">
      <w:pPr>
        <w:pStyle w:val="NormalNoSpaceAfterNSA"/>
      </w:pPr>
    </w:p>
    <w:tbl>
      <w:tblPr>
        <w:tblStyle w:val="ChecklistCEQA"/>
        <w:tblW w:w="5002" w:type="pct"/>
        <w:tblLayout w:type="fixed"/>
        <w:tblLook w:val="04A0" w:firstRow="1" w:lastRow="0" w:firstColumn="1" w:lastColumn="0" w:noHBand="0" w:noVBand="1"/>
      </w:tblPr>
      <w:tblGrid>
        <w:gridCol w:w="5226"/>
        <w:gridCol w:w="1119"/>
        <w:gridCol w:w="1323"/>
        <w:gridCol w:w="1119"/>
        <w:gridCol w:w="981"/>
      </w:tblGrid>
      <w:tr w:rsidR="001C7AE4" w:rsidRPr="004777EB" w14:paraId="51E5E393" w14:textId="77777777" w:rsidTr="001140B2">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5158" w:type="dxa"/>
          </w:tcPr>
          <w:p w14:paraId="6F56925F" w14:textId="77777777" w:rsidR="001C7AE4" w:rsidRPr="004777EB" w:rsidRDefault="001C7AE4" w:rsidP="001140B2">
            <w:pPr>
              <w:pStyle w:val="TableColumnHeading"/>
              <w:rPr>
                <w:spacing w:val="0"/>
                <w:sz w:val="19"/>
                <w:szCs w:val="19"/>
              </w:rPr>
            </w:pPr>
            <w:r w:rsidRPr="004777EB">
              <w:rPr>
                <w:spacing w:val="0"/>
                <w:sz w:val="19"/>
                <w:szCs w:val="19"/>
              </w:rPr>
              <w:lastRenderedPageBreak/>
              <w:t>Threshold 4.7 – Geology and Soils</w:t>
            </w:r>
            <w:r w:rsidRPr="004777EB">
              <w:rPr>
                <w:spacing w:val="0"/>
                <w:sz w:val="19"/>
                <w:szCs w:val="19"/>
              </w:rPr>
              <w:br/>
              <w:t>Would the Project:</w:t>
            </w:r>
          </w:p>
        </w:tc>
        <w:tc>
          <w:tcPr>
            <w:tcW w:w="1105" w:type="dxa"/>
          </w:tcPr>
          <w:p w14:paraId="673A4C8E" w14:textId="77777777" w:rsidR="001C7AE4" w:rsidRPr="004777EB" w:rsidRDefault="001C7AE4"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Potentially</w:t>
            </w:r>
          </w:p>
          <w:p w14:paraId="4297E224" w14:textId="77777777" w:rsidR="001C7AE4" w:rsidRPr="004777EB" w:rsidRDefault="001C7AE4"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Significant Impact</w:t>
            </w:r>
          </w:p>
        </w:tc>
        <w:tc>
          <w:tcPr>
            <w:tcW w:w="1306" w:type="dxa"/>
          </w:tcPr>
          <w:p w14:paraId="57CB50E6" w14:textId="77777777" w:rsidR="001C7AE4" w:rsidRPr="004777EB" w:rsidRDefault="001C7AE4"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Less Than Significant</w:t>
            </w:r>
          </w:p>
          <w:p w14:paraId="2DEB6EE2" w14:textId="77777777" w:rsidR="001C7AE4" w:rsidRPr="004777EB" w:rsidRDefault="001C7AE4"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Impact with Mitigation</w:t>
            </w:r>
          </w:p>
        </w:tc>
        <w:tc>
          <w:tcPr>
            <w:tcW w:w="1105" w:type="dxa"/>
          </w:tcPr>
          <w:p w14:paraId="3C099A16" w14:textId="77777777" w:rsidR="001C7AE4" w:rsidRPr="004777EB" w:rsidRDefault="001C7AE4"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Less Than</w:t>
            </w:r>
          </w:p>
          <w:p w14:paraId="57690A7E" w14:textId="77777777" w:rsidR="001C7AE4" w:rsidRPr="004777EB" w:rsidRDefault="001C7AE4"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Significant Impact</w:t>
            </w:r>
          </w:p>
        </w:tc>
        <w:tc>
          <w:tcPr>
            <w:tcW w:w="968" w:type="dxa"/>
          </w:tcPr>
          <w:p w14:paraId="73C46F11" w14:textId="77777777" w:rsidR="001C7AE4" w:rsidRPr="004777EB" w:rsidRDefault="001C7AE4"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No Impact</w:t>
            </w:r>
          </w:p>
        </w:tc>
      </w:tr>
      <w:tr w:rsidR="001C7AE4" w:rsidRPr="004777EB" w14:paraId="6800FFEE" w14:textId="77777777" w:rsidTr="001140B2">
        <w:tc>
          <w:tcPr>
            <w:tcW w:w="5158" w:type="dxa"/>
          </w:tcPr>
          <w:p w14:paraId="261BB6D0" w14:textId="77777777" w:rsidR="001C7AE4" w:rsidRPr="004777EB" w:rsidRDefault="001C7AE4" w:rsidP="001140B2">
            <w:pPr>
              <w:pStyle w:val="Checklista"/>
            </w:pPr>
            <w:r w:rsidRPr="004777EB">
              <w:t xml:space="preserve">e) </w:t>
            </w:r>
            <w:r w:rsidRPr="004777EB">
              <w:tab/>
              <w:t>Have soils incapable of adequately supporting the use of septic tanks or alternative waste water disposal systems where sewers are not available for the disposal of waste water?</w:t>
            </w:r>
          </w:p>
        </w:tc>
        <w:tc>
          <w:tcPr>
            <w:tcW w:w="1105" w:type="dxa"/>
          </w:tcPr>
          <w:p w14:paraId="104100DD" w14:textId="77777777" w:rsidR="001C7AE4" w:rsidRPr="004777EB" w:rsidRDefault="001C7AE4" w:rsidP="001140B2">
            <w:pPr>
              <w:pStyle w:val="Checklistcheck"/>
            </w:pPr>
          </w:p>
        </w:tc>
        <w:tc>
          <w:tcPr>
            <w:tcW w:w="1306" w:type="dxa"/>
          </w:tcPr>
          <w:p w14:paraId="28CAEAB7" w14:textId="77777777" w:rsidR="001C7AE4" w:rsidRPr="004777EB" w:rsidRDefault="001C7AE4" w:rsidP="001140B2">
            <w:pPr>
              <w:pStyle w:val="Checklistcheck"/>
            </w:pPr>
          </w:p>
        </w:tc>
        <w:tc>
          <w:tcPr>
            <w:tcW w:w="1105" w:type="dxa"/>
          </w:tcPr>
          <w:p w14:paraId="0B9B2C73" w14:textId="77777777" w:rsidR="001C7AE4" w:rsidRPr="004777EB" w:rsidRDefault="001C7AE4" w:rsidP="001140B2">
            <w:pPr>
              <w:pStyle w:val="Checklistcheck"/>
            </w:pPr>
          </w:p>
        </w:tc>
        <w:tc>
          <w:tcPr>
            <w:tcW w:w="968" w:type="dxa"/>
          </w:tcPr>
          <w:p w14:paraId="5B04F392" w14:textId="77777777" w:rsidR="001C7AE4" w:rsidRPr="004777EB" w:rsidRDefault="001C7AE4" w:rsidP="001140B2">
            <w:pPr>
              <w:pStyle w:val="Checklistcheck"/>
            </w:pPr>
            <w:r w:rsidRPr="004777EB">
              <w:sym w:font="Wingdings" w:char="F0FC"/>
            </w:r>
          </w:p>
        </w:tc>
      </w:tr>
    </w:tbl>
    <w:p w14:paraId="0B8233F1" w14:textId="77777777" w:rsidR="001C7AE4" w:rsidRPr="00363833" w:rsidRDefault="001C7AE4" w:rsidP="001C7AE4">
      <w:pPr>
        <w:pStyle w:val="Subheading"/>
      </w:pPr>
      <w:r w:rsidRPr="00363833">
        <w:t>Impact Analysis</w:t>
      </w:r>
    </w:p>
    <w:p w14:paraId="19315D8E" w14:textId="77777777" w:rsidR="00A21531" w:rsidRPr="00363833" w:rsidRDefault="00475C81" w:rsidP="00062D75">
      <w:r w:rsidRPr="00363833">
        <w:t xml:space="preserve">The Project does not propose the use of septic tanks or alternative wastewater disposal systems. The Project would install domestic sewer infrastructure and connect to the </w:t>
      </w:r>
      <w:r w:rsidR="0047717E" w:rsidRPr="00363833">
        <w:t xml:space="preserve">City of </w:t>
      </w:r>
      <w:r w:rsidR="00387653" w:rsidRPr="00363833">
        <w:t>Adelanto’s</w:t>
      </w:r>
      <w:r w:rsidR="0047717E" w:rsidRPr="00363833">
        <w:t xml:space="preserve"> </w:t>
      </w:r>
      <w:r w:rsidRPr="00363833">
        <w:t xml:space="preserve">sewer conveyance and treatment system. </w:t>
      </w:r>
    </w:p>
    <w:p w14:paraId="1D0F5422" w14:textId="77777777" w:rsidR="001C7AE4" w:rsidRPr="004777EB" w:rsidRDefault="001C7AE4" w:rsidP="001C7AE4">
      <w:pPr>
        <w:pStyle w:val="NormalNoSpaceAfterNSA"/>
      </w:pPr>
    </w:p>
    <w:tbl>
      <w:tblPr>
        <w:tblStyle w:val="ChecklistCEQA"/>
        <w:tblW w:w="5002" w:type="pct"/>
        <w:tblLayout w:type="fixed"/>
        <w:tblLook w:val="04A0" w:firstRow="1" w:lastRow="0" w:firstColumn="1" w:lastColumn="0" w:noHBand="0" w:noVBand="1"/>
      </w:tblPr>
      <w:tblGrid>
        <w:gridCol w:w="5226"/>
        <w:gridCol w:w="1119"/>
        <w:gridCol w:w="1323"/>
        <w:gridCol w:w="1119"/>
        <w:gridCol w:w="981"/>
      </w:tblGrid>
      <w:tr w:rsidR="001C7AE4" w:rsidRPr="004777EB" w14:paraId="09DCAF88" w14:textId="77777777" w:rsidTr="001140B2">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5158" w:type="dxa"/>
          </w:tcPr>
          <w:p w14:paraId="701B5CF0" w14:textId="77777777" w:rsidR="001C7AE4" w:rsidRPr="004777EB" w:rsidRDefault="001C7AE4" w:rsidP="001140B2">
            <w:pPr>
              <w:pStyle w:val="TableColumnHeading"/>
              <w:rPr>
                <w:spacing w:val="0"/>
                <w:sz w:val="19"/>
                <w:szCs w:val="19"/>
              </w:rPr>
            </w:pPr>
            <w:r w:rsidRPr="004777EB">
              <w:rPr>
                <w:spacing w:val="0"/>
                <w:sz w:val="19"/>
                <w:szCs w:val="19"/>
              </w:rPr>
              <w:t>Threshold 4.7 – Geology and Soils</w:t>
            </w:r>
            <w:r w:rsidRPr="004777EB">
              <w:rPr>
                <w:spacing w:val="0"/>
                <w:sz w:val="19"/>
                <w:szCs w:val="19"/>
              </w:rPr>
              <w:br/>
              <w:t>Would the Project:</w:t>
            </w:r>
          </w:p>
        </w:tc>
        <w:tc>
          <w:tcPr>
            <w:tcW w:w="1105" w:type="dxa"/>
          </w:tcPr>
          <w:p w14:paraId="64C9530E" w14:textId="77777777" w:rsidR="001C7AE4" w:rsidRPr="004777EB" w:rsidRDefault="001C7AE4"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Potentially</w:t>
            </w:r>
          </w:p>
          <w:p w14:paraId="1A842145" w14:textId="77777777" w:rsidR="001C7AE4" w:rsidRPr="004777EB" w:rsidRDefault="001C7AE4"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Significant Impact</w:t>
            </w:r>
          </w:p>
        </w:tc>
        <w:tc>
          <w:tcPr>
            <w:tcW w:w="1306" w:type="dxa"/>
          </w:tcPr>
          <w:p w14:paraId="59FD1E18" w14:textId="77777777" w:rsidR="001C7AE4" w:rsidRPr="004777EB" w:rsidRDefault="001C7AE4"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Less Than Significant</w:t>
            </w:r>
          </w:p>
          <w:p w14:paraId="5E786A3D" w14:textId="77777777" w:rsidR="001C7AE4" w:rsidRPr="004777EB" w:rsidRDefault="001C7AE4"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Impact with Mitigation</w:t>
            </w:r>
          </w:p>
        </w:tc>
        <w:tc>
          <w:tcPr>
            <w:tcW w:w="1105" w:type="dxa"/>
          </w:tcPr>
          <w:p w14:paraId="4C90991A" w14:textId="77777777" w:rsidR="001C7AE4" w:rsidRPr="004777EB" w:rsidRDefault="001C7AE4"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Less Than</w:t>
            </w:r>
          </w:p>
          <w:p w14:paraId="624E4659" w14:textId="77777777" w:rsidR="001C7AE4" w:rsidRPr="004777EB" w:rsidRDefault="001C7AE4"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Significant Impact</w:t>
            </w:r>
          </w:p>
        </w:tc>
        <w:tc>
          <w:tcPr>
            <w:tcW w:w="968" w:type="dxa"/>
          </w:tcPr>
          <w:p w14:paraId="6FED9E3E" w14:textId="77777777" w:rsidR="001C7AE4" w:rsidRPr="004777EB" w:rsidRDefault="001C7AE4"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No Impact</w:t>
            </w:r>
          </w:p>
        </w:tc>
      </w:tr>
      <w:tr w:rsidR="001C7AE4" w:rsidRPr="004777EB" w14:paraId="4B4475C2" w14:textId="77777777" w:rsidTr="001140B2">
        <w:tc>
          <w:tcPr>
            <w:tcW w:w="5158" w:type="dxa"/>
          </w:tcPr>
          <w:p w14:paraId="5E2D484D" w14:textId="77777777" w:rsidR="001C7AE4" w:rsidRPr="004777EB" w:rsidRDefault="001C7AE4" w:rsidP="001140B2">
            <w:pPr>
              <w:pStyle w:val="Checklista"/>
            </w:pPr>
            <w:r w:rsidRPr="004777EB">
              <w:t>f)</w:t>
            </w:r>
            <w:r w:rsidRPr="004777EB">
              <w:tab/>
              <w:t>Directly or indirectly destroy a unique paleontological resource or site or unique geologic feature?</w:t>
            </w:r>
          </w:p>
        </w:tc>
        <w:tc>
          <w:tcPr>
            <w:tcW w:w="1105" w:type="dxa"/>
          </w:tcPr>
          <w:p w14:paraId="0A3B9E8C" w14:textId="77777777" w:rsidR="001C7AE4" w:rsidRPr="004777EB" w:rsidRDefault="001C7AE4" w:rsidP="001140B2">
            <w:pPr>
              <w:pStyle w:val="Checklistcheck"/>
            </w:pPr>
          </w:p>
        </w:tc>
        <w:tc>
          <w:tcPr>
            <w:tcW w:w="1306" w:type="dxa"/>
          </w:tcPr>
          <w:p w14:paraId="2C3E1BE8" w14:textId="77777777" w:rsidR="001C7AE4" w:rsidRPr="004777EB" w:rsidRDefault="001C7AE4" w:rsidP="001140B2">
            <w:pPr>
              <w:pStyle w:val="Checklistcheck"/>
            </w:pPr>
            <w:r w:rsidRPr="004777EB">
              <w:sym w:font="Wingdings" w:char="F0FC"/>
            </w:r>
          </w:p>
        </w:tc>
        <w:tc>
          <w:tcPr>
            <w:tcW w:w="1105" w:type="dxa"/>
          </w:tcPr>
          <w:p w14:paraId="65C14BDA" w14:textId="77777777" w:rsidR="001C7AE4" w:rsidRPr="004777EB" w:rsidRDefault="001C7AE4" w:rsidP="001140B2">
            <w:pPr>
              <w:pStyle w:val="Checklistcheck"/>
            </w:pPr>
          </w:p>
        </w:tc>
        <w:tc>
          <w:tcPr>
            <w:tcW w:w="968" w:type="dxa"/>
          </w:tcPr>
          <w:p w14:paraId="4387C95B" w14:textId="77777777" w:rsidR="001C7AE4" w:rsidRPr="004777EB" w:rsidRDefault="001C7AE4" w:rsidP="001140B2">
            <w:pPr>
              <w:pStyle w:val="Checklistcheck"/>
            </w:pPr>
          </w:p>
        </w:tc>
      </w:tr>
    </w:tbl>
    <w:p w14:paraId="1C667B2E" w14:textId="77777777" w:rsidR="001C7AE4" w:rsidRPr="00363833" w:rsidRDefault="001C7AE4" w:rsidP="001C7AE4">
      <w:pPr>
        <w:pStyle w:val="Subheading"/>
      </w:pPr>
      <w:r w:rsidRPr="00363833">
        <w:t>Impact Analysis</w:t>
      </w:r>
    </w:p>
    <w:p w14:paraId="786CAC00" w14:textId="06388ECA" w:rsidR="003C7F1F" w:rsidRPr="00363833" w:rsidRDefault="003C7F1F" w:rsidP="00062D75">
      <w:r w:rsidRPr="00363833">
        <w:t xml:space="preserve">Paleontological resources are the preserved fossilized remains of plants and animals. Fossils and traces of fossils are preserved in sedimentary rock units, particularly fine- to </w:t>
      </w:r>
      <w:r w:rsidR="00665540" w:rsidRPr="00363833">
        <w:t>medium-grained</w:t>
      </w:r>
      <w:r w:rsidRPr="00363833">
        <w:t xml:space="preserve"> marine, lake, and stream deposits, such as limestone, siltstone, sandstone, or shale, and in ancient soils. They are also found in coarse-grained sediments, such as conglomerates or coarse alluvium sediments. Fossils are rarely preserved in igneous or metamorphic rock units. Fossils may occur throughout a sedimentary unit and, in fact, are more likely to be preserved subsurface, where they have not been damaged or destroyed by previous ground disturbance, amateur collecting, or natural causes such as erosion. </w:t>
      </w:r>
    </w:p>
    <w:p w14:paraId="76C6C389" w14:textId="618C970A" w:rsidR="003C7F1F" w:rsidRPr="00363833" w:rsidRDefault="003C7F1F" w:rsidP="00062D75">
      <w:r w:rsidRPr="00363833">
        <w:t xml:space="preserve">The property is situated in the Mojave Desert geomorphic province. The Mojave Desert province is a wedge-shaped area that is enclosed on the southwest by the San Andreas fault zone, the Transverse Ranges </w:t>
      </w:r>
      <w:r w:rsidR="00E86B2F" w:rsidRPr="00363833">
        <w:t>province,</w:t>
      </w:r>
      <w:r w:rsidRPr="00363833">
        <w:t xml:space="preserve"> and the Colorado Desert province, on the north and northeast by the Garlock fault zone, the Tehachapi Mountains and the Basin and Range province, and on the east by the Nevada and Arizona state lines, and the Colorado River. The area is dominated by broad alluvi</w:t>
      </w:r>
      <w:r w:rsidR="00D10B02" w:rsidRPr="00363833">
        <w:t xml:space="preserve">al </w:t>
      </w:r>
      <w:r w:rsidRPr="00363833">
        <w:t xml:space="preserve">basins that are mostly aggrading surfaces that are receiving non-marine continental deposits from the adjacent upland areas. More specific to the subject property, the site </w:t>
      </w:r>
      <w:r w:rsidR="00E86B2F" w:rsidRPr="00363833">
        <w:t>is in</w:t>
      </w:r>
      <w:r w:rsidRPr="00363833">
        <w:t xml:space="preserve"> an area geologically mapped to be underlain by </w:t>
      </w:r>
      <w:r w:rsidR="00E306DA" w:rsidRPr="00363833">
        <w:t>Quaternary A</w:t>
      </w:r>
      <w:r w:rsidRPr="00363833">
        <w:t xml:space="preserve">lluvium. Alluvium </w:t>
      </w:r>
      <w:r w:rsidR="00E306DA" w:rsidRPr="00363833">
        <w:t xml:space="preserve">is deposited as lakes, playas, and terraces and </w:t>
      </w:r>
      <w:r w:rsidRPr="00363833">
        <w:t>has the potential to contain paleontological resources. Therefore, the following mitigation measures are required.</w:t>
      </w:r>
    </w:p>
    <w:p w14:paraId="6AA76846" w14:textId="77777777" w:rsidR="00B620BA" w:rsidRPr="00363833" w:rsidRDefault="00B620BA" w:rsidP="00062D75">
      <w:pPr>
        <w:pStyle w:val="Subheading"/>
      </w:pPr>
      <w:r w:rsidRPr="00363833">
        <w:t xml:space="preserve">Mitigation Measures </w:t>
      </w:r>
    </w:p>
    <w:p w14:paraId="5B5D5611" w14:textId="2289901D" w:rsidR="00B620BA" w:rsidRPr="00363833" w:rsidRDefault="00407DC4" w:rsidP="00062D75">
      <w:pPr>
        <w:pStyle w:val="MM"/>
      </w:pPr>
      <w:bookmarkStart w:id="217" w:name="MMPaleo1Discovery"/>
      <w:bookmarkStart w:id="218" w:name="_Hlk90197715"/>
      <w:bookmarkStart w:id="219" w:name="_Hlk53569593"/>
      <w:r>
        <w:rPr>
          <w:b/>
          <w:bCs/>
          <w:color w:val="1F497D" w:themeColor="text2"/>
          <w:u w:val="single"/>
        </w:rPr>
        <w:t xml:space="preserve">Mitigation Measure </w:t>
      </w:r>
      <w:bookmarkStart w:id="220" w:name="MMPaleo1"/>
      <w:r w:rsidR="0054415D">
        <w:rPr>
          <w:b/>
          <w:bCs/>
          <w:color w:val="1F497D" w:themeColor="text2"/>
          <w:u w:val="single"/>
        </w:rPr>
        <w:t>PALEO-</w:t>
      </w:r>
      <w:r w:rsidR="00B620BA" w:rsidRPr="00363833">
        <w:rPr>
          <w:b/>
          <w:bCs/>
          <w:color w:val="1F497D" w:themeColor="text2"/>
          <w:u w:val="single"/>
        </w:rPr>
        <w:t>1</w:t>
      </w:r>
      <w:bookmarkEnd w:id="220"/>
      <w:r w:rsidR="00B620BA" w:rsidRPr="00363833">
        <w:rPr>
          <w:b/>
          <w:bCs/>
          <w:color w:val="1F497D" w:themeColor="text2"/>
          <w:u w:val="single"/>
        </w:rPr>
        <w:t>:</w:t>
      </w:r>
      <w:r w:rsidR="00383AC7" w:rsidRPr="00363833">
        <w:rPr>
          <w:b/>
          <w:bCs/>
          <w:color w:val="1F497D" w:themeColor="text2"/>
          <w:u w:val="single"/>
        </w:rPr>
        <w:t xml:space="preserve"> </w:t>
      </w:r>
      <w:r w:rsidR="0015594E" w:rsidRPr="00363833">
        <w:rPr>
          <w:b/>
          <w:bCs/>
          <w:color w:val="1F497D" w:themeColor="text2"/>
          <w:u w:val="single"/>
        </w:rPr>
        <w:t>Inadvertent</w:t>
      </w:r>
      <w:r w:rsidR="00383AC7" w:rsidRPr="00363833">
        <w:rPr>
          <w:b/>
          <w:bCs/>
          <w:color w:val="1F497D" w:themeColor="text2"/>
          <w:u w:val="single"/>
        </w:rPr>
        <w:t xml:space="preserve"> </w:t>
      </w:r>
      <w:r w:rsidR="0015594E" w:rsidRPr="00363833">
        <w:rPr>
          <w:b/>
          <w:bCs/>
          <w:color w:val="1F497D" w:themeColor="text2"/>
          <w:u w:val="single"/>
        </w:rPr>
        <w:t>Discovery</w:t>
      </w:r>
      <w:r w:rsidR="00384268" w:rsidRPr="00363833">
        <w:rPr>
          <w:b/>
          <w:bCs/>
          <w:color w:val="1F497D" w:themeColor="text2"/>
          <w:u w:val="single"/>
        </w:rPr>
        <w:t xml:space="preserve"> of Paleontological Resources</w:t>
      </w:r>
      <w:r w:rsidR="00B620BA" w:rsidRPr="00363833">
        <w:rPr>
          <w:b/>
          <w:bCs/>
          <w:u w:val="single"/>
        </w:rPr>
        <w:t>.</w:t>
      </w:r>
      <w:r w:rsidR="00CF2A98">
        <w:t xml:space="preserve"> </w:t>
      </w:r>
      <w:r w:rsidR="00B620BA" w:rsidRPr="00363833">
        <w:t xml:space="preserve">If paleontological resources are encountered during implementation of the </w:t>
      </w:r>
      <w:r w:rsidR="00B91EC3" w:rsidRPr="00363833">
        <w:t>Project, (</w:t>
      </w:r>
      <w:r w:rsidR="00B92991" w:rsidRPr="00363833">
        <w:t xml:space="preserve">including areas impacted by off-site street </w:t>
      </w:r>
      <w:r w:rsidR="00D35B25" w:rsidRPr="00363833">
        <w:t>improvements, ground</w:t>
      </w:r>
      <w:r w:rsidR="00B620BA" w:rsidRPr="00363833">
        <w:t xml:space="preserve">-disturbing activities will be temporarily redirected from the vicinity of the find. </w:t>
      </w:r>
      <w:r w:rsidR="00842B0E" w:rsidRPr="00363833">
        <w:t xml:space="preserve">A qualified paleontologist (the “Project Paleontologist”) shall be retained by the developer </w:t>
      </w:r>
      <w:r w:rsidR="00B620BA" w:rsidRPr="00363833">
        <w:t>to make an evaluation of the find. If the resource is significant, Mitigation Measure GEO</w:t>
      </w:r>
      <w:r w:rsidR="00B620BA" w:rsidRPr="00363833">
        <w:rPr>
          <w:rFonts w:ascii="Cambria Math" w:hAnsi="Cambria Math" w:cs="Cambria Math"/>
        </w:rPr>
        <w:t>‐</w:t>
      </w:r>
      <w:r w:rsidR="00B620BA" w:rsidRPr="00363833">
        <w:t xml:space="preserve">2 shall apply. </w:t>
      </w:r>
      <w:bookmarkEnd w:id="217"/>
    </w:p>
    <w:p w14:paraId="09E8C419" w14:textId="4569181E" w:rsidR="00B620BA" w:rsidRPr="00363833" w:rsidRDefault="00407DC4" w:rsidP="00062D75">
      <w:pPr>
        <w:pStyle w:val="MM"/>
      </w:pPr>
      <w:bookmarkStart w:id="221" w:name="MMPaleo2Treatment"/>
      <w:r>
        <w:rPr>
          <w:b/>
          <w:bCs/>
          <w:color w:val="1F497D" w:themeColor="text2"/>
          <w:u w:val="single"/>
        </w:rPr>
        <w:lastRenderedPageBreak/>
        <w:t xml:space="preserve">Mitigation Measure </w:t>
      </w:r>
      <w:bookmarkStart w:id="222" w:name="MMPaleo2"/>
      <w:r w:rsidR="0054415D">
        <w:rPr>
          <w:b/>
          <w:bCs/>
          <w:color w:val="1F497D" w:themeColor="text2"/>
          <w:u w:val="single"/>
        </w:rPr>
        <w:t>PALEO-</w:t>
      </w:r>
      <w:r w:rsidR="00B620BA" w:rsidRPr="00363833">
        <w:rPr>
          <w:b/>
          <w:bCs/>
          <w:color w:val="1F497D" w:themeColor="text2"/>
          <w:u w:val="single"/>
        </w:rPr>
        <w:t>2</w:t>
      </w:r>
      <w:bookmarkEnd w:id="222"/>
      <w:r w:rsidR="00B620BA" w:rsidRPr="00363833">
        <w:rPr>
          <w:b/>
          <w:bCs/>
          <w:color w:val="1F497D" w:themeColor="text2"/>
          <w:u w:val="single"/>
        </w:rPr>
        <w:t>: Paleontological Treatment Plan</w:t>
      </w:r>
      <w:r w:rsidR="00B620BA" w:rsidRPr="00363833">
        <w:rPr>
          <w:u w:val="single"/>
        </w:rPr>
        <w:t>.</w:t>
      </w:r>
      <w:r w:rsidR="00B620BA" w:rsidRPr="00363833">
        <w:t xml:space="preserve"> If a significant paleontological resource(s) is discovered on the property</w:t>
      </w:r>
      <w:r w:rsidR="00BB350A" w:rsidRPr="00363833">
        <w:t>,(including areas impacted by off-site street improvements),</w:t>
      </w:r>
      <w:r w:rsidR="00CF2A98">
        <w:t xml:space="preserve"> </w:t>
      </w:r>
      <w:r w:rsidR="00B620BA" w:rsidRPr="00363833">
        <w:t xml:space="preserve">in consultation with </w:t>
      </w:r>
      <w:bookmarkEnd w:id="218"/>
      <w:r w:rsidR="00B620BA" w:rsidRPr="00363833">
        <w:t xml:space="preserve">the Project proponent and the City, the qualified paleontologist shall develop a plan of mitigation which shall include salvage excavation and removal of the find, removal of sediment from around the specimen (in the laboratory), research to identify and categorize the find, curation in the find a local qualified repository, and preparation of a report summarizing the find. </w:t>
      </w:r>
      <w:bookmarkEnd w:id="219"/>
      <w:bookmarkEnd w:id="221"/>
    </w:p>
    <w:p w14:paraId="41B7BB2A" w14:textId="0940E2E6" w:rsidR="00425F84" w:rsidRPr="00363833" w:rsidRDefault="00425F84" w:rsidP="00062D75">
      <w:pPr>
        <w:rPr>
          <w:iCs/>
        </w:rPr>
      </w:pPr>
      <w:r w:rsidRPr="00363833">
        <w:t xml:space="preserve">With </w:t>
      </w:r>
      <w:r w:rsidR="00F3277C" w:rsidRPr="00363833">
        <w:t xml:space="preserve">the </w:t>
      </w:r>
      <w:r w:rsidRPr="00363833">
        <w:t xml:space="preserve">implementation of Mitigation Measures </w:t>
      </w:r>
      <w:r w:rsidR="0054415D">
        <w:t>PALEO-</w:t>
      </w:r>
      <w:r w:rsidRPr="00363833">
        <w:t xml:space="preserve">1 and </w:t>
      </w:r>
      <w:r w:rsidR="0054415D">
        <w:t>PALEO-</w:t>
      </w:r>
      <w:r w:rsidRPr="00363833">
        <w:t>2, impacts are less than significant</w:t>
      </w:r>
      <w:r w:rsidR="00CF4D89" w:rsidRPr="00363833">
        <w:t xml:space="preserve"> </w:t>
      </w:r>
      <w:r w:rsidR="00E86B2F" w:rsidRPr="00363833">
        <w:t>regarding</w:t>
      </w:r>
      <w:r w:rsidR="00CF4D89" w:rsidRPr="00363833">
        <w:t xml:space="preserve"> paleontological resources</w:t>
      </w:r>
      <w:r w:rsidRPr="00363833">
        <w:t xml:space="preserve">. </w:t>
      </w:r>
    </w:p>
    <w:p w14:paraId="40940A0F" w14:textId="77777777" w:rsidR="00B620BA" w:rsidRPr="00363833" w:rsidRDefault="00BF67D3" w:rsidP="00062D75">
      <w:pPr>
        <w:pStyle w:val="Subheading"/>
      </w:pPr>
      <w:r w:rsidRPr="00363833">
        <w:t>Unique Geologic Feature</w:t>
      </w:r>
    </w:p>
    <w:p w14:paraId="433936A9" w14:textId="74AB0D12" w:rsidR="00446A97" w:rsidRDefault="00886E62" w:rsidP="00062D75">
      <w:r w:rsidRPr="00363833">
        <w:rPr>
          <w:bCs/>
        </w:rPr>
        <w:t>The Project site is relatively flat</w:t>
      </w:r>
      <w:r w:rsidR="00E5090B" w:rsidRPr="00363833">
        <w:rPr>
          <w:bCs/>
        </w:rPr>
        <w:t>. T</w:t>
      </w:r>
      <w:r w:rsidR="00E5090B" w:rsidRPr="00363833">
        <w:t xml:space="preserve">he site soils generally consist </w:t>
      </w:r>
      <w:r w:rsidR="005B3F80" w:rsidRPr="00363833">
        <w:rPr>
          <w:color w:val="000000" w:themeColor="text1"/>
        </w:rPr>
        <w:t xml:space="preserve">of </w:t>
      </w:r>
      <w:r w:rsidR="00C83F6C" w:rsidRPr="00363833">
        <w:rPr>
          <w:color w:val="000000" w:themeColor="text1"/>
        </w:rPr>
        <w:t>Quaternary</w:t>
      </w:r>
      <w:r w:rsidR="00E306DA" w:rsidRPr="00363833">
        <w:rPr>
          <w:color w:val="000000" w:themeColor="text1"/>
        </w:rPr>
        <w:t xml:space="preserve"> Alluvium</w:t>
      </w:r>
      <w:r w:rsidR="0074119B" w:rsidRPr="00363833">
        <w:rPr>
          <w:color w:val="000000" w:themeColor="text1"/>
        </w:rPr>
        <w:t xml:space="preserve"> (Cajon Sand and Helendale Bryman Loamy Sand),</w:t>
      </w:r>
      <w:r w:rsidR="00A02DF7" w:rsidRPr="00363833">
        <w:rPr>
          <w:color w:val="000000" w:themeColor="text1"/>
        </w:rPr>
        <w:t xml:space="preserve"> which </w:t>
      </w:r>
      <w:r w:rsidR="0074119B" w:rsidRPr="00363833">
        <w:rPr>
          <w:color w:val="000000" w:themeColor="text1"/>
        </w:rPr>
        <w:t>are</w:t>
      </w:r>
      <w:r w:rsidR="00A02DF7" w:rsidRPr="00363833">
        <w:rPr>
          <w:color w:val="000000" w:themeColor="text1"/>
        </w:rPr>
        <w:t xml:space="preserve"> </w:t>
      </w:r>
      <w:r w:rsidR="00CB3337" w:rsidRPr="00363833">
        <w:rPr>
          <w:color w:val="000000" w:themeColor="text1"/>
        </w:rPr>
        <w:t>common soil type</w:t>
      </w:r>
      <w:r w:rsidR="0074119B" w:rsidRPr="00363833">
        <w:rPr>
          <w:color w:val="000000" w:themeColor="text1"/>
        </w:rPr>
        <w:t>s</w:t>
      </w:r>
      <w:r w:rsidR="00CB3337" w:rsidRPr="00363833">
        <w:rPr>
          <w:color w:val="000000" w:themeColor="text1"/>
        </w:rPr>
        <w:t xml:space="preserve"> in </w:t>
      </w:r>
      <w:r w:rsidR="00C83F6C" w:rsidRPr="00363833">
        <w:rPr>
          <w:color w:val="000000" w:themeColor="text1"/>
        </w:rPr>
        <w:t>Adelanto</w:t>
      </w:r>
      <w:r w:rsidR="00CB3337" w:rsidRPr="00363833">
        <w:rPr>
          <w:color w:val="000000" w:themeColor="text1"/>
        </w:rPr>
        <w:t xml:space="preserve">. </w:t>
      </w:r>
      <w:r w:rsidRPr="00363833">
        <w:rPr>
          <w:bCs/>
        </w:rPr>
        <w:t xml:space="preserve">As such, the Project does not contain a </w:t>
      </w:r>
      <w:r w:rsidRPr="00363833">
        <w:t>geologic feature that is unique or exclusive locally or regiona</w:t>
      </w:r>
      <w:r w:rsidRPr="00062D75">
        <w:t>lly.</w:t>
      </w:r>
      <w:bookmarkStart w:id="223" w:name="_Toc51070724"/>
      <w:bookmarkStart w:id="224" w:name="_Toc105526545"/>
      <w:bookmarkStart w:id="225" w:name="_Toc116651502"/>
      <w:bookmarkStart w:id="226" w:name="_Toc264546837"/>
      <w:bookmarkStart w:id="227" w:name="_Toc369073959"/>
      <w:bookmarkStart w:id="228" w:name="_Toc369074117"/>
      <w:bookmarkStart w:id="229" w:name="_Toc369074843"/>
      <w:bookmarkStart w:id="230" w:name="_Toc369074983"/>
      <w:bookmarkStart w:id="231" w:name="_Toc372640756"/>
      <w:bookmarkStart w:id="232" w:name="_Hlk78608420"/>
      <w:bookmarkEnd w:id="201"/>
      <w:bookmarkEnd w:id="202"/>
      <w:bookmarkEnd w:id="203"/>
      <w:bookmarkEnd w:id="204"/>
      <w:bookmarkEnd w:id="205"/>
      <w:bookmarkEnd w:id="206"/>
    </w:p>
    <w:p w14:paraId="589CBBE0" w14:textId="77777777" w:rsidR="00062D75" w:rsidRDefault="00062D75" w:rsidP="00062D75">
      <w:pPr>
        <w:sectPr w:rsidR="00062D75" w:rsidSect="004A2845">
          <w:pgSz w:w="12240" w:h="15840"/>
          <w:pgMar w:top="1080" w:right="1152" w:bottom="936" w:left="1440" w:header="720" w:footer="720" w:gutter="0"/>
          <w:cols w:space="720"/>
          <w:docGrid w:linePitch="299"/>
        </w:sectPr>
      </w:pPr>
    </w:p>
    <w:p w14:paraId="1FBA5C28" w14:textId="3CA5A736" w:rsidR="007F73DE" w:rsidRPr="00C03402" w:rsidRDefault="008422C8" w:rsidP="00062D75">
      <w:pPr>
        <w:pStyle w:val="Heading2"/>
      </w:pPr>
      <w:bookmarkStart w:id="233" w:name="_Toc119967902"/>
      <w:bookmarkStart w:id="234" w:name="_Toc128993170"/>
      <w:r w:rsidRPr="00C03402">
        <w:lastRenderedPageBreak/>
        <w:t>Greenhouse Gas Emissions</w:t>
      </w:r>
      <w:bookmarkEnd w:id="223"/>
      <w:bookmarkEnd w:id="224"/>
      <w:bookmarkEnd w:id="225"/>
      <w:bookmarkEnd w:id="233"/>
      <w:bookmarkEnd w:id="234"/>
    </w:p>
    <w:p w14:paraId="5CBE0AA9" w14:textId="77777777" w:rsidR="004E7A9F" w:rsidRPr="00363833" w:rsidRDefault="00281563" w:rsidP="00062D75">
      <w:r w:rsidRPr="00363833">
        <w:t>The following documents were used in the preparation of this analysis:</w:t>
      </w:r>
    </w:p>
    <w:p w14:paraId="1F406875" w14:textId="77777777" w:rsidR="003E40C7" w:rsidRPr="00407DC4" w:rsidRDefault="003E40C7" w:rsidP="00407DC4">
      <w:pPr>
        <w:pStyle w:val="Bullet1"/>
        <w:contextualSpacing/>
      </w:pPr>
      <w:r w:rsidRPr="00407DC4">
        <w:rPr>
          <w:rFonts w:eastAsia="Calibri"/>
        </w:rPr>
        <w:t>Air Quality/GHG Assessment, KPC EHS Consultants, February 11, 2023, included as Appendix C to this initial study.</w:t>
      </w:r>
    </w:p>
    <w:p w14:paraId="1B9506C4" w14:textId="6BDD2E26" w:rsidR="00281563" w:rsidRPr="00407DC4" w:rsidRDefault="00281563" w:rsidP="00407DC4">
      <w:pPr>
        <w:pStyle w:val="Bullet1"/>
        <w:contextualSpacing/>
      </w:pPr>
      <w:r w:rsidRPr="00407DC4">
        <w:t>Mojave Desert Air Quality Management District, California Environmental Quality Act (CEQA) And Federal Conformity Guidelines, February 2020.</w:t>
      </w:r>
    </w:p>
    <w:p w14:paraId="734388BB" w14:textId="77777777" w:rsidR="00B85294" w:rsidRPr="004777EB" w:rsidRDefault="00B85294" w:rsidP="00B85294">
      <w:pPr>
        <w:pStyle w:val="NormalNoSpaceAfterNSA"/>
      </w:pPr>
    </w:p>
    <w:tbl>
      <w:tblPr>
        <w:tblStyle w:val="ChecklistCEQA"/>
        <w:tblW w:w="5002" w:type="pct"/>
        <w:tblLayout w:type="fixed"/>
        <w:tblLook w:val="04A0" w:firstRow="1" w:lastRow="0" w:firstColumn="1" w:lastColumn="0" w:noHBand="0" w:noVBand="1"/>
      </w:tblPr>
      <w:tblGrid>
        <w:gridCol w:w="5225"/>
        <w:gridCol w:w="1119"/>
        <w:gridCol w:w="1324"/>
        <w:gridCol w:w="1119"/>
        <w:gridCol w:w="981"/>
      </w:tblGrid>
      <w:tr w:rsidR="00B85294" w:rsidRPr="004777EB" w14:paraId="67A174CD" w14:textId="77777777" w:rsidTr="00291A17">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5157" w:type="dxa"/>
          </w:tcPr>
          <w:p w14:paraId="00E16081" w14:textId="48B7ED95" w:rsidR="00B85294" w:rsidRPr="004777EB" w:rsidRDefault="00B85294" w:rsidP="001140B2">
            <w:pPr>
              <w:pStyle w:val="TableColumnHeading"/>
              <w:rPr>
                <w:spacing w:val="0"/>
                <w:sz w:val="19"/>
                <w:szCs w:val="19"/>
              </w:rPr>
            </w:pPr>
            <w:r w:rsidRPr="004777EB">
              <w:rPr>
                <w:spacing w:val="0"/>
                <w:sz w:val="19"/>
                <w:szCs w:val="19"/>
              </w:rPr>
              <w:t xml:space="preserve">Threshold </w:t>
            </w:r>
            <w:r w:rsidR="00291A17">
              <w:rPr>
                <w:spacing w:val="0"/>
                <w:sz w:val="19"/>
                <w:szCs w:val="19"/>
              </w:rPr>
              <w:t>4.</w:t>
            </w:r>
            <w:r w:rsidRPr="004777EB">
              <w:rPr>
                <w:spacing w:val="0"/>
                <w:sz w:val="19"/>
                <w:szCs w:val="19"/>
              </w:rPr>
              <w:t>8 – Greenhouse Gas Emissions</w:t>
            </w:r>
            <w:r w:rsidRPr="004777EB">
              <w:rPr>
                <w:spacing w:val="0"/>
                <w:sz w:val="19"/>
                <w:szCs w:val="19"/>
              </w:rPr>
              <w:br/>
              <w:t>Would the Project:</w:t>
            </w:r>
          </w:p>
        </w:tc>
        <w:tc>
          <w:tcPr>
            <w:tcW w:w="1105" w:type="dxa"/>
          </w:tcPr>
          <w:p w14:paraId="613FDDFF" w14:textId="77777777" w:rsidR="00B85294" w:rsidRPr="004777EB" w:rsidRDefault="00B85294" w:rsidP="00291A17">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Potentially</w:t>
            </w:r>
          </w:p>
          <w:p w14:paraId="6A347520" w14:textId="77777777" w:rsidR="00B85294" w:rsidRPr="004777EB" w:rsidRDefault="00B85294" w:rsidP="00291A17">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Significant Impact</w:t>
            </w:r>
          </w:p>
        </w:tc>
        <w:tc>
          <w:tcPr>
            <w:tcW w:w="1307" w:type="dxa"/>
          </w:tcPr>
          <w:p w14:paraId="797E2ABB" w14:textId="77777777" w:rsidR="00B85294" w:rsidRPr="004777EB" w:rsidRDefault="00B85294" w:rsidP="00291A17">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Less Than Significant</w:t>
            </w:r>
          </w:p>
          <w:p w14:paraId="783A4D87" w14:textId="77777777" w:rsidR="00B85294" w:rsidRPr="004777EB" w:rsidRDefault="00B85294" w:rsidP="00291A17">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Impact with Mitigation Incorporated</w:t>
            </w:r>
          </w:p>
        </w:tc>
        <w:tc>
          <w:tcPr>
            <w:tcW w:w="1105" w:type="dxa"/>
          </w:tcPr>
          <w:p w14:paraId="6FBD2F26" w14:textId="77777777" w:rsidR="00B85294" w:rsidRPr="004777EB" w:rsidRDefault="00B85294" w:rsidP="00291A17">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Less Than</w:t>
            </w:r>
          </w:p>
          <w:p w14:paraId="47C6AF6D" w14:textId="77777777" w:rsidR="00B85294" w:rsidRPr="004777EB" w:rsidRDefault="00B85294" w:rsidP="00291A17">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Significant Impact</w:t>
            </w:r>
          </w:p>
        </w:tc>
        <w:tc>
          <w:tcPr>
            <w:tcW w:w="968" w:type="dxa"/>
          </w:tcPr>
          <w:p w14:paraId="2C44D4B9" w14:textId="77777777" w:rsidR="00B85294" w:rsidRPr="004777EB" w:rsidRDefault="00B85294" w:rsidP="00291A17">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No Impact</w:t>
            </w:r>
          </w:p>
        </w:tc>
      </w:tr>
      <w:tr w:rsidR="00B85294" w:rsidRPr="004777EB" w14:paraId="668581E7" w14:textId="77777777" w:rsidTr="00291A17">
        <w:tc>
          <w:tcPr>
            <w:tcW w:w="5157" w:type="dxa"/>
          </w:tcPr>
          <w:p w14:paraId="380AD422" w14:textId="77777777" w:rsidR="00B85294" w:rsidRPr="004777EB" w:rsidRDefault="00B85294" w:rsidP="001140B2">
            <w:pPr>
              <w:pStyle w:val="Checklista"/>
            </w:pPr>
            <w:r w:rsidRPr="004777EB">
              <w:t>a)</w:t>
            </w:r>
            <w:r w:rsidRPr="004777EB">
              <w:tab/>
              <w:t>Generate greenhouse gas emissions, either directly or indirectly, that may have a significant impact on the environment?</w:t>
            </w:r>
          </w:p>
        </w:tc>
        <w:tc>
          <w:tcPr>
            <w:tcW w:w="1105" w:type="dxa"/>
          </w:tcPr>
          <w:p w14:paraId="1278F944" w14:textId="77777777" w:rsidR="00B85294" w:rsidRPr="004777EB" w:rsidRDefault="00B85294" w:rsidP="001140B2">
            <w:pPr>
              <w:pStyle w:val="Checklistcheck"/>
            </w:pPr>
          </w:p>
        </w:tc>
        <w:tc>
          <w:tcPr>
            <w:tcW w:w="1307" w:type="dxa"/>
          </w:tcPr>
          <w:p w14:paraId="45FF622C" w14:textId="77777777" w:rsidR="00B85294" w:rsidRPr="004777EB" w:rsidRDefault="00B85294" w:rsidP="001140B2">
            <w:pPr>
              <w:pStyle w:val="Checklistcheck"/>
            </w:pPr>
          </w:p>
        </w:tc>
        <w:tc>
          <w:tcPr>
            <w:tcW w:w="1105" w:type="dxa"/>
          </w:tcPr>
          <w:p w14:paraId="7165FBDC" w14:textId="77777777" w:rsidR="00B85294" w:rsidRPr="004777EB" w:rsidRDefault="00B85294" w:rsidP="001140B2">
            <w:pPr>
              <w:pStyle w:val="Checklistcheck"/>
            </w:pPr>
            <w:r w:rsidRPr="004777EB">
              <w:sym w:font="Wingdings" w:char="F0FC"/>
            </w:r>
          </w:p>
        </w:tc>
        <w:tc>
          <w:tcPr>
            <w:tcW w:w="968" w:type="dxa"/>
          </w:tcPr>
          <w:p w14:paraId="707C2ADE" w14:textId="77777777" w:rsidR="00B85294" w:rsidRPr="004777EB" w:rsidRDefault="00B85294" w:rsidP="001140B2">
            <w:pPr>
              <w:pStyle w:val="Checklistcheck"/>
            </w:pPr>
          </w:p>
        </w:tc>
      </w:tr>
    </w:tbl>
    <w:p w14:paraId="5C8BD53D" w14:textId="77777777" w:rsidR="00F07893" w:rsidRPr="00363833" w:rsidRDefault="00F07893" w:rsidP="00B85294">
      <w:pPr>
        <w:pStyle w:val="Subheading"/>
      </w:pPr>
      <w:bookmarkStart w:id="235" w:name="_Hlk59645095"/>
      <w:r w:rsidRPr="00363833">
        <w:t>Impact Analysis</w:t>
      </w:r>
    </w:p>
    <w:p w14:paraId="06143CD3" w14:textId="77777777" w:rsidR="0057020D" w:rsidRPr="00363833" w:rsidRDefault="0057020D" w:rsidP="00B85294">
      <w:pPr>
        <w:pStyle w:val="Sub-Subheading"/>
        <w:spacing w:before="0"/>
      </w:pPr>
      <w:r w:rsidRPr="00363833">
        <w:t>Greenhouse Gas Emissions and Climate Change</w:t>
      </w:r>
    </w:p>
    <w:p w14:paraId="072239B3" w14:textId="0B8890AA" w:rsidR="00471C0A" w:rsidRPr="00363833" w:rsidRDefault="00471C0A" w:rsidP="00B85294">
      <w:bookmarkStart w:id="236" w:name="_Hlk99521845"/>
      <w:bookmarkStart w:id="237" w:name="_Hlk99521754"/>
      <w:r w:rsidRPr="00363833">
        <w:t>Gases that trap heat in the atmosphere are called greenhouse gases (GHGs). The major concern with GHGs is that increases in their concentrations are contributing to global climate change. Global climate change is a change in the average weather on Earth that can be measured by wind patterns, storms, precipitation, and temperature. Although there is disagreement as to the rate of global climate change and the extent of the impacts attributable to human activities, most in the scientific community agree that there is a direct link between increased emissions of GHGs and long-term global temperature increases. The principal GHGs are carbon dioxide (CO</w:t>
      </w:r>
      <w:r w:rsidRPr="00363833">
        <w:rPr>
          <w:vertAlign w:val="subscript"/>
        </w:rPr>
        <w:t>2</w:t>
      </w:r>
      <w:r w:rsidRPr="00363833">
        <w:t>), methane (CH</w:t>
      </w:r>
      <w:r w:rsidRPr="00363833">
        <w:rPr>
          <w:vertAlign w:val="subscript"/>
        </w:rPr>
        <w:t>4</w:t>
      </w:r>
      <w:r w:rsidRPr="00363833">
        <w:t>), nitrous oxide (N</w:t>
      </w:r>
      <w:r w:rsidRPr="00363833">
        <w:rPr>
          <w:vertAlign w:val="subscript"/>
        </w:rPr>
        <w:t>2</w:t>
      </w:r>
      <w:r w:rsidRPr="00363833">
        <w:t>O), sulfur hexafluoride (SF</w:t>
      </w:r>
      <w:r w:rsidRPr="00363833">
        <w:rPr>
          <w:vertAlign w:val="subscript"/>
        </w:rPr>
        <w:t>6</w:t>
      </w:r>
      <w:r w:rsidRPr="00363833">
        <w:t xml:space="preserve">), perfluorocarbons (PFCs), and hydrofluorocarbons (HFCs). Because different GHGs have different warming </w:t>
      </w:r>
      <w:r w:rsidR="001714DC" w:rsidRPr="00363833">
        <w:t>potentials</w:t>
      </w:r>
      <w:r w:rsidRPr="00363833">
        <w:t>, and CO</w:t>
      </w:r>
      <w:r w:rsidRPr="00363833">
        <w:rPr>
          <w:vertAlign w:val="subscript"/>
        </w:rPr>
        <w:t>2</w:t>
      </w:r>
      <w:r w:rsidRPr="00363833">
        <w:t xml:space="preserve"> is the most common reference gas for climate change, GHG emissions are often quantified and reported as CO</w:t>
      </w:r>
      <w:r w:rsidRPr="00363833">
        <w:rPr>
          <w:vertAlign w:val="subscript"/>
        </w:rPr>
        <w:t>2</w:t>
      </w:r>
      <w:r w:rsidRPr="00363833">
        <w:t xml:space="preserve"> equivalents (CO</w:t>
      </w:r>
      <w:r w:rsidRPr="00363833">
        <w:rPr>
          <w:vertAlign w:val="subscript"/>
        </w:rPr>
        <w:t>2</w:t>
      </w:r>
      <w:r w:rsidRPr="00363833">
        <w:t>e).</w:t>
      </w:r>
      <w:r w:rsidR="00446364" w:rsidRPr="00363833">
        <w:t xml:space="preserve"> </w:t>
      </w:r>
      <w:r w:rsidRPr="00363833">
        <w:t xml:space="preserve">No single land-use project could generate enough greenhouse gas (GHG) emissions to change the global average temperature noticeably. </w:t>
      </w:r>
      <w:bookmarkEnd w:id="236"/>
      <w:r w:rsidRPr="00363833">
        <w:t xml:space="preserve">Cumulative GHG emissions, however, contribute to global climate change and its significant adverse environmental impacts. Thus, </w:t>
      </w:r>
      <w:bookmarkStart w:id="238" w:name="_Hlk99521910"/>
      <w:r w:rsidRPr="00363833">
        <w:t>the primary goal in adopting GHG significance thresholds, analytical methodologies, and mitigation measures is to ensure new land use development provides its fair share of the GHG reductions needed to address cumulative environmental impacts from those emissions.</w:t>
      </w:r>
    </w:p>
    <w:bookmarkEnd w:id="237"/>
    <w:bookmarkEnd w:id="238"/>
    <w:p w14:paraId="470C4757" w14:textId="58836A32" w:rsidR="00DC5B97" w:rsidRPr="00435C35" w:rsidRDefault="00281563" w:rsidP="00B85294">
      <w:pPr>
        <w:pStyle w:val="Sub-Subheading"/>
      </w:pPr>
      <w:r w:rsidRPr="00435C35">
        <w:t xml:space="preserve">Mojave Desert Air Quality Management District </w:t>
      </w:r>
      <w:r w:rsidR="00DC5B97" w:rsidRPr="00435C35">
        <w:t>Threshold</w:t>
      </w:r>
      <w:r w:rsidR="00BA25E9" w:rsidRPr="00435C35">
        <w:t>s</w:t>
      </w:r>
      <w:r w:rsidR="00DC5B97" w:rsidRPr="00435C35">
        <w:t xml:space="preserve"> of Significance</w:t>
      </w:r>
    </w:p>
    <w:p w14:paraId="3D19C11A" w14:textId="6A0C8851" w:rsidR="004C3943" w:rsidRPr="00363833" w:rsidRDefault="004C3943" w:rsidP="00B85294">
      <w:r w:rsidRPr="00363833">
        <w:t xml:space="preserve">According to CEQA Guidelines </w:t>
      </w:r>
      <w:r w:rsidR="00B85294">
        <w:t>§</w:t>
      </w:r>
      <w:r w:rsidRPr="00363833">
        <w:t>15064.4, when making a determination of the significance of greenhouse gas emissions,</w:t>
      </w:r>
      <w:r w:rsidRPr="004673F5">
        <w:t xml:space="preserve"> the “lead agency shall have discretion to determine, in the context of a particular project, whether to use a model or methodology to quantify greenhouse gas emissions resulting from a project, and which model or methodology to use.” Moreover, CEQA Guidelines </w:t>
      </w:r>
      <w:r w:rsidR="004673F5">
        <w:t>§</w:t>
      </w:r>
      <w:r w:rsidRPr="004673F5">
        <w:t>15064.7(c) provides that “a lead agency may consider thresholds of significance previously adopted or recommended by other public agencies or recommended by experts” on the condition that “the decision of the lead agency to adopt such thresholds is supported by substantial eviden</w:t>
      </w:r>
      <w:r w:rsidRPr="00363833">
        <w:t>ce.”</w:t>
      </w:r>
    </w:p>
    <w:p w14:paraId="6D26B650" w14:textId="5660FB2A" w:rsidR="00F221D6" w:rsidRDefault="004C3943" w:rsidP="00B85294">
      <w:r w:rsidRPr="00363833">
        <w:t xml:space="preserve">The City of Adelanto has not adopted GHG thresholds of significance; therefore, the Mojave Desert Air Quality Management District </w:t>
      </w:r>
      <w:r w:rsidR="004673F5">
        <w:t xml:space="preserve">(MDAQMD) </w:t>
      </w:r>
      <w:r w:rsidRPr="00363833">
        <w:t xml:space="preserve">threshold will be </w:t>
      </w:r>
      <w:r w:rsidR="00F24C84" w:rsidRPr="00363833">
        <w:t>utilized.</w:t>
      </w:r>
      <w:r w:rsidR="00F24C84" w:rsidRPr="00363833">
        <w:rPr>
          <w:iCs/>
          <w:color w:val="000000" w:themeColor="text1"/>
        </w:rPr>
        <w:t xml:space="preserve"> </w:t>
      </w:r>
      <w:r w:rsidR="00E95C3B" w:rsidRPr="00363833">
        <w:t xml:space="preserve">GHG emissions for the </w:t>
      </w:r>
      <w:r w:rsidR="00E95C3B" w:rsidRPr="00363833">
        <w:lastRenderedPageBreak/>
        <w:t>Project were estimated using the California Emissions Estimator Model (CalEEMod)</w:t>
      </w:r>
      <w:r w:rsidR="004673F5">
        <w:t>,</w:t>
      </w:r>
      <w:r w:rsidR="00E95C3B" w:rsidRPr="00363833">
        <w:t xml:space="preserve"> which is a statewide land use emissions computer model designed to provide a uniform platform for government agencies to quantify potential criteria pollutant emissions associated with both construction and operations emissions. CalEEMod is authorized for use to assess project emissions by the MDAQMD. MDAQMD significance thresholds were used for determining the project’s impacts. The CalEEMod program outputs annual CO</w:t>
      </w:r>
      <w:r w:rsidR="00E95C3B" w:rsidRPr="00857104">
        <w:rPr>
          <w:vertAlign w:val="subscript"/>
        </w:rPr>
        <w:t>2</w:t>
      </w:r>
      <w:r w:rsidR="00E95C3B" w:rsidRPr="00363833">
        <w:t xml:space="preserve">e emissions in </w:t>
      </w:r>
      <w:r w:rsidR="008219FB" w:rsidRPr="00363833">
        <w:t>metric tons</w:t>
      </w:r>
      <w:r w:rsidR="00E95C3B" w:rsidRPr="00363833">
        <w:t xml:space="preserve"> per year (MTCO</w:t>
      </w:r>
      <w:r w:rsidR="00E95C3B" w:rsidRPr="008219FB">
        <w:rPr>
          <w:vertAlign w:val="subscript"/>
        </w:rPr>
        <w:t>2</w:t>
      </w:r>
      <w:r w:rsidR="00E95C3B" w:rsidRPr="00363833">
        <w:t>e/</w:t>
      </w:r>
      <w:r w:rsidR="008219FB">
        <w:t>y</w:t>
      </w:r>
      <w:r w:rsidR="00E95C3B" w:rsidRPr="00363833">
        <w:t>ear)</w:t>
      </w:r>
      <w:r w:rsidR="008219FB">
        <w:t>;</w:t>
      </w:r>
      <w:r w:rsidR="00E95C3B" w:rsidRPr="00363833">
        <w:t xml:space="preserve"> however</w:t>
      </w:r>
      <w:r w:rsidR="008219FB">
        <w:t>,</w:t>
      </w:r>
      <w:r w:rsidR="00E95C3B" w:rsidRPr="00363833">
        <w:t xml:space="preserve"> the MDAQMD threshold is in tons per year (</w:t>
      </w:r>
      <w:r w:rsidR="008219FB" w:rsidRPr="00363833">
        <w:t>tons/year</w:t>
      </w:r>
      <w:r w:rsidR="00E95C3B" w:rsidRPr="00363833">
        <w:t>)</w:t>
      </w:r>
      <w:r w:rsidR="00857104">
        <w:t>;</w:t>
      </w:r>
      <w:r w:rsidR="00E95C3B" w:rsidRPr="00363833">
        <w:t xml:space="preserve"> therefore</w:t>
      </w:r>
      <w:r w:rsidR="00857104">
        <w:t>,</w:t>
      </w:r>
      <w:r w:rsidR="00E95C3B" w:rsidRPr="00363833">
        <w:t xml:space="preserve"> the emissions results in the tables are included as both MTCO</w:t>
      </w:r>
      <w:r w:rsidR="00E95C3B" w:rsidRPr="00B85294">
        <w:rPr>
          <w:vertAlign w:val="subscript"/>
        </w:rPr>
        <w:t>2</w:t>
      </w:r>
      <w:r w:rsidR="00E95C3B" w:rsidRPr="00363833">
        <w:t>e/</w:t>
      </w:r>
      <w:r w:rsidR="00857104">
        <w:t>y</w:t>
      </w:r>
      <w:r w:rsidR="00E95C3B" w:rsidRPr="00363833">
        <w:t>ear and CO</w:t>
      </w:r>
      <w:r w:rsidR="00E95C3B" w:rsidRPr="00B85294">
        <w:rPr>
          <w:vertAlign w:val="subscript"/>
        </w:rPr>
        <w:t>2</w:t>
      </w:r>
      <w:r w:rsidR="00E95C3B" w:rsidRPr="00363833">
        <w:t xml:space="preserve">e </w:t>
      </w:r>
      <w:r w:rsidR="008219FB" w:rsidRPr="00363833">
        <w:t>tons/yea</w:t>
      </w:r>
      <w:r w:rsidR="00E95C3B" w:rsidRPr="00363833">
        <w:t xml:space="preserve">r. Construction and operation emissions are presented in </w:t>
      </w:r>
      <w:r w:rsidR="00B85294">
        <w:fldChar w:fldCharType="begin"/>
      </w:r>
      <w:r w:rsidR="00B85294">
        <w:instrText xml:space="preserve"> REF _Ref128905156 \r \h </w:instrText>
      </w:r>
      <w:r w:rsidR="00B85294">
        <w:fldChar w:fldCharType="separate"/>
      </w:r>
      <w:r w:rsidR="008C3FB1">
        <w:t>Table 4.8-1</w:t>
      </w:r>
      <w:r w:rsidR="00B85294">
        <w:fldChar w:fldCharType="end"/>
      </w:r>
      <w:r w:rsidR="00563070" w:rsidRPr="00363833">
        <w:t xml:space="preserve"> and</w:t>
      </w:r>
      <w:r w:rsidR="00E95C3B" w:rsidRPr="00363833">
        <w:t xml:space="preserve"> summarized in </w:t>
      </w:r>
      <w:r w:rsidR="008219FB">
        <w:fldChar w:fldCharType="begin"/>
      </w:r>
      <w:r w:rsidR="008219FB">
        <w:instrText xml:space="preserve"> REF _Ref128905561 \n \h </w:instrText>
      </w:r>
      <w:r w:rsidR="008219FB">
        <w:fldChar w:fldCharType="separate"/>
      </w:r>
      <w:r w:rsidR="008C3FB1">
        <w:t>Table 4.8-2</w:t>
      </w:r>
      <w:r w:rsidR="008219FB">
        <w:fldChar w:fldCharType="end"/>
      </w:r>
      <w:r w:rsidR="00E95C3B" w:rsidRPr="00363833">
        <w:t>.</w:t>
      </w:r>
    </w:p>
    <w:p w14:paraId="54EBE2A1" w14:textId="3AF1B904" w:rsidR="00B85294" w:rsidRPr="004777EB" w:rsidRDefault="00D26C1F" w:rsidP="008219FB">
      <w:pPr>
        <w:pStyle w:val="Heading8"/>
      </w:pPr>
      <w:bookmarkStart w:id="239" w:name="_Ref128905156"/>
      <w:bookmarkStart w:id="240" w:name="_Toc128993202"/>
      <w:r w:rsidRPr="00363833">
        <w:t>Project Greenhouse Gas Emissions</w:t>
      </w:r>
      <w:bookmarkStart w:id="241" w:name="_Hlk126765999"/>
      <w:bookmarkEnd w:id="239"/>
      <w:r w:rsidR="008219FB">
        <w:t xml:space="preserve"> (Annual)</w:t>
      </w:r>
      <w:bookmarkEnd w:id="240"/>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72" w:type="dxa"/>
          <w:right w:w="72" w:type="dxa"/>
        </w:tblCellMar>
        <w:tblLook w:val="01E0" w:firstRow="1" w:lastRow="1" w:firstColumn="1" w:lastColumn="1" w:noHBand="0" w:noVBand="0"/>
      </w:tblPr>
      <w:tblGrid>
        <w:gridCol w:w="3316"/>
        <w:gridCol w:w="1617"/>
        <w:gridCol w:w="1618"/>
        <w:gridCol w:w="1623"/>
        <w:gridCol w:w="1618"/>
      </w:tblGrid>
      <w:tr w:rsidR="00B85294" w:rsidRPr="004777EB" w14:paraId="0A0F2AE7" w14:textId="77777777" w:rsidTr="00B85294">
        <w:trPr>
          <w:cantSplit/>
          <w:jc w:val="center"/>
        </w:trPr>
        <w:tc>
          <w:tcPr>
            <w:tcW w:w="3263" w:type="dxa"/>
            <w:vMerge w:val="restart"/>
            <w:tcBorders>
              <w:bottom w:val="single" w:sz="4" w:space="0" w:color="FFFFFF" w:themeColor="background1"/>
              <w:right w:val="single" w:sz="4" w:space="0" w:color="FFFFFF" w:themeColor="background1"/>
            </w:tcBorders>
            <w:shd w:val="clear" w:color="auto" w:fill="1E497D"/>
            <w:vAlign w:val="bottom"/>
          </w:tcPr>
          <w:p w14:paraId="78622BA0" w14:textId="77777777" w:rsidR="00B85294" w:rsidRPr="004777EB" w:rsidRDefault="00B85294" w:rsidP="001140B2">
            <w:pPr>
              <w:pStyle w:val="TableColumnHeading"/>
              <w:rPr>
                <w:color w:val="FFFFFF" w:themeColor="background1"/>
                <w:spacing w:val="0"/>
              </w:rPr>
            </w:pPr>
            <w:r w:rsidRPr="004777EB">
              <w:rPr>
                <w:color w:val="FFFFFF" w:themeColor="background1"/>
                <w:spacing w:val="0"/>
              </w:rPr>
              <w:t>Source</w:t>
            </w:r>
          </w:p>
        </w:tc>
        <w:tc>
          <w:tcPr>
            <w:tcW w:w="6375" w:type="dxa"/>
            <w:gridSpan w:val="4"/>
            <w:tcBorders>
              <w:left w:val="single" w:sz="4" w:space="0" w:color="FFFFFF" w:themeColor="background1"/>
              <w:bottom w:val="single" w:sz="4" w:space="0" w:color="FFFFFF" w:themeColor="background1"/>
            </w:tcBorders>
            <w:shd w:val="clear" w:color="auto" w:fill="1E497D"/>
          </w:tcPr>
          <w:p w14:paraId="6930A3F7" w14:textId="77777777" w:rsidR="00B85294" w:rsidRPr="004777EB" w:rsidRDefault="00B85294" w:rsidP="001140B2">
            <w:pPr>
              <w:pStyle w:val="TableColumnHeading"/>
              <w:jc w:val="center"/>
              <w:rPr>
                <w:color w:val="FFFFFF" w:themeColor="background1"/>
                <w:spacing w:val="0"/>
              </w:rPr>
            </w:pPr>
            <w:r w:rsidRPr="004777EB">
              <w:rPr>
                <w:color w:val="FFFFFF" w:themeColor="background1"/>
                <w:spacing w:val="0"/>
              </w:rPr>
              <w:t>GHG Emissions</w:t>
            </w:r>
            <w:r w:rsidRPr="004777EB">
              <w:rPr>
                <w:color w:val="FFFFFF" w:themeColor="background1"/>
                <w:spacing w:val="0"/>
              </w:rPr>
              <w:br/>
              <w:t>(metric tons per year)</w:t>
            </w:r>
          </w:p>
        </w:tc>
      </w:tr>
      <w:tr w:rsidR="00B85294" w:rsidRPr="004777EB" w14:paraId="62BE9EBA" w14:textId="77777777" w:rsidTr="00B85294">
        <w:trPr>
          <w:cantSplit/>
          <w:jc w:val="center"/>
        </w:trPr>
        <w:tc>
          <w:tcPr>
            <w:tcW w:w="3263" w:type="dxa"/>
            <w:vMerge/>
            <w:tcBorders>
              <w:top w:val="single" w:sz="4" w:space="0" w:color="FFFFFF" w:themeColor="background1"/>
              <w:bottom w:val="single" w:sz="4" w:space="0" w:color="000000"/>
              <w:right w:val="single" w:sz="4" w:space="0" w:color="FFFFFF" w:themeColor="background1"/>
            </w:tcBorders>
            <w:shd w:val="clear" w:color="auto" w:fill="1E497D"/>
          </w:tcPr>
          <w:p w14:paraId="02ED902D" w14:textId="77777777" w:rsidR="00B85294" w:rsidRPr="004777EB" w:rsidRDefault="00B85294" w:rsidP="001140B2">
            <w:pPr>
              <w:pStyle w:val="TableCell10L0"/>
              <w:keepNext/>
              <w:rPr>
                <w:color w:val="FFFFFF" w:themeColor="background1"/>
                <w:spacing w:val="0"/>
              </w:rPr>
            </w:pPr>
          </w:p>
        </w:tc>
        <w:tc>
          <w:tcPr>
            <w:tcW w:w="1592" w:type="dxa"/>
            <w:tcBorders>
              <w:top w:val="single" w:sz="4" w:space="0" w:color="FFFFFF" w:themeColor="background1"/>
              <w:left w:val="single" w:sz="4" w:space="0" w:color="FFFFFF" w:themeColor="background1"/>
              <w:bottom w:val="single" w:sz="4" w:space="0" w:color="000000"/>
              <w:right w:val="single" w:sz="4" w:space="0" w:color="FFFFFF" w:themeColor="background1"/>
            </w:tcBorders>
            <w:shd w:val="clear" w:color="auto" w:fill="1E497D"/>
            <w:vAlign w:val="bottom"/>
          </w:tcPr>
          <w:p w14:paraId="6EC0C0EC" w14:textId="77777777" w:rsidR="00B85294" w:rsidRPr="004777EB" w:rsidRDefault="00B85294" w:rsidP="001140B2">
            <w:pPr>
              <w:pStyle w:val="TableColumnHeading"/>
              <w:jc w:val="center"/>
              <w:rPr>
                <w:color w:val="FFFFFF" w:themeColor="background1"/>
                <w:spacing w:val="0"/>
              </w:rPr>
            </w:pPr>
            <w:r w:rsidRPr="004777EB">
              <w:rPr>
                <w:color w:val="FFFFFF" w:themeColor="background1"/>
                <w:spacing w:val="0"/>
              </w:rPr>
              <w:t>N</w:t>
            </w:r>
            <w:r w:rsidRPr="004777EB">
              <w:rPr>
                <w:color w:val="FFFFFF" w:themeColor="background1"/>
                <w:spacing w:val="0"/>
                <w:vertAlign w:val="subscript"/>
              </w:rPr>
              <w:t>2</w:t>
            </w:r>
            <w:r w:rsidRPr="004777EB">
              <w:rPr>
                <w:color w:val="FFFFFF" w:themeColor="background1"/>
                <w:spacing w:val="0"/>
              </w:rPr>
              <w:t>O</w:t>
            </w:r>
          </w:p>
        </w:tc>
        <w:tc>
          <w:tcPr>
            <w:tcW w:w="1593" w:type="dxa"/>
            <w:tcBorders>
              <w:top w:val="single" w:sz="4" w:space="0" w:color="FFFFFF" w:themeColor="background1"/>
              <w:left w:val="single" w:sz="4" w:space="0" w:color="FFFFFF" w:themeColor="background1"/>
              <w:bottom w:val="single" w:sz="4" w:space="0" w:color="000000"/>
              <w:right w:val="single" w:sz="4" w:space="0" w:color="FFFFFF" w:themeColor="background1"/>
            </w:tcBorders>
            <w:shd w:val="clear" w:color="auto" w:fill="1E497D"/>
            <w:vAlign w:val="bottom"/>
          </w:tcPr>
          <w:p w14:paraId="73B60EE0" w14:textId="77777777" w:rsidR="00B85294" w:rsidRPr="004777EB" w:rsidRDefault="00B85294" w:rsidP="001140B2">
            <w:pPr>
              <w:pStyle w:val="TableColumnHeading"/>
              <w:jc w:val="center"/>
              <w:rPr>
                <w:color w:val="FFFFFF" w:themeColor="background1"/>
                <w:spacing w:val="0"/>
              </w:rPr>
            </w:pPr>
            <w:r w:rsidRPr="004777EB">
              <w:rPr>
                <w:color w:val="FFFFFF" w:themeColor="background1"/>
                <w:spacing w:val="0"/>
              </w:rPr>
              <w:t>CO</w:t>
            </w:r>
            <w:r w:rsidRPr="004777EB">
              <w:rPr>
                <w:color w:val="FFFFFF" w:themeColor="background1"/>
                <w:spacing w:val="0"/>
                <w:vertAlign w:val="subscript"/>
              </w:rPr>
              <w:t>2</w:t>
            </w:r>
          </w:p>
        </w:tc>
        <w:tc>
          <w:tcPr>
            <w:tcW w:w="1597" w:type="dxa"/>
            <w:tcBorders>
              <w:top w:val="single" w:sz="4" w:space="0" w:color="FFFFFF" w:themeColor="background1"/>
              <w:left w:val="single" w:sz="4" w:space="0" w:color="FFFFFF" w:themeColor="background1"/>
              <w:bottom w:val="single" w:sz="4" w:space="0" w:color="000000"/>
              <w:right w:val="single" w:sz="4" w:space="0" w:color="FFFFFF" w:themeColor="background1"/>
            </w:tcBorders>
            <w:shd w:val="clear" w:color="auto" w:fill="1E497D"/>
            <w:vAlign w:val="bottom"/>
          </w:tcPr>
          <w:p w14:paraId="2A65A2EF" w14:textId="77777777" w:rsidR="00B85294" w:rsidRPr="004777EB" w:rsidRDefault="00B85294" w:rsidP="001140B2">
            <w:pPr>
              <w:pStyle w:val="TableColumnHeading"/>
              <w:jc w:val="center"/>
              <w:rPr>
                <w:color w:val="FFFFFF" w:themeColor="background1"/>
                <w:spacing w:val="0"/>
              </w:rPr>
            </w:pPr>
            <w:r w:rsidRPr="004777EB">
              <w:rPr>
                <w:color w:val="FFFFFF" w:themeColor="background1"/>
                <w:spacing w:val="0"/>
              </w:rPr>
              <w:t>CH</w:t>
            </w:r>
            <w:r w:rsidRPr="004777EB">
              <w:rPr>
                <w:color w:val="FFFFFF" w:themeColor="background1"/>
                <w:spacing w:val="0"/>
                <w:vertAlign w:val="subscript"/>
              </w:rPr>
              <w:t>4</w:t>
            </w:r>
          </w:p>
        </w:tc>
        <w:tc>
          <w:tcPr>
            <w:tcW w:w="1593" w:type="dxa"/>
            <w:tcBorders>
              <w:top w:val="single" w:sz="4" w:space="0" w:color="FFFFFF" w:themeColor="background1"/>
              <w:left w:val="single" w:sz="4" w:space="0" w:color="FFFFFF" w:themeColor="background1"/>
              <w:bottom w:val="single" w:sz="4" w:space="0" w:color="000000"/>
            </w:tcBorders>
            <w:shd w:val="clear" w:color="auto" w:fill="1E497D"/>
            <w:vAlign w:val="bottom"/>
          </w:tcPr>
          <w:p w14:paraId="18287289" w14:textId="77777777" w:rsidR="00B85294" w:rsidRPr="004777EB" w:rsidRDefault="00B85294" w:rsidP="001140B2">
            <w:pPr>
              <w:pStyle w:val="TableColumnHeading"/>
              <w:jc w:val="center"/>
              <w:rPr>
                <w:color w:val="FFFFFF" w:themeColor="background1"/>
                <w:spacing w:val="0"/>
              </w:rPr>
            </w:pPr>
            <w:r w:rsidRPr="004777EB">
              <w:rPr>
                <w:color w:val="FFFFFF" w:themeColor="background1"/>
                <w:spacing w:val="0"/>
              </w:rPr>
              <w:t>CO</w:t>
            </w:r>
            <w:r w:rsidRPr="004777EB">
              <w:rPr>
                <w:color w:val="FFFFFF" w:themeColor="background1"/>
                <w:spacing w:val="0"/>
                <w:vertAlign w:val="subscript"/>
              </w:rPr>
              <w:t>2</w:t>
            </w:r>
            <w:r w:rsidRPr="004777EB">
              <w:rPr>
                <w:color w:val="FFFFFF" w:themeColor="background1"/>
                <w:spacing w:val="0"/>
              </w:rPr>
              <w:t>e</w:t>
            </w:r>
          </w:p>
        </w:tc>
      </w:tr>
      <w:tr w:rsidR="00B85294" w:rsidRPr="004777EB" w14:paraId="70620DF5" w14:textId="77777777" w:rsidTr="00B85294">
        <w:trPr>
          <w:cantSplit/>
          <w:jc w:val="center"/>
        </w:trPr>
        <w:tc>
          <w:tcPr>
            <w:tcW w:w="3263" w:type="dxa"/>
            <w:tcBorders>
              <w:top w:val="single" w:sz="4" w:space="0" w:color="000000"/>
              <w:bottom w:val="nil"/>
            </w:tcBorders>
          </w:tcPr>
          <w:p w14:paraId="45DC1ECF" w14:textId="5FEE2F2A" w:rsidR="00B85294" w:rsidRPr="004777EB" w:rsidRDefault="00B85294" w:rsidP="008219FB">
            <w:pPr>
              <w:pStyle w:val="TableCell10L"/>
              <w:keepNext/>
            </w:pPr>
            <w:r>
              <w:t>Area</w:t>
            </w:r>
          </w:p>
        </w:tc>
        <w:tc>
          <w:tcPr>
            <w:tcW w:w="1592" w:type="dxa"/>
            <w:tcBorders>
              <w:top w:val="single" w:sz="4" w:space="0" w:color="000000"/>
              <w:bottom w:val="nil"/>
            </w:tcBorders>
          </w:tcPr>
          <w:p w14:paraId="2896D1DA" w14:textId="56A9C98D" w:rsidR="00B85294" w:rsidRPr="00B85294" w:rsidRDefault="00B85294" w:rsidP="00B85294">
            <w:pPr>
              <w:pStyle w:val="TableCell10C"/>
            </w:pPr>
            <w:r w:rsidRPr="00B85294">
              <w:t>0.000</w:t>
            </w:r>
          </w:p>
        </w:tc>
        <w:tc>
          <w:tcPr>
            <w:tcW w:w="1593" w:type="dxa"/>
            <w:tcBorders>
              <w:top w:val="single" w:sz="4" w:space="0" w:color="000000"/>
              <w:bottom w:val="nil"/>
            </w:tcBorders>
          </w:tcPr>
          <w:p w14:paraId="3CFD6C31" w14:textId="603756A2" w:rsidR="00B85294" w:rsidRPr="00B85294" w:rsidRDefault="00B85294" w:rsidP="00B85294">
            <w:pPr>
              <w:pStyle w:val="TableCell10C"/>
            </w:pPr>
            <w:r w:rsidRPr="00B85294">
              <w:t>0.012</w:t>
            </w:r>
          </w:p>
        </w:tc>
        <w:tc>
          <w:tcPr>
            <w:tcW w:w="1597" w:type="dxa"/>
            <w:tcBorders>
              <w:top w:val="single" w:sz="4" w:space="0" w:color="000000"/>
              <w:bottom w:val="nil"/>
            </w:tcBorders>
          </w:tcPr>
          <w:p w14:paraId="612C5F07" w14:textId="0E5F4F6B" w:rsidR="00B85294" w:rsidRPr="00B85294" w:rsidRDefault="00B85294" w:rsidP="00B85294">
            <w:pPr>
              <w:pStyle w:val="TableCell10C"/>
            </w:pPr>
            <w:r w:rsidRPr="00B85294">
              <w:t>0.00003</w:t>
            </w:r>
          </w:p>
        </w:tc>
        <w:tc>
          <w:tcPr>
            <w:tcW w:w="1593" w:type="dxa"/>
            <w:tcBorders>
              <w:top w:val="single" w:sz="4" w:space="0" w:color="000000"/>
              <w:bottom w:val="nil"/>
            </w:tcBorders>
          </w:tcPr>
          <w:p w14:paraId="7E467777" w14:textId="516C260D" w:rsidR="00B85294" w:rsidRPr="00B85294" w:rsidRDefault="00B85294" w:rsidP="00B85294">
            <w:pPr>
              <w:pStyle w:val="TableCell10C"/>
            </w:pPr>
            <w:r w:rsidRPr="00B85294">
              <w:t>0.013</w:t>
            </w:r>
          </w:p>
        </w:tc>
      </w:tr>
      <w:tr w:rsidR="00B85294" w:rsidRPr="004777EB" w14:paraId="0D78BB60" w14:textId="77777777" w:rsidTr="00B85294">
        <w:trPr>
          <w:cantSplit/>
          <w:jc w:val="center"/>
        </w:trPr>
        <w:tc>
          <w:tcPr>
            <w:tcW w:w="3263" w:type="dxa"/>
            <w:tcBorders>
              <w:top w:val="nil"/>
              <w:bottom w:val="nil"/>
            </w:tcBorders>
          </w:tcPr>
          <w:p w14:paraId="7CBE6869" w14:textId="297F7909" w:rsidR="00B85294" w:rsidRPr="004777EB" w:rsidRDefault="00B85294" w:rsidP="008219FB">
            <w:pPr>
              <w:pStyle w:val="TableCell10L"/>
              <w:keepNext/>
            </w:pPr>
            <w:r>
              <w:t>Energy</w:t>
            </w:r>
          </w:p>
        </w:tc>
        <w:tc>
          <w:tcPr>
            <w:tcW w:w="1592" w:type="dxa"/>
            <w:tcBorders>
              <w:top w:val="nil"/>
              <w:bottom w:val="nil"/>
            </w:tcBorders>
          </w:tcPr>
          <w:p w14:paraId="2FB88074" w14:textId="4520B130" w:rsidR="00B85294" w:rsidRPr="00B85294" w:rsidRDefault="00B85294" w:rsidP="00B85294">
            <w:pPr>
              <w:pStyle w:val="TableCell10C"/>
            </w:pPr>
            <w:r w:rsidRPr="00B85294">
              <w:t>0.016</w:t>
            </w:r>
          </w:p>
        </w:tc>
        <w:tc>
          <w:tcPr>
            <w:tcW w:w="1593" w:type="dxa"/>
            <w:tcBorders>
              <w:top w:val="nil"/>
              <w:bottom w:val="nil"/>
            </w:tcBorders>
          </w:tcPr>
          <w:p w14:paraId="5424A2CE" w14:textId="61FABD3E" w:rsidR="00B85294" w:rsidRPr="00B85294" w:rsidRDefault="00B85294" w:rsidP="00B85294">
            <w:pPr>
              <w:pStyle w:val="TableCell10C"/>
            </w:pPr>
            <w:r w:rsidRPr="00B85294">
              <w:t>1,314.29</w:t>
            </w:r>
          </w:p>
        </w:tc>
        <w:tc>
          <w:tcPr>
            <w:tcW w:w="1597" w:type="dxa"/>
            <w:tcBorders>
              <w:top w:val="nil"/>
              <w:bottom w:val="nil"/>
            </w:tcBorders>
          </w:tcPr>
          <w:p w14:paraId="1C868950" w14:textId="4A6F3440" w:rsidR="00B85294" w:rsidRPr="00B85294" w:rsidRDefault="00B85294" w:rsidP="00B85294">
            <w:pPr>
              <w:pStyle w:val="TableCell10C"/>
            </w:pPr>
            <w:r w:rsidRPr="00B85294">
              <w:t>0.089</w:t>
            </w:r>
          </w:p>
        </w:tc>
        <w:tc>
          <w:tcPr>
            <w:tcW w:w="1593" w:type="dxa"/>
            <w:tcBorders>
              <w:top w:val="nil"/>
              <w:bottom w:val="nil"/>
            </w:tcBorders>
          </w:tcPr>
          <w:p w14:paraId="704E78AF" w14:textId="1CBFAFE5" w:rsidR="00B85294" w:rsidRPr="00B85294" w:rsidRDefault="00B85294" w:rsidP="00B85294">
            <w:pPr>
              <w:pStyle w:val="TableCell10C"/>
            </w:pPr>
            <w:r w:rsidRPr="00B85294">
              <w:t>1,321.33</w:t>
            </w:r>
          </w:p>
        </w:tc>
      </w:tr>
      <w:tr w:rsidR="00B85294" w:rsidRPr="004777EB" w14:paraId="7CD066E6" w14:textId="77777777" w:rsidTr="00B85294">
        <w:trPr>
          <w:cantSplit/>
          <w:jc w:val="center"/>
        </w:trPr>
        <w:tc>
          <w:tcPr>
            <w:tcW w:w="3263" w:type="dxa"/>
            <w:tcBorders>
              <w:top w:val="nil"/>
              <w:bottom w:val="nil"/>
            </w:tcBorders>
          </w:tcPr>
          <w:p w14:paraId="6BB917A2" w14:textId="361FF7B1" w:rsidR="00B85294" w:rsidRPr="004777EB" w:rsidRDefault="00B85294" w:rsidP="008219FB">
            <w:pPr>
              <w:pStyle w:val="TableCell10L"/>
              <w:keepNext/>
            </w:pPr>
            <w:r>
              <w:t>Mobile Sources</w:t>
            </w:r>
          </w:p>
        </w:tc>
        <w:tc>
          <w:tcPr>
            <w:tcW w:w="1592" w:type="dxa"/>
            <w:tcBorders>
              <w:top w:val="nil"/>
              <w:bottom w:val="nil"/>
            </w:tcBorders>
          </w:tcPr>
          <w:p w14:paraId="36CC7FD0" w14:textId="1D978C05" w:rsidR="00B85294" w:rsidRPr="00B85294" w:rsidRDefault="00B85294" w:rsidP="00B85294">
            <w:pPr>
              <w:pStyle w:val="TableCell10C"/>
            </w:pPr>
            <w:r w:rsidRPr="00B85294">
              <w:t>1.153</w:t>
            </w:r>
          </w:p>
        </w:tc>
        <w:tc>
          <w:tcPr>
            <w:tcW w:w="1593" w:type="dxa"/>
            <w:tcBorders>
              <w:top w:val="nil"/>
              <w:bottom w:val="nil"/>
            </w:tcBorders>
          </w:tcPr>
          <w:p w14:paraId="5E502002" w14:textId="025FB6AA" w:rsidR="00B85294" w:rsidRPr="00B85294" w:rsidRDefault="00B85294" w:rsidP="00B85294">
            <w:pPr>
              <w:pStyle w:val="TableCell10C"/>
            </w:pPr>
            <w:r w:rsidRPr="00B85294">
              <w:t>1,692.66</w:t>
            </w:r>
          </w:p>
        </w:tc>
        <w:tc>
          <w:tcPr>
            <w:tcW w:w="1597" w:type="dxa"/>
            <w:tcBorders>
              <w:top w:val="nil"/>
              <w:bottom w:val="nil"/>
            </w:tcBorders>
          </w:tcPr>
          <w:p w14:paraId="42E8D793" w14:textId="700F9208" w:rsidR="00B85294" w:rsidRPr="00B85294" w:rsidRDefault="00B85294" w:rsidP="00B85294">
            <w:pPr>
              <w:pStyle w:val="TableCell10C"/>
            </w:pPr>
            <w:r w:rsidRPr="00B85294">
              <w:t>0.069</w:t>
            </w:r>
          </w:p>
        </w:tc>
        <w:tc>
          <w:tcPr>
            <w:tcW w:w="1593" w:type="dxa"/>
            <w:tcBorders>
              <w:top w:val="nil"/>
              <w:bottom w:val="nil"/>
            </w:tcBorders>
          </w:tcPr>
          <w:p w14:paraId="79A2FCFD" w14:textId="748CE461" w:rsidR="00B85294" w:rsidRPr="00B85294" w:rsidRDefault="00B85294" w:rsidP="00B85294">
            <w:pPr>
              <w:pStyle w:val="TableCell10C"/>
            </w:pPr>
            <w:r w:rsidRPr="00B85294">
              <w:t>1,740.01</w:t>
            </w:r>
          </w:p>
        </w:tc>
      </w:tr>
      <w:tr w:rsidR="00B85294" w:rsidRPr="004777EB" w14:paraId="7EF06CDF" w14:textId="77777777" w:rsidTr="00B85294">
        <w:trPr>
          <w:cantSplit/>
          <w:jc w:val="center"/>
        </w:trPr>
        <w:tc>
          <w:tcPr>
            <w:tcW w:w="3263" w:type="dxa"/>
            <w:tcBorders>
              <w:top w:val="nil"/>
              <w:bottom w:val="nil"/>
            </w:tcBorders>
          </w:tcPr>
          <w:p w14:paraId="62088275" w14:textId="77777777" w:rsidR="00B85294" w:rsidRPr="004777EB" w:rsidRDefault="00B85294" w:rsidP="008219FB">
            <w:pPr>
              <w:pStyle w:val="TableCell10L"/>
              <w:keepNext/>
            </w:pPr>
            <w:r w:rsidRPr="004777EB">
              <w:t>Solid Waste</w:t>
            </w:r>
          </w:p>
        </w:tc>
        <w:tc>
          <w:tcPr>
            <w:tcW w:w="1592" w:type="dxa"/>
            <w:tcBorders>
              <w:top w:val="nil"/>
              <w:bottom w:val="nil"/>
            </w:tcBorders>
          </w:tcPr>
          <w:p w14:paraId="7B81BAE9" w14:textId="2DDD646C" w:rsidR="00B85294" w:rsidRPr="00B85294" w:rsidRDefault="00B85294" w:rsidP="00B85294">
            <w:pPr>
              <w:pStyle w:val="TableCell10C"/>
            </w:pPr>
            <w:r w:rsidRPr="00B85294">
              <w:t>0.00</w:t>
            </w:r>
          </w:p>
        </w:tc>
        <w:tc>
          <w:tcPr>
            <w:tcW w:w="1593" w:type="dxa"/>
            <w:tcBorders>
              <w:top w:val="nil"/>
              <w:bottom w:val="nil"/>
            </w:tcBorders>
          </w:tcPr>
          <w:p w14:paraId="3AEC78E0" w14:textId="53352F1F" w:rsidR="00B85294" w:rsidRPr="00B85294" w:rsidRDefault="00B85294" w:rsidP="00B85294">
            <w:pPr>
              <w:pStyle w:val="TableCell10C"/>
            </w:pPr>
            <w:r w:rsidRPr="00B85294">
              <w:t>130.89</w:t>
            </w:r>
          </w:p>
        </w:tc>
        <w:tc>
          <w:tcPr>
            <w:tcW w:w="1597" w:type="dxa"/>
            <w:tcBorders>
              <w:top w:val="nil"/>
              <w:bottom w:val="nil"/>
            </w:tcBorders>
          </w:tcPr>
          <w:p w14:paraId="1CE60983" w14:textId="31FA29C8" w:rsidR="00B85294" w:rsidRPr="00B85294" w:rsidRDefault="00B85294" w:rsidP="00B85294">
            <w:pPr>
              <w:pStyle w:val="TableCell10C"/>
            </w:pPr>
            <w:r w:rsidRPr="00B85294">
              <w:t>7.74</w:t>
            </w:r>
          </w:p>
        </w:tc>
        <w:tc>
          <w:tcPr>
            <w:tcW w:w="1593" w:type="dxa"/>
            <w:tcBorders>
              <w:top w:val="nil"/>
              <w:bottom w:val="nil"/>
            </w:tcBorders>
          </w:tcPr>
          <w:p w14:paraId="40079BCA" w14:textId="5A9A6885" w:rsidR="00B85294" w:rsidRPr="00B85294" w:rsidRDefault="00B85294" w:rsidP="00B85294">
            <w:pPr>
              <w:pStyle w:val="TableCell10C"/>
            </w:pPr>
            <w:r w:rsidRPr="00B85294">
              <w:t>324.28</w:t>
            </w:r>
          </w:p>
        </w:tc>
      </w:tr>
      <w:tr w:rsidR="00B85294" w:rsidRPr="004777EB" w14:paraId="730678E6" w14:textId="77777777" w:rsidTr="00B85294">
        <w:trPr>
          <w:cantSplit/>
          <w:jc w:val="center"/>
        </w:trPr>
        <w:tc>
          <w:tcPr>
            <w:tcW w:w="3263" w:type="dxa"/>
            <w:tcBorders>
              <w:top w:val="nil"/>
            </w:tcBorders>
          </w:tcPr>
          <w:p w14:paraId="688D94B4" w14:textId="77777777" w:rsidR="00B85294" w:rsidRPr="004777EB" w:rsidRDefault="00B85294" w:rsidP="008219FB">
            <w:pPr>
              <w:pStyle w:val="TableCell10L"/>
              <w:keepNext/>
            </w:pPr>
            <w:r w:rsidRPr="004777EB">
              <w:t>Water/Wastewater</w:t>
            </w:r>
          </w:p>
        </w:tc>
        <w:tc>
          <w:tcPr>
            <w:tcW w:w="1592" w:type="dxa"/>
            <w:tcBorders>
              <w:top w:val="nil"/>
            </w:tcBorders>
          </w:tcPr>
          <w:p w14:paraId="1A8EBA99" w14:textId="122FCC59" w:rsidR="00B85294" w:rsidRPr="00B85294" w:rsidRDefault="00B85294" w:rsidP="00B85294">
            <w:pPr>
              <w:pStyle w:val="TableCell10C"/>
            </w:pPr>
            <w:r w:rsidRPr="00B85294">
              <w:t>0.12</w:t>
            </w:r>
          </w:p>
        </w:tc>
        <w:tc>
          <w:tcPr>
            <w:tcW w:w="1593" w:type="dxa"/>
            <w:tcBorders>
              <w:top w:val="nil"/>
            </w:tcBorders>
          </w:tcPr>
          <w:p w14:paraId="70994710" w14:textId="159BCD90" w:rsidR="00B85294" w:rsidRPr="00B85294" w:rsidRDefault="00B85294" w:rsidP="00B85294">
            <w:pPr>
              <w:pStyle w:val="TableCell10C"/>
            </w:pPr>
            <w:r w:rsidRPr="00B85294">
              <w:t>419.86</w:t>
            </w:r>
          </w:p>
        </w:tc>
        <w:tc>
          <w:tcPr>
            <w:tcW w:w="1597" w:type="dxa"/>
            <w:tcBorders>
              <w:top w:val="nil"/>
            </w:tcBorders>
          </w:tcPr>
          <w:p w14:paraId="43481597" w14:textId="01F1E7BA" w:rsidR="00B85294" w:rsidRPr="00B85294" w:rsidRDefault="00B85294" w:rsidP="00B85294">
            <w:pPr>
              <w:pStyle w:val="TableCell10C"/>
            </w:pPr>
            <w:r w:rsidRPr="00B85294">
              <w:t>5.13</w:t>
            </w:r>
          </w:p>
        </w:tc>
        <w:tc>
          <w:tcPr>
            <w:tcW w:w="1593" w:type="dxa"/>
            <w:tcBorders>
              <w:top w:val="nil"/>
            </w:tcBorders>
          </w:tcPr>
          <w:p w14:paraId="3F712789" w14:textId="743479C2" w:rsidR="00B85294" w:rsidRPr="00B85294" w:rsidRDefault="00B85294" w:rsidP="00B85294">
            <w:pPr>
              <w:pStyle w:val="TableCell10C"/>
            </w:pPr>
            <w:r w:rsidRPr="00B85294">
              <w:t>585.24</w:t>
            </w:r>
          </w:p>
        </w:tc>
      </w:tr>
      <w:tr w:rsidR="00B85294" w:rsidRPr="004777EB" w14:paraId="4BC905E7" w14:textId="77777777" w:rsidTr="00B85294">
        <w:trPr>
          <w:cantSplit/>
          <w:jc w:val="center"/>
        </w:trPr>
        <w:tc>
          <w:tcPr>
            <w:tcW w:w="3263" w:type="dxa"/>
          </w:tcPr>
          <w:p w14:paraId="5A59105B" w14:textId="77777777" w:rsidR="00B85294" w:rsidRPr="004777EB" w:rsidRDefault="00B85294" w:rsidP="008219FB">
            <w:pPr>
              <w:pStyle w:val="TableCell10L"/>
              <w:keepNext/>
            </w:pPr>
            <w:r w:rsidRPr="004777EB">
              <w:t>30-year Amortized Construction GHG</w:t>
            </w:r>
          </w:p>
        </w:tc>
        <w:tc>
          <w:tcPr>
            <w:tcW w:w="4782" w:type="dxa"/>
            <w:gridSpan w:val="3"/>
          </w:tcPr>
          <w:p w14:paraId="25D55631" w14:textId="77777777" w:rsidR="00B85294" w:rsidRPr="00B85294" w:rsidRDefault="00B85294" w:rsidP="00B85294">
            <w:pPr>
              <w:pStyle w:val="TableCell10C"/>
            </w:pPr>
          </w:p>
        </w:tc>
        <w:tc>
          <w:tcPr>
            <w:tcW w:w="1593" w:type="dxa"/>
          </w:tcPr>
          <w:p w14:paraId="04585532" w14:textId="288A9109" w:rsidR="00B85294" w:rsidRPr="00B85294" w:rsidRDefault="00B85294" w:rsidP="00B85294">
            <w:pPr>
              <w:pStyle w:val="TableCell10C"/>
            </w:pPr>
            <w:r w:rsidRPr="00B85294">
              <w:t>28.34</w:t>
            </w:r>
          </w:p>
        </w:tc>
      </w:tr>
      <w:tr w:rsidR="00B85294" w:rsidRPr="004777EB" w14:paraId="05B05DBC" w14:textId="77777777" w:rsidTr="00B85294">
        <w:trPr>
          <w:cantSplit/>
          <w:jc w:val="center"/>
        </w:trPr>
        <w:tc>
          <w:tcPr>
            <w:tcW w:w="3263" w:type="dxa"/>
          </w:tcPr>
          <w:p w14:paraId="79F4453B" w14:textId="77777777" w:rsidR="00B85294" w:rsidRPr="004777EB" w:rsidRDefault="00B85294" w:rsidP="008219FB">
            <w:pPr>
              <w:pStyle w:val="TableCell10L"/>
              <w:keepNext/>
            </w:pPr>
            <w:r w:rsidRPr="004777EB">
              <w:t>Total</w:t>
            </w:r>
          </w:p>
        </w:tc>
        <w:tc>
          <w:tcPr>
            <w:tcW w:w="4782" w:type="dxa"/>
            <w:gridSpan w:val="3"/>
          </w:tcPr>
          <w:p w14:paraId="2B10F23A" w14:textId="4D4B78E4" w:rsidR="00B85294" w:rsidRPr="00B85294" w:rsidRDefault="008219FB" w:rsidP="00B85294">
            <w:pPr>
              <w:pStyle w:val="TableCell10C"/>
            </w:pPr>
            <w:r w:rsidRPr="00B85294">
              <w:t>tons</w:t>
            </w:r>
            <w:r>
              <w:t xml:space="preserve"> per </w:t>
            </w:r>
            <w:r w:rsidRPr="00B85294">
              <w:t>year / metric tons</w:t>
            </w:r>
            <w:r>
              <w:t xml:space="preserve"> per </w:t>
            </w:r>
            <w:r w:rsidRPr="00B85294">
              <w:t>year</w:t>
            </w:r>
          </w:p>
        </w:tc>
        <w:tc>
          <w:tcPr>
            <w:tcW w:w="1593" w:type="dxa"/>
          </w:tcPr>
          <w:p w14:paraId="44297668" w14:textId="5937AA4F" w:rsidR="00B85294" w:rsidRPr="00B85294" w:rsidRDefault="00B85294" w:rsidP="00B85294">
            <w:pPr>
              <w:pStyle w:val="TableCell10C"/>
            </w:pPr>
            <w:r w:rsidRPr="00B85294">
              <w:t>4,860/4,409</w:t>
            </w:r>
          </w:p>
        </w:tc>
      </w:tr>
      <w:tr w:rsidR="00B85294" w:rsidRPr="004777EB" w14:paraId="30F386D7" w14:textId="77777777" w:rsidTr="00B85294">
        <w:trPr>
          <w:cantSplit/>
          <w:jc w:val="center"/>
        </w:trPr>
        <w:tc>
          <w:tcPr>
            <w:tcW w:w="3263" w:type="dxa"/>
          </w:tcPr>
          <w:p w14:paraId="5A08A2A1" w14:textId="0B113C6A" w:rsidR="00B85294" w:rsidRPr="004777EB" w:rsidRDefault="00B85294" w:rsidP="008219FB">
            <w:pPr>
              <w:pStyle w:val="TableCell10L"/>
              <w:keepNext/>
            </w:pPr>
            <w:r>
              <w:t>MD</w:t>
            </w:r>
            <w:r w:rsidRPr="004777EB">
              <w:t>AQMD Threshold</w:t>
            </w:r>
          </w:p>
        </w:tc>
        <w:tc>
          <w:tcPr>
            <w:tcW w:w="4782" w:type="dxa"/>
            <w:gridSpan w:val="3"/>
          </w:tcPr>
          <w:p w14:paraId="1853D036" w14:textId="4B24EBFD" w:rsidR="00B85294" w:rsidRPr="00B85294" w:rsidRDefault="008219FB" w:rsidP="00B85294">
            <w:pPr>
              <w:pStyle w:val="TableCell10C"/>
            </w:pPr>
            <w:r w:rsidRPr="00B85294">
              <w:t>100,000 tons</w:t>
            </w:r>
            <w:r>
              <w:t xml:space="preserve"> per </w:t>
            </w:r>
            <w:r w:rsidRPr="00B85294">
              <w:t>year / 90,718.5 m</w:t>
            </w:r>
            <w:r>
              <w:t xml:space="preserve">etric tons </w:t>
            </w:r>
            <w:r w:rsidRPr="007F1C0D">
              <w:t>per /year*</w:t>
            </w:r>
          </w:p>
        </w:tc>
        <w:tc>
          <w:tcPr>
            <w:tcW w:w="1593" w:type="dxa"/>
          </w:tcPr>
          <w:p w14:paraId="6267534C" w14:textId="6B9825BB" w:rsidR="00B85294" w:rsidRPr="00B85294" w:rsidRDefault="00B85294" w:rsidP="00B85294">
            <w:pPr>
              <w:pStyle w:val="TableCell10C"/>
            </w:pPr>
            <w:r w:rsidRPr="00B85294">
              <w:t>100,000/90,718</w:t>
            </w:r>
          </w:p>
        </w:tc>
      </w:tr>
      <w:tr w:rsidR="00B85294" w:rsidRPr="004777EB" w14:paraId="76B5BBF3" w14:textId="77777777" w:rsidTr="008219FB">
        <w:trPr>
          <w:cantSplit/>
          <w:jc w:val="center"/>
        </w:trPr>
        <w:tc>
          <w:tcPr>
            <w:tcW w:w="3263" w:type="dxa"/>
            <w:tcBorders>
              <w:bottom w:val="single" w:sz="4" w:space="0" w:color="000000"/>
            </w:tcBorders>
          </w:tcPr>
          <w:p w14:paraId="0988C618" w14:textId="77777777" w:rsidR="00B85294" w:rsidRPr="004777EB" w:rsidRDefault="00B85294" w:rsidP="008219FB">
            <w:pPr>
              <w:pStyle w:val="TableCell10L"/>
              <w:keepNext/>
            </w:pPr>
            <w:r w:rsidRPr="004777EB">
              <w:t>Exceed Threshold?</w:t>
            </w:r>
          </w:p>
        </w:tc>
        <w:tc>
          <w:tcPr>
            <w:tcW w:w="4782" w:type="dxa"/>
            <w:gridSpan w:val="3"/>
            <w:tcBorders>
              <w:bottom w:val="single" w:sz="4" w:space="0" w:color="000000"/>
            </w:tcBorders>
          </w:tcPr>
          <w:p w14:paraId="5F242DFB" w14:textId="77777777" w:rsidR="00B85294" w:rsidRPr="00B85294" w:rsidRDefault="00B85294" w:rsidP="00B85294">
            <w:pPr>
              <w:pStyle w:val="TableCell10C"/>
            </w:pPr>
          </w:p>
        </w:tc>
        <w:tc>
          <w:tcPr>
            <w:tcW w:w="1593" w:type="dxa"/>
            <w:tcBorders>
              <w:bottom w:val="single" w:sz="4" w:space="0" w:color="000000"/>
            </w:tcBorders>
          </w:tcPr>
          <w:p w14:paraId="0A04D6EB" w14:textId="73CDD543" w:rsidR="00B85294" w:rsidRPr="00B85294" w:rsidRDefault="00B85294" w:rsidP="00B85294">
            <w:pPr>
              <w:pStyle w:val="TableCell10C"/>
            </w:pPr>
            <w:r w:rsidRPr="00B85294">
              <w:t>N</w:t>
            </w:r>
            <w:r>
              <w:t>o</w:t>
            </w:r>
          </w:p>
        </w:tc>
      </w:tr>
      <w:tr w:rsidR="008219FB" w:rsidRPr="004777EB" w14:paraId="37897117" w14:textId="77777777" w:rsidTr="008219FB">
        <w:trPr>
          <w:cantSplit/>
          <w:jc w:val="center"/>
        </w:trPr>
        <w:tc>
          <w:tcPr>
            <w:tcW w:w="9638" w:type="dxa"/>
            <w:gridSpan w:val="5"/>
            <w:tcBorders>
              <w:left w:val="nil"/>
              <w:bottom w:val="nil"/>
              <w:right w:val="nil"/>
            </w:tcBorders>
          </w:tcPr>
          <w:p w14:paraId="4E6FF150" w14:textId="4A34230A" w:rsidR="008219FB" w:rsidRPr="00B85294" w:rsidRDefault="008219FB" w:rsidP="008219FB">
            <w:pPr>
              <w:pStyle w:val="TableNote"/>
            </w:pPr>
            <w:r w:rsidRPr="007F1C0D">
              <w:t>*</w:t>
            </w:r>
            <w:r w:rsidR="007F1C0D" w:rsidRPr="007F1C0D">
              <w:t>Per MDAQMD</w:t>
            </w:r>
            <w:r w:rsidRPr="007F1C0D">
              <w:t xml:space="preserve"> ________________________</w:t>
            </w:r>
          </w:p>
        </w:tc>
      </w:tr>
    </w:tbl>
    <w:p w14:paraId="34F85D87" w14:textId="77777777" w:rsidR="00B85294" w:rsidRPr="004777EB" w:rsidRDefault="00B85294" w:rsidP="00823DFB">
      <w:pPr>
        <w:pStyle w:val="NormalNoSpaceAfterNSA"/>
      </w:pPr>
    </w:p>
    <w:p w14:paraId="69848A0E" w14:textId="41B0C61B" w:rsidR="00A03760" w:rsidRPr="00363833" w:rsidRDefault="00A03760" w:rsidP="00B85294">
      <w:pPr>
        <w:pStyle w:val="Heading8"/>
      </w:pPr>
      <w:bookmarkStart w:id="242" w:name="_Ref128905561"/>
      <w:bookmarkStart w:id="243" w:name="_Toc128993203"/>
      <w:bookmarkEnd w:id="241"/>
      <w:r w:rsidRPr="00363833">
        <w:t>Project Greenhouse Gas Emissions Summary</w:t>
      </w:r>
      <w:bookmarkEnd w:id="242"/>
      <w:bookmarkEnd w:id="243"/>
    </w:p>
    <w:tbl>
      <w:tblPr>
        <w:tblStyle w:val="TableGrid"/>
        <w:tblW w:w="5000" w:type="pct"/>
        <w:jc w:val="center"/>
        <w:tblLayout w:type="fixed"/>
        <w:tblCellMar>
          <w:left w:w="72" w:type="dxa"/>
          <w:right w:w="72" w:type="dxa"/>
        </w:tblCellMar>
        <w:tblLook w:val="04A0" w:firstRow="1" w:lastRow="0" w:firstColumn="1" w:lastColumn="0" w:noHBand="0" w:noVBand="1"/>
      </w:tblPr>
      <w:tblGrid>
        <w:gridCol w:w="1732"/>
        <w:gridCol w:w="1611"/>
        <w:gridCol w:w="1612"/>
        <w:gridCol w:w="1772"/>
        <w:gridCol w:w="1772"/>
        <w:gridCol w:w="1293"/>
      </w:tblGrid>
      <w:tr w:rsidR="00A03760" w:rsidRPr="00363833" w14:paraId="20975B4E" w14:textId="77777777" w:rsidTr="00857104">
        <w:trPr>
          <w:tblHeader/>
          <w:jc w:val="center"/>
        </w:trPr>
        <w:tc>
          <w:tcPr>
            <w:tcW w:w="1704" w:type="dxa"/>
            <w:tcBorders>
              <w:right w:val="single" w:sz="4" w:space="0" w:color="FFFFFF" w:themeColor="background1"/>
            </w:tcBorders>
            <w:shd w:val="clear" w:color="auto" w:fill="1F497D" w:themeFill="text2"/>
            <w:vAlign w:val="bottom"/>
          </w:tcPr>
          <w:p w14:paraId="1CB1300D" w14:textId="77777777" w:rsidR="00A03760" w:rsidRPr="008219FB" w:rsidRDefault="00A03760" w:rsidP="008219FB">
            <w:pPr>
              <w:pStyle w:val="TableColumnHeading"/>
              <w:jc w:val="center"/>
              <w:rPr>
                <w:color w:val="FFFFFF" w:themeColor="background1"/>
              </w:rPr>
            </w:pPr>
            <w:r w:rsidRPr="008219FB">
              <w:rPr>
                <w:color w:val="FFFFFF" w:themeColor="background1"/>
              </w:rPr>
              <w:t>GHG Emissions Source</w:t>
            </w:r>
          </w:p>
        </w:tc>
        <w:tc>
          <w:tcPr>
            <w:tcW w:w="1586" w:type="dxa"/>
            <w:tcBorders>
              <w:left w:val="single" w:sz="4" w:space="0" w:color="FFFFFF" w:themeColor="background1"/>
              <w:right w:val="single" w:sz="4" w:space="0" w:color="FFFFFF" w:themeColor="background1"/>
            </w:tcBorders>
            <w:shd w:val="clear" w:color="auto" w:fill="1F497D" w:themeFill="text2"/>
            <w:vAlign w:val="bottom"/>
          </w:tcPr>
          <w:p w14:paraId="548D2AF4" w14:textId="77777777" w:rsidR="00A03760" w:rsidRPr="008219FB" w:rsidRDefault="00A03760" w:rsidP="008219FB">
            <w:pPr>
              <w:pStyle w:val="TableColumnHeading"/>
              <w:jc w:val="center"/>
              <w:rPr>
                <w:color w:val="FFFFFF" w:themeColor="background1"/>
              </w:rPr>
            </w:pPr>
            <w:r w:rsidRPr="008219FB">
              <w:rPr>
                <w:color w:val="FFFFFF" w:themeColor="background1"/>
              </w:rPr>
              <w:t>Daily Emissions</w:t>
            </w:r>
          </w:p>
        </w:tc>
        <w:tc>
          <w:tcPr>
            <w:tcW w:w="1587" w:type="dxa"/>
            <w:tcBorders>
              <w:left w:val="single" w:sz="4" w:space="0" w:color="FFFFFF" w:themeColor="background1"/>
              <w:right w:val="single" w:sz="4" w:space="0" w:color="FFFFFF" w:themeColor="background1"/>
            </w:tcBorders>
            <w:shd w:val="clear" w:color="auto" w:fill="1F497D" w:themeFill="text2"/>
            <w:vAlign w:val="bottom"/>
          </w:tcPr>
          <w:p w14:paraId="46B5B060" w14:textId="77777777" w:rsidR="00A03760" w:rsidRPr="008219FB" w:rsidRDefault="00A03760" w:rsidP="008219FB">
            <w:pPr>
              <w:pStyle w:val="TableColumnHeading"/>
              <w:jc w:val="center"/>
              <w:rPr>
                <w:color w:val="FFFFFF" w:themeColor="background1"/>
              </w:rPr>
            </w:pPr>
            <w:r w:rsidRPr="008219FB">
              <w:rPr>
                <w:color w:val="FFFFFF" w:themeColor="background1"/>
              </w:rPr>
              <w:t>Daily Threshold</w:t>
            </w:r>
          </w:p>
        </w:tc>
        <w:tc>
          <w:tcPr>
            <w:tcW w:w="1744" w:type="dxa"/>
            <w:tcBorders>
              <w:left w:val="single" w:sz="4" w:space="0" w:color="FFFFFF" w:themeColor="background1"/>
              <w:right w:val="single" w:sz="4" w:space="0" w:color="FFFFFF" w:themeColor="background1"/>
            </w:tcBorders>
            <w:shd w:val="clear" w:color="auto" w:fill="1F497D" w:themeFill="text2"/>
            <w:vAlign w:val="bottom"/>
          </w:tcPr>
          <w:p w14:paraId="433C35A1" w14:textId="77777777" w:rsidR="00A03760" w:rsidRPr="008219FB" w:rsidRDefault="00A03760" w:rsidP="008219FB">
            <w:pPr>
              <w:pStyle w:val="TableColumnHeading"/>
              <w:jc w:val="center"/>
              <w:rPr>
                <w:color w:val="FFFFFF" w:themeColor="background1"/>
              </w:rPr>
            </w:pPr>
            <w:r w:rsidRPr="008219FB">
              <w:rPr>
                <w:color w:val="FFFFFF" w:themeColor="background1"/>
              </w:rPr>
              <w:t>Annual Emissions Tons / Metric Tons</w:t>
            </w:r>
          </w:p>
        </w:tc>
        <w:tc>
          <w:tcPr>
            <w:tcW w:w="1744" w:type="dxa"/>
            <w:tcBorders>
              <w:left w:val="single" w:sz="4" w:space="0" w:color="FFFFFF" w:themeColor="background1"/>
              <w:right w:val="single" w:sz="4" w:space="0" w:color="FFFFFF" w:themeColor="background1"/>
            </w:tcBorders>
            <w:shd w:val="clear" w:color="auto" w:fill="1F497D" w:themeFill="text2"/>
            <w:vAlign w:val="bottom"/>
          </w:tcPr>
          <w:p w14:paraId="77E24AC2" w14:textId="26140B84" w:rsidR="00A03760" w:rsidRPr="008219FB" w:rsidRDefault="00A03760" w:rsidP="008219FB">
            <w:pPr>
              <w:pStyle w:val="TableColumnHeading"/>
              <w:jc w:val="center"/>
              <w:rPr>
                <w:color w:val="FFFFFF" w:themeColor="background1"/>
              </w:rPr>
            </w:pPr>
            <w:r w:rsidRPr="008219FB">
              <w:rPr>
                <w:color w:val="FFFFFF" w:themeColor="background1"/>
              </w:rPr>
              <w:t>Annual Threshold Tons</w:t>
            </w:r>
            <w:r w:rsidR="00857104">
              <w:rPr>
                <w:color w:val="FFFFFF" w:themeColor="background1"/>
              </w:rPr>
              <w:t xml:space="preserve"> </w:t>
            </w:r>
            <w:r w:rsidRPr="008219FB">
              <w:rPr>
                <w:color w:val="FFFFFF" w:themeColor="background1"/>
              </w:rPr>
              <w:t>/</w:t>
            </w:r>
            <w:r w:rsidR="00857104">
              <w:rPr>
                <w:color w:val="FFFFFF" w:themeColor="background1"/>
              </w:rPr>
              <w:t xml:space="preserve"> </w:t>
            </w:r>
            <w:r w:rsidRPr="008219FB">
              <w:rPr>
                <w:color w:val="FFFFFF" w:themeColor="background1"/>
              </w:rPr>
              <w:t>Metric Tons</w:t>
            </w:r>
          </w:p>
        </w:tc>
        <w:tc>
          <w:tcPr>
            <w:tcW w:w="1273" w:type="dxa"/>
            <w:tcBorders>
              <w:left w:val="single" w:sz="4" w:space="0" w:color="FFFFFF" w:themeColor="background1"/>
            </w:tcBorders>
            <w:shd w:val="clear" w:color="auto" w:fill="1F497D" w:themeFill="text2"/>
            <w:vAlign w:val="bottom"/>
          </w:tcPr>
          <w:p w14:paraId="3F5AFC8C" w14:textId="77777777" w:rsidR="00A03760" w:rsidRPr="008219FB" w:rsidRDefault="00A03760" w:rsidP="008219FB">
            <w:pPr>
              <w:pStyle w:val="TableColumnHeading"/>
              <w:jc w:val="center"/>
              <w:rPr>
                <w:color w:val="FFFFFF" w:themeColor="background1"/>
              </w:rPr>
            </w:pPr>
            <w:r w:rsidRPr="008219FB">
              <w:rPr>
                <w:color w:val="FFFFFF" w:themeColor="background1"/>
              </w:rPr>
              <w:t>Exceeds Threshold?</w:t>
            </w:r>
          </w:p>
        </w:tc>
      </w:tr>
      <w:tr w:rsidR="00A03760" w:rsidRPr="00363833" w14:paraId="3E9948AD" w14:textId="77777777" w:rsidTr="00857104">
        <w:trPr>
          <w:jc w:val="center"/>
        </w:trPr>
        <w:tc>
          <w:tcPr>
            <w:tcW w:w="1704" w:type="dxa"/>
          </w:tcPr>
          <w:p w14:paraId="747CCF55" w14:textId="77777777" w:rsidR="00A03760" w:rsidRPr="00363833" w:rsidRDefault="00A03760" w:rsidP="008219FB">
            <w:pPr>
              <w:pStyle w:val="TableCell10C"/>
              <w:keepNext/>
            </w:pPr>
            <w:r w:rsidRPr="00363833">
              <w:t>Construction 2023</w:t>
            </w:r>
          </w:p>
        </w:tc>
        <w:tc>
          <w:tcPr>
            <w:tcW w:w="1586" w:type="dxa"/>
          </w:tcPr>
          <w:p w14:paraId="732AF240" w14:textId="19E16B0A" w:rsidR="00A03760" w:rsidRPr="00363833" w:rsidRDefault="00563070" w:rsidP="008219FB">
            <w:pPr>
              <w:pStyle w:val="TableCell10C"/>
            </w:pPr>
            <w:r>
              <w:t>13,794.1</w:t>
            </w:r>
          </w:p>
        </w:tc>
        <w:tc>
          <w:tcPr>
            <w:tcW w:w="1587" w:type="dxa"/>
          </w:tcPr>
          <w:p w14:paraId="519C838D" w14:textId="77777777" w:rsidR="00A03760" w:rsidRPr="008219FB" w:rsidRDefault="00A03760" w:rsidP="008219FB">
            <w:pPr>
              <w:pStyle w:val="TableCell10C"/>
            </w:pPr>
            <w:r w:rsidRPr="008219FB">
              <w:t>548,000</w:t>
            </w:r>
          </w:p>
        </w:tc>
        <w:tc>
          <w:tcPr>
            <w:tcW w:w="1744" w:type="dxa"/>
          </w:tcPr>
          <w:p w14:paraId="7C6F8D43" w14:textId="046C0779" w:rsidR="00A03760" w:rsidRPr="008219FB" w:rsidRDefault="00563070" w:rsidP="008219FB">
            <w:pPr>
              <w:pStyle w:val="TableCell10C"/>
            </w:pPr>
            <w:r w:rsidRPr="008219FB">
              <w:t>359.4/326.1</w:t>
            </w:r>
          </w:p>
        </w:tc>
        <w:tc>
          <w:tcPr>
            <w:tcW w:w="1744" w:type="dxa"/>
          </w:tcPr>
          <w:p w14:paraId="5E8B49C2" w14:textId="77777777" w:rsidR="00A03760" w:rsidRPr="008219FB" w:rsidRDefault="00A03760" w:rsidP="008219FB">
            <w:pPr>
              <w:pStyle w:val="TableCell10C"/>
            </w:pPr>
            <w:r w:rsidRPr="008219FB">
              <w:t>100,000 / 90,718.5</w:t>
            </w:r>
          </w:p>
        </w:tc>
        <w:tc>
          <w:tcPr>
            <w:tcW w:w="1273" w:type="dxa"/>
          </w:tcPr>
          <w:p w14:paraId="20999296" w14:textId="58DB0572" w:rsidR="00A03760" w:rsidRPr="008219FB" w:rsidRDefault="00A03760" w:rsidP="008219FB">
            <w:pPr>
              <w:pStyle w:val="TableCell10C"/>
            </w:pPr>
            <w:r w:rsidRPr="008219FB">
              <w:t>N</w:t>
            </w:r>
            <w:r w:rsidR="008219FB">
              <w:t>o</w:t>
            </w:r>
          </w:p>
        </w:tc>
      </w:tr>
      <w:tr w:rsidR="00A03760" w:rsidRPr="00363833" w14:paraId="5B6EEE9A" w14:textId="77777777" w:rsidTr="00857104">
        <w:trPr>
          <w:jc w:val="center"/>
        </w:trPr>
        <w:tc>
          <w:tcPr>
            <w:tcW w:w="1704" w:type="dxa"/>
          </w:tcPr>
          <w:p w14:paraId="1985F9EE" w14:textId="77777777" w:rsidR="00A03760" w:rsidRPr="00363833" w:rsidRDefault="00A03760" w:rsidP="008219FB">
            <w:pPr>
              <w:pStyle w:val="TableCell10C"/>
              <w:keepNext/>
            </w:pPr>
            <w:r w:rsidRPr="00363833">
              <w:t>Construction 2024</w:t>
            </w:r>
          </w:p>
        </w:tc>
        <w:tc>
          <w:tcPr>
            <w:tcW w:w="1586" w:type="dxa"/>
          </w:tcPr>
          <w:p w14:paraId="43D1D436" w14:textId="23700B95" w:rsidR="00A03760" w:rsidRPr="00363833" w:rsidRDefault="00563070" w:rsidP="008219FB">
            <w:pPr>
              <w:pStyle w:val="TableCell10C"/>
            </w:pPr>
            <w:r>
              <w:t>10,514.5</w:t>
            </w:r>
          </w:p>
        </w:tc>
        <w:tc>
          <w:tcPr>
            <w:tcW w:w="1587" w:type="dxa"/>
          </w:tcPr>
          <w:p w14:paraId="63C6F0A9" w14:textId="77777777" w:rsidR="00A03760" w:rsidRPr="008219FB" w:rsidRDefault="00A03760" w:rsidP="008219FB">
            <w:pPr>
              <w:pStyle w:val="TableCell10C"/>
            </w:pPr>
            <w:r w:rsidRPr="008219FB">
              <w:t>548,000</w:t>
            </w:r>
          </w:p>
        </w:tc>
        <w:tc>
          <w:tcPr>
            <w:tcW w:w="1744" w:type="dxa"/>
            <w:vAlign w:val="center"/>
          </w:tcPr>
          <w:p w14:paraId="620B6373" w14:textId="0DB0CB84" w:rsidR="00A03760" w:rsidRPr="008219FB" w:rsidRDefault="00563070" w:rsidP="008219FB">
            <w:pPr>
              <w:pStyle w:val="TableCell10C"/>
            </w:pPr>
            <w:r w:rsidRPr="008219FB">
              <w:t>577.7/524.1</w:t>
            </w:r>
          </w:p>
        </w:tc>
        <w:tc>
          <w:tcPr>
            <w:tcW w:w="1744" w:type="dxa"/>
          </w:tcPr>
          <w:p w14:paraId="69F32DBC" w14:textId="77777777" w:rsidR="00A03760" w:rsidRPr="008219FB" w:rsidRDefault="00A03760" w:rsidP="008219FB">
            <w:pPr>
              <w:pStyle w:val="TableCell10C"/>
            </w:pPr>
            <w:r w:rsidRPr="008219FB">
              <w:t>100,000 / 90,718.5</w:t>
            </w:r>
          </w:p>
        </w:tc>
        <w:tc>
          <w:tcPr>
            <w:tcW w:w="1273" w:type="dxa"/>
          </w:tcPr>
          <w:p w14:paraId="312E61E9" w14:textId="1AB61128" w:rsidR="00A03760" w:rsidRPr="008219FB" w:rsidRDefault="00A03760" w:rsidP="008219FB">
            <w:pPr>
              <w:pStyle w:val="TableCell10C"/>
            </w:pPr>
            <w:r w:rsidRPr="008219FB">
              <w:t>N</w:t>
            </w:r>
            <w:r w:rsidR="008219FB">
              <w:t>o</w:t>
            </w:r>
          </w:p>
        </w:tc>
      </w:tr>
      <w:tr w:rsidR="00A03760" w:rsidRPr="00363833" w14:paraId="7CAA6F3A" w14:textId="77777777" w:rsidTr="00857104">
        <w:trPr>
          <w:jc w:val="center"/>
        </w:trPr>
        <w:tc>
          <w:tcPr>
            <w:tcW w:w="1704" w:type="dxa"/>
          </w:tcPr>
          <w:p w14:paraId="0151F224" w14:textId="1796CEF1" w:rsidR="00A03760" w:rsidRPr="00363833" w:rsidRDefault="008E5C0E" w:rsidP="008219FB">
            <w:pPr>
              <w:pStyle w:val="TableCell10C"/>
            </w:pPr>
            <w:r w:rsidRPr="00363833">
              <w:t>Operations</w:t>
            </w:r>
          </w:p>
        </w:tc>
        <w:tc>
          <w:tcPr>
            <w:tcW w:w="1586" w:type="dxa"/>
          </w:tcPr>
          <w:p w14:paraId="3FC306D3" w14:textId="0182E564" w:rsidR="00A03760" w:rsidRPr="00363833" w:rsidRDefault="00563070" w:rsidP="008219FB">
            <w:pPr>
              <w:pStyle w:val="TableCell10C"/>
            </w:pPr>
            <w:r>
              <w:t>15,932.1</w:t>
            </w:r>
          </w:p>
        </w:tc>
        <w:tc>
          <w:tcPr>
            <w:tcW w:w="1587" w:type="dxa"/>
          </w:tcPr>
          <w:p w14:paraId="37E9ABE3" w14:textId="77777777" w:rsidR="00A03760" w:rsidRPr="008219FB" w:rsidRDefault="00A03760" w:rsidP="008219FB">
            <w:pPr>
              <w:pStyle w:val="TableCell10C"/>
            </w:pPr>
            <w:r w:rsidRPr="008219FB">
              <w:t>548,000</w:t>
            </w:r>
          </w:p>
        </w:tc>
        <w:tc>
          <w:tcPr>
            <w:tcW w:w="1744" w:type="dxa"/>
          </w:tcPr>
          <w:p w14:paraId="1A74039A" w14:textId="19EE0E58" w:rsidR="00A03760" w:rsidRPr="008219FB" w:rsidRDefault="00563070" w:rsidP="008219FB">
            <w:pPr>
              <w:pStyle w:val="TableCell10C"/>
            </w:pPr>
            <w:r w:rsidRPr="008219FB">
              <w:t>4,869.3/4,409.2</w:t>
            </w:r>
          </w:p>
        </w:tc>
        <w:tc>
          <w:tcPr>
            <w:tcW w:w="1744" w:type="dxa"/>
          </w:tcPr>
          <w:p w14:paraId="6FBAE024" w14:textId="77777777" w:rsidR="00A03760" w:rsidRPr="008219FB" w:rsidRDefault="00A03760" w:rsidP="008219FB">
            <w:pPr>
              <w:pStyle w:val="TableCell10C"/>
            </w:pPr>
            <w:r w:rsidRPr="008219FB">
              <w:t>100,000 / 90,718.5</w:t>
            </w:r>
          </w:p>
        </w:tc>
        <w:tc>
          <w:tcPr>
            <w:tcW w:w="1273" w:type="dxa"/>
          </w:tcPr>
          <w:p w14:paraId="6F35C3EE" w14:textId="4987C41D" w:rsidR="00A03760" w:rsidRPr="008219FB" w:rsidRDefault="00A03760" w:rsidP="008219FB">
            <w:pPr>
              <w:pStyle w:val="TableCell10C"/>
            </w:pPr>
            <w:r w:rsidRPr="008219FB">
              <w:t>N</w:t>
            </w:r>
            <w:r w:rsidR="008219FB">
              <w:t>o</w:t>
            </w:r>
          </w:p>
        </w:tc>
      </w:tr>
    </w:tbl>
    <w:p w14:paraId="31D4FA60" w14:textId="77777777" w:rsidR="005B5AA5" w:rsidRDefault="005B5AA5" w:rsidP="008219FB"/>
    <w:p w14:paraId="5E55A257" w14:textId="6D173F17" w:rsidR="0020720F" w:rsidRPr="00363833" w:rsidRDefault="00DC5B97" w:rsidP="008219FB">
      <w:r w:rsidRPr="00363833">
        <w:t>As</w:t>
      </w:r>
      <w:r w:rsidRPr="00363833">
        <w:rPr>
          <w:spacing w:val="46"/>
        </w:rPr>
        <w:t xml:space="preserve"> </w:t>
      </w:r>
      <w:r w:rsidRPr="00363833">
        <w:t>s</w:t>
      </w:r>
      <w:r w:rsidRPr="00363833">
        <w:rPr>
          <w:spacing w:val="1"/>
        </w:rPr>
        <w:t>h</w:t>
      </w:r>
      <w:r w:rsidRPr="00363833">
        <w:rPr>
          <w:spacing w:val="-1"/>
        </w:rPr>
        <w:t>o</w:t>
      </w:r>
      <w:r w:rsidRPr="00363833">
        <w:t>wn</w:t>
      </w:r>
      <w:r w:rsidRPr="00363833">
        <w:rPr>
          <w:spacing w:val="45"/>
        </w:rPr>
        <w:t xml:space="preserve"> </w:t>
      </w:r>
      <w:r w:rsidR="00BE122D" w:rsidRPr="00363833">
        <w:t>in</w:t>
      </w:r>
      <w:r w:rsidRPr="00363833">
        <w:rPr>
          <w:spacing w:val="45"/>
        </w:rPr>
        <w:t xml:space="preserve"> </w:t>
      </w:r>
      <w:r w:rsidR="008219FB">
        <w:fldChar w:fldCharType="begin"/>
      </w:r>
      <w:r w:rsidR="008219FB">
        <w:instrText xml:space="preserve"> REF _Ref128905156 \r \h </w:instrText>
      </w:r>
      <w:r w:rsidR="008219FB">
        <w:fldChar w:fldCharType="separate"/>
      </w:r>
      <w:r w:rsidR="008C3FB1">
        <w:t>Table 4.8-1</w:t>
      </w:r>
      <w:r w:rsidR="008219FB">
        <w:fldChar w:fldCharType="end"/>
      </w:r>
      <w:r w:rsidR="008219FB" w:rsidRPr="00363833">
        <w:t xml:space="preserve"> and </w:t>
      </w:r>
      <w:r w:rsidR="008219FB">
        <w:fldChar w:fldCharType="begin"/>
      </w:r>
      <w:r w:rsidR="008219FB">
        <w:instrText xml:space="preserve"> REF _Ref128905561 \n \h </w:instrText>
      </w:r>
      <w:r w:rsidR="008219FB">
        <w:fldChar w:fldCharType="separate"/>
      </w:r>
      <w:r w:rsidR="008C3FB1">
        <w:t>Table 4.8-2</w:t>
      </w:r>
      <w:r w:rsidR="008219FB">
        <w:fldChar w:fldCharType="end"/>
      </w:r>
      <w:r w:rsidRPr="00363833">
        <w:t>,</w:t>
      </w:r>
      <w:r w:rsidRPr="00363833">
        <w:rPr>
          <w:spacing w:val="44"/>
        </w:rPr>
        <w:t xml:space="preserve"> </w:t>
      </w:r>
      <w:r w:rsidRPr="00363833">
        <w:t>the</w:t>
      </w:r>
      <w:r w:rsidRPr="00363833">
        <w:rPr>
          <w:spacing w:val="46"/>
        </w:rPr>
        <w:t xml:space="preserve"> </w:t>
      </w:r>
      <w:r w:rsidRPr="00363833">
        <w:rPr>
          <w:spacing w:val="-1"/>
        </w:rPr>
        <w:t>P</w:t>
      </w:r>
      <w:r w:rsidRPr="00363833">
        <w:t>roj</w:t>
      </w:r>
      <w:r w:rsidRPr="00363833">
        <w:rPr>
          <w:spacing w:val="1"/>
        </w:rPr>
        <w:t>e</w:t>
      </w:r>
      <w:r w:rsidRPr="00363833">
        <w:t>ct</w:t>
      </w:r>
      <w:r w:rsidR="00733D29" w:rsidRPr="00363833">
        <w:t xml:space="preserve">’s </w:t>
      </w:r>
      <w:r w:rsidR="00895E43" w:rsidRPr="00363833">
        <w:t xml:space="preserve">greenhouse gas emissions on both a daily and annual basis </w:t>
      </w:r>
      <w:r w:rsidRPr="00363833">
        <w:t>wo</w:t>
      </w:r>
      <w:r w:rsidRPr="00363833">
        <w:rPr>
          <w:spacing w:val="1"/>
        </w:rPr>
        <w:t>u</w:t>
      </w:r>
      <w:r w:rsidRPr="00363833">
        <w:rPr>
          <w:spacing w:val="-1"/>
        </w:rPr>
        <w:t>l</w:t>
      </w:r>
      <w:r w:rsidRPr="00363833">
        <w:t>d</w:t>
      </w:r>
      <w:r w:rsidRPr="00363833">
        <w:rPr>
          <w:spacing w:val="3"/>
        </w:rPr>
        <w:t xml:space="preserve"> </w:t>
      </w:r>
      <w:r w:rsidRPr="00363833">
        <w:rPr>
          <w:spacing w:val="1"/>
        </w:rPr>
        <w:t>n</w:t>
      </w:r>
      <w:r w:rsidRPr="00363833">
        <w:rPr>
          <w:spacing w:val="-1"/>
        </w:rPr>
        <w:t>o</w:t>
      </w:r>
      <w:r w:rsidRPr="00363833">
        <w:t>t ex</w:t>
      </w:r>
      <w:r w:rsidRPr="00363833">
        <w:rPr>
          <w:spacing w:val="-1"/>
        </w:rPr>
        <w:t>c</w:t>
      </w:r>
      <w:r w:rsidRPr="00363833">
        <w:t xml:space="preserve">eed </w:t>
      </w:r>
      <w:r w:rsidRPr="00363833">
        <w:rPr>
          <w:spacing w:val="-1"/>
        </w:rPr>
        <w:t>t</w:t>
      </w:r>
      <w:r w:rsidRPr="00363833">
        <w:t xml:space="preserve">he </w:t>
      </w:r>
      <w:r w:rsidR="003A57CE" w:rsidRPr="00363833">
        <w:t xml:space="preserve">MDAQMD’s significance </w:t>
      </w:r>
      <w:r w:rsidRPr="00363833">
        <w:rPr>
          <w:spacing w:val="-2"/>
        </w:rPr>
        <w:t>t</w:t>
      </w:r>
      <w:r w:rsidRPr="00363833">
        <w:t>hr</w:t>
      </w:r>
      <w:r w:rsidRPr="00363833">
        <w:rPr>
          <w:spacing w:val="1"/>
        </w:rPr>
        <w:t>e</w:t>
      </w:r>
      <w:r w:rsidRPr="00363833">
        <w:t>s</w:t>
      </w:r>
      <w:r w:rsidRPr="00363833">
        <w:rPr>
          <w:spacing w:val="-1"/>
        </w:rPr>
        <w:t>h</w:t>
      </w:r>
      <w:r w:rsidRPr="00363833">
        <w:t>old</w:t>
      </w:r>
      <w:r w:rsidR="00895E43" w:rsidRPr="00363833">
        <w:t>s</w:t>
      </w:r>
      <w:r w:rsidR="00895E43" w:rsidRPr="00363833">
        <w:rPr>
          <w:spacing w:val="-4"/>
        </w:rPr>
        <w:t>.</w:t>
      </w:r>
      <w:r w:rsidRPr="00363833">
        <w:rPr>
          <w:spacing w:val="-2"/>
        </w:rPr>
        <w:t xml:space="preserve"> </w:t>
      </w:r>
      <w:r w:rsidRPr="00363833">
        <w:rPr>
          <w:spacing w:val="-1"/>
        </w:rPr>
        <w:t>T</w:t>
      </w:r>
      <w:r w:rsidRPr="00363833">
        <w:t>h</w:t>
      </w:r>
      <w:r w:rsidRPr="00363833">
        <w:rPr>
          <w:spacing w:val="1"/>
        </w:rPr>
        <w:t>u</w:t>
      </w:r>
      <w:r w:rsidRPr="00363833">
        <w:t>s,</w:t>
      </w:r>
      <w:r w:rsidRPr="00363833">
        <w:rPr>
          <w:spacing w:val="-6"/>
        </w:rPr>
        <w:t xml:space="preserve"> </w:t>
      </w:r>
      <w:r w:rsidR="00C20D95" w:rsidRPr="00363833">
        <w:t>P</w:t>
      </w:r>
      <w:r w:rsidRPr="00363833">
        <w:rPr>
          <w:spacing w:val="-1"/>
        </w:rPr>
        <w:t>r</w:t>
      </w:r>
      <w:r w:rsidRPr="00363833">
        <w:t>oject-r</w:t>
      </w:r>
      <w:r w:rsidRPr="00363833">
        <w:rPr>
          <w:spacing w:val="1"/>
        </w:rPr>
        <w:t>e</w:t>
      </w:r>
      <w:r w:rsidRPr="00363833">
        <w:t>l</w:t>
      </w:r>
      <w:r w:rsidRPr="00363833">
        <w:rPr>
          <w:spacing w:val="-1"/>
        </w:rPr>
        <w:t>a</w:t>
      </w:r>
      <w:r w:rsidRPr="00363833">
        <w:t>t</w:t>
      </w:r>
      <w:r w:rsidRPr="00363833">
        <w:rPr>
          <w:spacing w:val="-1"/>
        </w:rPr>
        <w:t>e</w:t>
      </w:r>
      <w:r w:rsidRPr="00363833">
        <w:t>d</w:t>
      </w:r>
      <w:r w:rsidRPr="00363833">
        <w:rPr>
          <w:spacing w:val="-3"/>
        </w:rPr>
        <w:t xml:space="preserve"> </w:t>
      </w:r>
      <w:r w:rsidRPr="00363833">
        <w:t>emissi</w:t>
      </w:r>
      <w:r w:rsidRPr="00363833">
        <w:rPr>
          <w:spacing w:val="-2"/>
        </w:rPr>
        <w:t>o</w:t>
      </w:r>
      <w:r w:rsidRPr="00363833">
        <w:t>ns</w:t>
      </w:r>
      <w:r w:rsidRPr="00363833">
        <w:rPr>
          <w:spacing w:val="-5"/>
        </w:rPr>
        <w:t xml:space="preserve"> </w:t>
      </w:r>
      <w:r w:rsidRPr="00363833">
        <w:t>w</w:t>
      </w:r>
      <w:r w:rsidRPr="00363833">
        <w:rPr>
          <w:spacing w:val="-1"/>
        </w:rPr>
        <w:t>o</w:t>
      </w:r>
      <w:r w:rsidRPr="00363833">
        <w:t>uld</w:t>
      </w:r>
      <w:r w:rsidRPr="00363833">
        <w:rPr>
          <w:spacing w:val="-4"/>
        </w:rPr>
        <w:t xml:space="preserve"> </w:t>
      </w:r>
      <w:r w:rsidRPr="00363833">
        <w:t>n</w:t>
      </w:r>
      <w:r w:rsidRPr="00363833">
        <w:rPr>
          <w:spacing w:val="-1"/>
        </w:rPr>
        <w:t>o</w:t>
      </w:r>
      <w:r w:rsidRPr="00363833">
        <w:t>t have</w:t>
      </w:r>
      <w:r w:rsidRPr="00363833">
        <w:rPr>
          <w:spacing w:val="33"/>
        </w:rPr>
        <w:t xml:space="preserve"> </w:t>
      </w:r>
      <w:r w:rsidRPr="00363833">
        <w:t>a</w:t>
      </w:r>
      <w:r w:rsidRPr="00363833">
        <w:rPr>
          <w:spacing w:val="29"/>
        </w:rPr>
        <w:t xml:space="preserve"> </w:t>
      </w:r>
      <w:r w:rsidRPr="00363833">
        <w:t>si</w:t>
      </w:r>
      <w:r w:rsidRPr="00363833">
        <w:rPr>
          <w:spacing w:val="-2"/>
        </w:rPr>
        <w:t>g</w:t>
      </w:r>
      <w:r w:rsidRPr="00363833">
        <w:t>ni</w:t>
      </w:r>
      <w:r w:rsidRPr="00363833">
        <w:rPr>
          <w:spacing w:val="1"/>
        </w:rPr>
        <w:t>f</w:t>
      </w:r>
      <w:r w:rsidRPr="00363833">
        <w:t>icant</w:t>
      </w:r>
      <w:r w:rsidRPr="00363833">
        <w:rPr>
          <w:spacing w:val="29"/>
        </w:rPr>
        <w:t xml:space="preserve"> </w:t>
      </w:r>
      <w:r w:rsidRPr="00363833">
        <w:rPr>
          <w:spacing w:val="1"/>
        </w:rPr>
        <w:t>d</w:t>
      </w:r>
      <w:r w:rsidRPr="00363833">
        <w:t>i</w:t>
      </w:r>
      <w:r w:rsidRPr="00363833">
        <w:rPr>
          <w:spacing w:val="-1"/>
        </w:rPr>
        <w:t>r</w:t>
      </w:r>
      <w:r w:rsidRPr="00363833">
        <w:t>ect</w:t>
      </w:r>
      <w:r w:rsidRPr="00363833">
        <w:rPr>
          <w:spacing w:val="30"/>
        </w:rPr>
        <w:t xml:space="preserve"> </w:t>
      </w:r>
      <w:r w:rsidRPr="00363833">
        <w:t>or</w:t>
      </w:r>
      <w:r w:rsidRPr="00363833">
        <w:rPr>
          <w:spacing w:val="30"/>
        </w:rPr>
        <w:t xml:space="preserve"> </w:t>
      </w:r>
      <w:r w:rsidRPr="00363833">
        <w:t>indirect</w:t>
      </w:r>
      <w:r w:rsidRPr="00363833">
        <w:rPr>
          <w:spacing w:val="31"/>
        </w:rPr>
        <w:t xml:space="preserve"> </w:t>
      </w:r>
      <w:r w:rsidRPr="00363833">
        <w:t>i</w:t>
      </w:r>
      <w:r w:rsidRPr="00363833">
        <w:rPr>
          <w:spacing w:val="-2"/>
        </w:rPr>
        <w:t>m</w:t>
      </w:r>
      <w:r w:rsidRPr="00363833">
        <w:t>pact</w:t>
      </w:r>
      <w:r w:rsidRPr="00363833">
        <w:rPr>
          <w:spacing w:val="31"/>
        </w:rPr>
        <w:t xml:space="preserve"> </w:t>
      </w:r>
      <w:r w:rsidRPr="00363833">
        <w:rPr>
          <w:spacing w:val="-1"/>
        </w:rPr>
        <w:t>o</w:t>
      </w:r>
      <w:r w:rsidRPr="00363833">
        <w:t>n</w:t>
      </w:r>
      <w:r w:rsidRPr="00363833">
        <w:rPr>
          <w:spacing w:val="32"/>
        </w:rPr>
        <w:t xml:space="preserve"> </w:t>
      </w:r>
      <w:r w:rsidR="00C20D95" w:rsidRPr="00363833">
        <w:rPr>
          <w:spacing w:val="-2"/>
        </w:rPr>
        <w:t xml:space="preserve">greenhouse gas emissions </w:t>
      </w:r>
      <w:r w:rsidR="00C20D95" w:rsidRPr="00363833">
        <w:t>that could impact c</w:t>
      </w:r>
      <w:r w:rsidRPr="00363833">
        <w:t>lim</w:t>
      </w:r>
      <w:r w:rsidRPr="00363833">
        <w:rPr>
          <w:spacing w:val="-2"/>
        </w:rPr>
        <w:t>a</w:t>
      </w:r>
      <w:r w:rsidRPr="00363833">
        <w:t>te</w:t>
      </w:r>
      <w:r w:rsidRPr="00363833">
        <w:rPr>
          <w:spacing w:val="30"/>
        </w:rPr>
        <w:t xml:space="preserve"> </w:t>
      </w:r>
      <w:r w:rsidRPr="00363833">
        <w:t>c</w:t>
      </w:r>
      <w:r w:rsidRPr="00363833">
        <w:rPr>
          <w:spacing w:val="1"/>
        </w:rPr>
        <w:t>h</w:t>
      </w:r>
      <w:r w:rsidRPr="00363833">
        <w:t>a</w:t>
      </w:r>
      <w:r w:rsidRPr="00363833">
        <w:rPr>
          <w:spacing w:val="1"/>
        </w:rPr>
        <w:t>n</w:t>
      </w:r>
      <w:r w:rsidRPr="00363833">
        <w:rPr>
          <w:spacing w:val="-2"/>
        </w:rPr>
        <w:t>g</w:t>
      </w:r>
      <w:r w:rsidRPr="00363833">
        <w:t>e</w:t>
      </w:r>
      <w:r w:rsidR="00BE122D" w:rsidRPr="00363833">
        <w:t>,</w:t>
      </w:r>
      <w:r w:rsidRPr="00363833">
        <w:rPr>
          <w:spacing w:val="29"/>
        </w:rPr>
        <w:t xml:space="preserve"> </w:t>
      </w:r>
      <w:r w:rsidRPr="00363833">
        <w:t>a</w:t>
      </w:r>
      <w:r w:rsidRPr="00363833">
        <w:rPr>
          <w:spacing w:val="1"/>
        </w:rPr>
        <w:t>n</w:t>
      </w:r>
      <w:r w:rsidRPr="00363833">
        <w:t>d</w:t>
      </w:r>
      <w:r w:rsidRPr="00363833">
        <w:rPr>
          <w:spacing w:val="31"/>
        </w:rPr>
        <w:t xml:space="preserve"> </w:t>
      </w:r>
      <w:r w:rsidRPr="00363833">
        <w:rPr>
          <w:spacing w:val="1"/>
        </w:rPr>
        <w:t>n</w:t>
      </w:r>
      <w:r w:rsidRPr="00363833">
        <w:t>o</w:t>
      </w:r>
      <w:r w:rsidRPr="00363833">
        <w:rPr>
          <w:spacing w:val="30"/>
        </w:rPr>
        <w:t xml:space="preserve"> </w:t>
      </w:r>
      <w:r w:rsidRPr="00363833">
        <w:t>m</w:t>
      </w:r>
      <w:r w:rsidRPr="00363833">
        <w:rPr>
          <w:spacing w:val="-1"/>
        </w:rPr>
        <w:t>i</w:t>
      </w:r>
      <w:r w:rsidRPr="00363833">
        <w:t>tigation</w:t>
      </w:r>
      <w:r w:rsidRPr="00363833">
        <w:rPr>
          <w:spacing w:val="30"/>
        </w:rPr>
        <w:t xml:space="preserve"> </w:t>
      </w:r>
      <w:r w:rsidRPr="00363833">
        <w:t>or f</w:t>
      </w:r>
      <w:r w:rsidRPr="00363833">
        <w:rPr>
          <w:spacing w:val="1"/>
        </w:rPr>
        <w:t>u</w:t>
      </w:r>
      <w:r w:rsidRPr="00363833">
        <w:rPr>
          <w:spacing w:val="-1"/>
        </w:rPr>
        <w:t>r</w:t>
      </w:r>
      <w:r w:rsidRPr="00363833">
        <w:t>t</w:t>
      </w:r>
      <w:r w:rsidRPr="00363833">
        <w:rPr>
          <w:spacing w:val="1"/>
        </w:rPr>
        <w:t>h</w:t>
      </w:r>
      <w:r w:rsidRPr="00363833">
        <w:t>er analysis is</w:t>
      </w:r>
      <w:r w:rsidRPr="00363833">
        <w:rPr>
          <w:spacing w:val="-1"/>
        </w:rPr>
        <w:t xml:space="preserve"> </w:t>
      </w:r>
      <w:r w:rsidRPr="00363833">
        <w:t>r</w:t>
      </w:r>
      <w:r w:rsidRPr="00363833">
        <w:rPr>
          <w:spacing w:val="-1"/>
        </w:rPr>
        <w:t>e</w:t>
      </w:r>
      <w:r w:rsidRPr="00363833">
        <w:t>qui</w:t>
      </w:r>
      <w:r w:rsidRPr="00363833">
        <w:rPr>
          <w:spacing w:val="-1"/>
        </w:rPr>
        <w:t>r</w:t>
      </w:r>
      <w:r w:rsidRPr="00363833">
        <w:t>e</w:t>
      </w:r>
      <w:r w:rsidRPr="00363833">
        <w:rPr>
          <w:spacing w:val="4"/>
        </w:rPr>
        <w:t>d</w:t>
      </w:r>
      <w:r w:rsidRPr="00363833">
        <w:t>.</w:t>
      </w:r>
    </w:p>
    <w:p w14:paraId="175DDF31" w14:textId="77777777" w:rsidR="00291A17" w:rsidRPr="004777EB" w:rsidRDefault="00291A17" w:rsidP="00291A17">
      <w:pPr>
        <w:pStyle w:val="NormalNoSpaceAfterNSA"/>
      </w:pPr>
    </w:p>
    <w:tbl>
      <w:tblPr>
        <w:tblStyle w:val="ChecklistCEQA"/>
        <w:tblW w:w="5002" w:type="pct"/>
        <w:tblLayout w:type="fixed"/>
        <w:tblLook w:val="04A0" w:firstRow="1" w:lastRow="0" w:firstColumn="1" w:lastColumn="0" w:noHBand="0" w:noVBand="1"/>
      </w:tblPr>
      <w:tblGrid>
        <w:gridCol w:w="5225"/>
        <w:gridCol w:w="1119"/>
        <w:gridCol w:w="1324"/>
        <w:gridCol w:w="1119"/>
        <w:gridCol w:w="981"/>
      </w:tblGrid>
      <w:tr w:rsidR="00291A17" w:rsidRPr="004777EB" w14:paraId="3D05EE8F" w14:textId="77777777" w:rsidTr="00291A17">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5157" w:type="dxa"/>
          </w:tcPr>
          <w:p w14:paraId="074812DA" w14:textId="77777777" w:rsidR="00291A17" w:rsidRPr="004777EB" w:rsidRDefault="00291A17" w:rsidP="001140B2">
            <w:pPr>
              <w:pStyle w:val="TableColumnHeading"/>
              <w:rPr>
                <w:spacing w:val="0"/>
                <w:sz w:val="19"/>
                <w:szCs w:val="19"/>
              </w:rPr>
            </w:pPr>
            <w:r w:rsidRPr="004777EB">
              <w:rPr>
                <w:spacing w:val="0"/>
                <w:sz w:val="19"/>
                <w:szCs w:val="19"/>
              </w:rPr>
              <w:t>Thresholds 8 – Greenhouse Gas Emissions</w:t>
            </w:r>
            <w:r w:rsidRPr="004777EB">
              <w:rPr>
                <w:spacing w:val="0"/>
                <w:sz w:val="19"/>
                <w:szCs w:val="19"/>
              </w:rPr>
              <w:br/>
              <w:t>Would the Project:</w:t>
            </w:r>
          </w:p>
        </w:tc>
        <w:tc>
          <w:tcPr>
            <w:tcW w:w="1105" w:type="dxa"/>
          </w:tcPr>
          <w:p w14:paraId="7307E393" w14:textId="77777777" w:rsidR="00291A17" w:rsidRPr="004777EB" w:rsidRDefault="00291A17" w:rsidP="001140B2">
            <w:pPr>
              <w:pStyle w:val="TableColumnHeading"/>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Potentially</w:t>
            </w:r>
          </w:p>
          <w:p w14:paraId="10B268F4" w14:textId="77777777" w:rsidR="00291A17" w:rsidRPr="004777EB" w:rsidRDefault="00291A17" w:rsidP="001140B2">
            <w:pPr>
              <w:pStyle w:val="TableColumnHeading"/>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Significant Impact</w:t>
            </w:r>
          </w:p>
        </w:tc>
        <w:tc>
          <w:tcPr>
            <w:tcW w:w="1307" w:type="dxa"/>
          </w:tcPr>
          <w:p w14:paraId="27711782" w14:textId="77777777" w:rsidR="00291A17" w:rsidRPr="004777EB" w:rsidRDefault="00291A17" w:rsidP="001140B2">
            <w:pPr>
              <w:pStyle w:val="TableColumnHeading"/>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Less Than Significant</w:t>
            </w:r>
          </w:p>
          <w:p w14:paraId="389F98EA" w14:textId="77777777" w:rsidR="00291A17" w:rsidRPr="004777EB" w:rsidRDefault="00291A17" w:rsidP="001140B2">
            <w:pPr>
              <w:pStyle w:val="TableColumnHeading"/>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Impact with Mitigation Incorporated</w:t>
            </w:r>
          </w:p>
        </w:tc>
        <w:tc>
          <w:tcPr>
            <w:tcW w:w="1105" w:type="dxa"/>
          </w:tcPr>
          <w:p w14:paraId="5DBA15CF" w14:textId="77777777" w:rsidR="00291A17" w:rsidRPr="004777EB" w:rsidRDefault="00291A17" w:rsidP="001140B2">
            <w:pPr>
              <w:pStyle w:val="TableColumnHeading"/>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Less Than</w:t>
            </w:r>
          </w:p>
          <w:p w14:paraId="46E38702" w14:textId="77777777" w:rsidR="00291A17" w:rsidRPr="004777EB" w:rsidRDefault="00291A17" w:rsidP="001140B2">
            <w:pPr>
              <w:pStyle w:val="TableColumnHeading"/>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Significant Impact</w:t>
            </w:r>
          </w:p>
        </w:tc>
        <w:tc>
          <w:tcPr>
            <w:tcW w:w="968" w:type="dxa"/>
          </w:tcPr>
          <w:p w14:paraId="21BF2548" w14:textId="77777777" w:rsidR="00291A17" w:rsidRPr="004777EB" w:rsidRDefault="00291A17" w:rsidP="001140B2">
            <w:pPr>
              <w:pStyle w:val="TableColumnHeading"/>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No Impact</w:t>
            </w:r>
          </w:p>
        </w:tc>
      </w:tr>
      <w:tr w:rsidR="00291A17" w:rsidRPr="004777EB" w14:paraId="543F4F61" w14:textId="77777777" w:rsidTr="00291A17">
        <w:tc>
          <w:tcPr>
            <w:tcW w:w="5157" w:type="dxa"/>
          </w:tcPr>
          <w:p w14:paraId="048DE58F" w14:textId="77777777" w:rsidR="00291A17" w:rsidRPr="004777EB" w:rsidRDefault="00291A17" w:rsidP="001140B2">
            <w:pPr>
              <w:pStyle w:val="Checklista"/>
            </w:pPr>
            <w:r w:rsidRPr="004777EB">
              <w:t>b)</w:t>
            </w:r>
            <w:r w:rsidRPr="004777EB">
              <w:tab/>
              <w:t>Conflict with an applicable plan, policy or regulation adopted for the purpose of reducing the emissions of greenhouse gases?</w:t>
            </w:r>
          </w:p>
        </w:tc>
        <w:tc>
          <w:tcPr>
            <w:tcW w:w="1105" w:type="dxa"/>
          </w:tcPr>
          <w:p w14:paraId="52AC42EA" w14:textId="77777777" w:rsidR="00291A17" w:rsidRPr="004777EB" w:rsidRDefault="00291A17" w:rsidP="001140B2">
            <w:pPr>
              <w:pStyle w:val="Checklistcheck"/>
            </w:pPr>
          </w:p>
        </w:tc>
        <w:tc>
          <w:tcPr>
            <w:tcW w:w="1307" w:type="dxa"/>
          </w:tcPr>
          <w:p w14:paraId="358FEC0A" w14:textId="77777777" w:rsidR="00291A17" w:rsidRPr="004777EB" w:rsidRDefault="00291A17" w:rsidP="001140B2">
            <w:pPr>
              <w:pStyle w:val="Checklistcheck"/>
            </w:pPr>
          </w:p>
        </w:tc>
        <w:tc>
          <w:tcPr>
            <w:tcW w:w="1105" w:type="dxa"/>
          </w:tcPr>
          <w:p w14:paraId="6D5F1E16" w14:textId="77777777" w:rsidR="00291A17" w:rsidRPr="004777EB" w:rsidRDefault="00291A17" w:rsidP="001140B2">
            <w:pPr>
              <w:pStyle w:val="Checklistcheck"/>
            </w:pPr>
            <w:r w:rsidRPr="004777EB">
              <w:sym w:font="Wingdings" w:char="F0FC"/>
            </w:r>
          </w:p>
        </w:tc>
        <w:tc>
          <w:tcPr>
            <w:tcW w:w="968" w:type="dxa"/>
          </w:tcPr>
          <w:p w14:paraId="751225C1" w14:textId="77777777" w:rsidR="00291A17" w:rsidRPr="004777EB" w:rsidRDefault="00291A17" w:rsidP="001140B2">
            <w:pPr>
              <w:pStyle w:val="Checklistcheck"/>
            </w:pPr>
          </w:p>
        </w:tc>
      </w:tr>
    </w:tbl>
    <w:p w14:paraId="1BD5163B" w14:textId="77777777" w:rsidR="00291A17" w:rsidRPr="00363833" w:rsidRDefault="00291A17" w:rsidP="00291A17">
      <w:pPr>
        <w:pStyle w:val="Subheading"/>
      </w:pPr>
      <w:r w:rsidRPr="00363833">
        <w:t>Impact Analysis</w:t>
      </w:r>
    </w:p>
    <w:p w14:paraId="2019BE44" w14:textId="3881A3E8" w:rsidR="00394FC7" w:rsidRPr="00363833" w:rsidRDefault="00114796" w:rsidP="00291A17">
      <w:r w:rsidRPr="00363833">
        <w:t xml:space="preserve">In 2006, the California legislature passed Assembly Bill (AB) 32, the Global Warming Solutions Act of 2006. The law establishes a limit on greenhouse gas (GHG) emissions for the state of California </w:t>
      </w:r>
      <w:r w:rsidRPr="00363833">
        <w:lastRenderedPageBreak/>
        <w:t xml:space="preserve">to reduce statewide emissions to 1990 levels by 2020. In 2016, the California Assembly and Senate expanded upon AB 32 with Senate Bill (SB) 32, which mandates a 40% reduction in GHG emissions from 1990 levels by 2030. In January 2017, the California Air Resources Board (CARB) developed a plan (SB 32 Scoping Plan1) that charted a path </w:t>
      </w:r>
      <w:r w:rsidR="00EA1B8B" w:rsidRPr="00363833">
        <w:t>toward</w:t>
      </w:r>
      <w:r w:rsidRPr="00363833">
        <w:t xml:space="preserve"> the GHG reduction goal using all technologically feasible and cost-effective means. </w:t>
      </w:r>
    </w:p>
    <w:p w14:paraId="51D52012" w14:textId="6ED48446" w:rsidR="008E6D9F" w:rsidRPr="00363833" w:rsidRDefault="00114796" w:rsidP="00291A17">
      <w:r w:rsidRPr="00363833">
        <w:t>In response to these initiatives, an informal proj</w:t>
      </w:r>
      <w:r w:rsidRPr="00857104">
        <w:t xml:space="preserve">ect partnership, led by the San Bernardino Council of Governments (SBCOG), </w:t>
      </w:r>
      <w:r w:rsidR="00394FC7" w:rsidRPr="00857104">
        <w:t>adopted the San Bernardino County Regional Greenhouse Gas Reduction Plan.</w:t>
      </w:r>
      <w:r w:rsidR="00394FC7" w:rsidRPr="00363833">
        <w:rPr>
          <w:rStyle w:val="FootnoteReference"/>
          <w:rFonts w:asciiTheme="minorHAnsi" w:hAnsiTheme="minorHAnsi" w:cstheme="minorHAnsi"/>
          <w:sz w:val="18"/>
          <w:szCs w:val="18"/>
        </w:rPr>
        <w:footnoteReference w:id="16"/>
      </w:r>
      <w:r w:rsidR="00EA1B8B" w:rsidRPr="00363833">
        <w:rPr>
          <w:sz w:val="18"/>
          <w:szCs w:val="18"/>
        </w:rPr>
        <w:t xml:space="preserve"> </w:t>
      </w:r>
      <w:r w:rsidR="002C096E" w:rsidRPr="00363833">
        <w:t>Th</w:t>
      </w:r>
      <w:r w:rsidR="0010657B" w:rsidRPr="00363833">
        <w:t>e</w:t>
      </w:r>
      <w:r w:rsidR="002C096E" w:rsidRPr="00363833">
        <w:t xml:space="preserve"> Reduction Plan summarizes the actions that 23 jurisdictions selected to reduce jurisdictional GHG emissions, as well as state-mandated actions</w:t>
      </w:r>
      <w:r w:rsidR="00381ACC" w:rsidRPr="00363833">
        <w:t>.</w:t>
      </w:r>
      <w:r w:rsidR="0010657B" w:rsidRPr="00363833">
        <w:t xml:space="preserve"> </w:t>
      </w:r>
      <w:r w:rsidR="002C771F" w:rsidRPr="00363833">
        <w:t>Th</w:t>
      </w:r>
      <w:r w:rsidR="008E6D9F" w:rsidRPr="00363833">
        <w:t>e</w:t>
      </w:r>
      <w:r w:rsidR="002C771F" w:rsidRPr="00363833">
        <w:t xml:space="preserve"> Reduction Plan is not mandatory for </w:t>
      </w:r>
      <w:r w:rsidR="008E6D9F" w:rsidRPr="00363833">
        <w:t>p</w:t>
      </w:r>
      <w:r w:rsidR="002C771F" w:rsidRPr="00363833">
        <w:t xml:space="preserve">artnership jurisdictions. Instead, it provides information that can be used by </w:t>
      </w:r>
      <w:r w:rsidR="008E6D9F" w:rsidRPr="00363833">
        <w:t>p</w:t>
      </w:r>
      <w:r w:rsidR="002C771F" w:rsidRPr="00363833">
        <w:t>artnership jurisdictions, if they choose so, to develop individual climate action plans (CAPs).</w:t>
      </w:r>
    </w:p>
    <w:p w14:paraId="364EA49F" w14:textId="3A374EBF" w:rsidR="00934B99" w:rsidRPr="00363833" w:rsidRDefault="001A6C93" w:rsidP="00291A17">
      <w:r w:rsidRPr="00363833">
        <w:t xml:space="preserve">Pursuant to the Plan, </w:t>
      </w:r>
      <w:r w:rsidR="00004E61" w:rsidRPr="00363833">
        <w:t>t</w:t>
      </w:r>
      <w:r w:rsidR="001A013D" w:rsidRPr="00363833">
        <w:t>he City of Adelanto selected a goal to reduce its community GHG emissions to a level that is 40% below its 2020 GHG emissions level by 2030.</w:t>
      </w:r>
      <w:r w:rsidR="00CF2A98">
        <w:t xml:space="preserve"> </w:t>
      </w:r>
      <w:r w:rsidR="00B73459" w:rsidRPr="00363833">
        <w:t xml:space="preserve">The </w:t>
      </w:r>
      <w:r w:rsidR="00EA1B8B" w:rsidRPr="00363833">
        <w:t>city</w:t>
      </w:r>
      <w:r w:rsidR="00B73459" w:rsidRPr="00363833">
        <w:t xml:space="preserve"> will meet and exceed this goal subject to reduction measures that are technologically feasible and </w:t>
      </w:r>
      <w:r w:rsidR="00716372" w:rsidRPr="00363833">
        <w:t>cost-effective</w:t>
      </w:r>
      <w:r w:rsidR="00B73459" w:rsidRPr="00363833">
        <w:t xml:space="preserve"> through a combination of state (~60%) and local (~40%) efforts. </w:t>
      </w:r>
    </w:p>
    <w:p w14:paraId="745FAC00" w14:textId="77777777" w:rsidR="00F63CDD" w:rsidRPr="00363833" w:rsidRDefault="00F63CDD" w:rsidP="00291A17">
      <w:r w:rsidRPr="00363833">
        <w:t>At the project level,</w:t>
      </w:r>
      <w:r w:rsidR="00E01FA7" w:rsidRPr="00363833">
        <w:t xml:space="preserve"> p</w:t>
      </w:r>
      <w:r w:rsidRPr="00363833">
        <w:t xml:space="preserve">rior to issuance of a building permit, the Project </w:t>
      </w:r>
      <w:r w:rsidR="00B245F7" w:rsidRPr="00363833">
        <w:t>Proponent</w:t>
      </w:r>
      <w:r w:rsidRPr="00363833">
        <w:t xml:space="preserve"> </w:t>
      </w:r>
      <w:r w:rsidR="00B245F7" w:rsidRPr="00363833">
        <w:t>is required to</w:t>
      </w:r>
      <w:r w:rsidRPr="00363833">
        <w:t xml:space="preserve"> submit plans showing that the Project will be constructed in compliance with the most recently adopted edition of the applicable </w:t>
      </w:r>
      <w:r w:rsidRPr="00363833">
        <w:rPr>
          <w:spacing w:val="2"/>
        </w:rPr>
        <w:t>California Energy Cod</w:t>
      </w:r>
      <w:r w:rsidR="00383AC7" w:rsidRPr="00363833">
        <w:rPr>
          <w:spacing w:val="2"/>
        </w:rPr>
        <w:t>e</w:t>
      </w:r>
      <w:r w:rsidRPr="00363833">
        <w:rPr>
          <w:spacing w:val="2"/>
        </w:rPr>
        <w:t>,</w:t>
      </w:r>
      <w:r w:rsidR="00383AC7" w:rsidRPr="00363833">
        <w:rPr>
          <w:spacing w:val="2"/>
        </w:rPr>
        <w:t xml:space="preserve"> </w:t>
      </w:r>
      <w:r w:rsidRPr="00363833">
        <w:rPr>
          <w:spacing w:val="2"/>
        </w:rPr>
        <w:t xml:space="preserve">(Part 6 of Title 24 of the California Code of Regulations) and the </w:t>
      </w:r>
      <w:r w:rsidRPr="00363833">
        <w:rPr>
          <w:spacing w:val="2"/>
          <w:shd w:val="clear" w:color="auto" w:fill="FFFFFF"/>
        </w:rPr>
        <w:t>California Green Building Standards Code, 2019 Edition (Part 11 of Title 24 of the California Code of Regulations).</w:t>
      </w:r>
    </w:p>
    <w:p w14:paraId="7022F480" w14:textId="619067CD" w:rsidR="00930263" w:rsidRPr="00363833" w:rsidRDefault="00930263" w:rsidP="00291A17">
      <w:r w:rsidRPr="00363833">
        <w:t xml:space="preserve">Based on the analysis above, the Project will not conflict with regional or </w:t>
      </w:r>
      <w:r w:rsidR="000133F4">
        <w:t>s</w:t>
      </w:r>
      <w:r w:rsidRPr="00363833">
        <w:t xml:space="preserve">tate plans to reduce greenhouse gas emissions and will support the </w:t>
      </w:r>
      <w:r w:rsidR="00642C37" w:rsidRPr="00363833">
        <w:t>4</w:t>
      </w:r>
      <w:r w:rsidRPr="00363833">
        <w:t>0</w:t>
      </w:r>
      <w:r w:rsidR="000133F4">
        <w:t>%</w:t>
      </w:r>
      <w:r w:rsidRPr="00363833">
        <w:t xml:space="preserve"> long-term reduction in greenhouse gas emissions identified in the </w:t>
      </w:r>
      <w:r w:rsidRPr="00363833">
        <w:rPr>
          <w:iCs/>
        </w:rPr>
        <w:t>Reduction Plan.</w:t>
      </w:r>
    </w:p>
    <w:p w14:paraId="1E80F8F7" w14:textId="6FD1872E" w:rsidR="00D950B3" w:rsidRDefault="00D950B3" w:rsidP="00291A17">
      <w:bookmarkStart w:id="244" w:name="_Toc51070725"/>
      <w:bookmarkStart w:id="245" w:name="_Toc105526546"/>
      <w:bookmarkStart w:id="246" w:name="_Toc116651503"/>
      <w:bookmarkStart w:id="247" w:name="_Toc264546838"/>
      <w:bookmarkStart w:id="248" w:name="_Toc369073960"/>
      <w:bookmarkStart w:id="249" w:name="_Toc369074118"/>
      <w:bookmarkStart w:id="250" w:name="_Toc369074844"/>
      <w:bookmarkStart w:id="251" w:name="_Toc369074984"/>
      <w:bookmarkStart w:id="252" w:name="_Toc372640757"/>
      <w:bookmarkEnd w:id="226"/>
      <w:bookmarkEnd w:id="227"/>
      <w:bookmarkEnd w:id="228"/>
      <w:bookmarkEnd w:id="229"/>
      <w:bookmarkEnd w:id="230"/>
      <w:bookmarkEnd w:id="231"/>
      <w:bookmarkEnd w:id="232"/>
      <w:bookmarkEnd w:id="235"/>
    </w:p>
    <w:p w14:paraId="2FC9FEA3" w14:textId="77777777" w:rsidR="00C03402" w:rsidRDefault="00C03402" w:rsidP="00291A17">
      <w:pPr>
        <w:sectPr w:rsidR="00C03402" w:rsidSect="004A2845">
          <w:pgSz w:w="12240" w:h="15840"/>
          <w:pgMar w:top="1080" w:right="1152" w:bottom="936" w:left="1440" w:header="720" w:footer="720" w:gutter="0"/>
          <w:cols w:space="720"/>
          <w:docGrid w:linePitch="299"/>
        </w:sectPr>
      </w:pPr>
    </w:p>
    <w:p w14:paraId="1EE3BBF0" w14:textId="5295AD0B" w:rsidR="007F73DE" w:rsidRPr="00363833" w:rsidRDefault="00454DCC" w:rsidP="00D078C3">
      <w:pPr>
        <w:pStyle w:val="Heading2"/>
      </w:pPr>
      <w:bookmarkStart w:id="253" w:name="_Toc119967903"/>
      <w:bookmarkStart w:id="254" w:name="_Toc128993171"/>
      <w:r w:rsidRPr="00363833">
        <w:lastRenderedPageBreak/>
        <w:t xml:space="preserve">Hazards </w:t>
      </w:r>
      <w:r w:rsidR="00C33BDA" w:rsidRPr="00363833">
        <w:t>and</w:t>
      </w:r>
      <w:r w:rsidRPr="00363833">
        <w:t xml:space="preserve"> Hazardous Materials</w:t>
      </w:r>
      <w:bookmarkEnd w:id="244"/>
      <w:bookmarkEnd w:id="245"/>
      <w:bookmarkEnd w:id="246"/>
      <w:bookmarkEnd w:id="253"/>
      <w:bookmarkEnd w:id="254"/>
    </w:p>
    <w:tbl>
      <w:tblPr>
        <w:tblStyle w:val="ChecklistCEQA"/>
        <w:tblW w:w="5002" w:type="pct"/>
        <w:tblLayout w:type="fixed"/>
        <w:tblLook w:val="04A0" w:firstRow="1" w:lastRow="0" w:firstColumn="1" w:lastColumn="0" w:noHBand="0" w:noVBand="1"/>
      </w:tblPr>
      <w:tblGrid>
        <w:gridCol w:w="5225"/>
        <w:gridCol w:w="1119"/>
        <w:gridCol w:w="1324"/>
        <w:gridCol w:w="1119"/>
        <w:gridCol w:w="981"/>
      </w:tblGrid>
      <w:tr w:rsidR="00026859" w:rsidRPr="004777EB" w14:paraId="4B7B8A7C" w14:textId="77777777" w:rsidTr="00026859">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5157" w:type="dxa"/>
          </w:tcPr>
          <w:p w14:paraId="324A18F7" w14:textId="018850F4" w:rsidR="00026859" w:rsidRPr="004777EB" w:rsidRDefault="00026859" w:rsidP="001140B2">
            <w:pPr>
              <w:pStyle w:val="TableColumnHeading"/>
              <w:rPr>
                <w:spacing w:val="0"/>
                <w:sz w:val="19"/>
                <w:szCs w:val="19"/>
              </w:rPr>
            </w:pPr>
            <w:r w:rsidRPr="004777EB">
              <w:rPr>
                <w:spacing w:val="0"/>
                <w:sz w:val="19"/>
                <w:szCs w:val="19"/>
              </w:rPr>
              <w:t xml:space="preserve">Threshold </w:t>
            </w:r>
            <w:r>
              <w:rPr>
                <w:spacing w:val="0"/>
                <w:sz w:val="19"/>
                <w:szCs w:val="19"/>
              </w:rPr>
              <w:t>4.</w:t>
            </w:r>
            <w:r w:rsidRPr="004777EB">
              <w:rPr>
                <w:spacing w:val="0"/>
                <w:sz w:val="19"/>
                <w:szCs w:val="19"/>
              </w:rPr>
              <w:t>9 – Hazards and Hazardous Materials</w:t>
            </w:r>
            <w:r w:rsidRPr="004777EB">
              <w:rPr>
                <w:spacing w:val="0"/>
                <w:sz w:val="19"/>
                <w:szCs w:val="19"/>
              </w:rPr>
              <w:br/>
              <w:t>Would the Project:</w:t>
            </w:r>
          </w:p>
        </w:tc>
        <w:tc>
          <w:tcPr>
            <w:tcW w:w="1105" w:type="dxa"/>
          </w:tcPr>
          <w:p w14:paraId="5FAC8396" w14:textId="77777777" w:rsidR="00026859" w:rsidRPr="004777EB" w:rsidRDefault="00026859" w:rsidP="00026859">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Potentially</w:t>
            </w:r>
          </w:p>
          <w:p w14:paraId="7840F2BF" w14:textId="77777777" w:rsidR="00026859" w:rsidRPr="004777EB" w:rsidRDefault="00026859" w:rsidP="00026859">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Significant Impact</w:t>
            </w:r>
          </w:p>
        </w:tc>
        <w:tc>
          <w:tcPr>
            <w:tcW w:w="1307" w:type="dxa"/>
          </w:tcPr>
          <w:p w14:paraId="6EAD80BF" w14:textId="77777777" w:rsidR="00026859" w:rsidRPr="004777EB" w:rsidRDefault="00026859" w:rsidP="00026859">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Less Than Significant</w:t>
            </w:r>
          </w:p>
          <w:p w14:paraId="113106DE" w14:textId="77777777" w:rsidR="00026859" w:rsidRPr="004777EB" w:rsidRDefault="00026859" w:rsidP="00026859">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Impact with Mitigation</w:t>
            </w:r>
          </w:p>
        </w:tc>
        <w:tc>
          <w:tcPr>
            <w:tcW w:w="1105" w:type="dxa"/>
          </w:tcPr>
          <w:p w14:paraId="20E12048" w14:textId="77777777" w:rsidR="00026859" w:rsidRPr="004777EB" w:rsidRDefault="00026859" w:rsidP="00026859">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Less Than</w:t>
            </w:r>
          </w:p>
          <w:p w14:paraId="77A03562" w14:textId="77777777" w:rsidR="00026859" w:rsidRPr="004777EB" w:rsidRDefault="00026859" w:rsidP="00026859">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Significant Impact</w:t>
            </w:r>
          </w:p>
        </w:tc>
        <w:tc>
          <w:tcPr>
            <w:tcW w:w="968" w:type="dxa"/>
          </w:tcPr>
          <w:p w14:paraId="582CD887" w14:textId="77777777" w:rsidR="00026859" w:rsidRPr="004777EB" w:rsidRDefault="00026859" w:rsidP="00026859">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No Impact</w:t>
            </w:r>
          </w:p>
        </w:tc>
      </w:tr>
      <w:tr w:rsidR="00026859" w:rsidRPr="004777EB" w14:paraId="542D655F" w14:textId="77777777" w:rsidTr="00026859">
        <w:tc>
          <w:tcPr>
            <w:tcW w:w="5157" w:type="dxa"/>
          </w:tcPr>
          <w:p w14:paraId="5D7C8FE9" w14:textId="77777777" w:rsidR="00026859" w:rsidRPr="004777EB" w:rsidRDefault="00026859" w:rsidP="001140B2">
            <w:pPr>
              <w:pStyle w:val="Checklista"/>
            </w:pPr>
            <w:r w:rsidRPr="004777EB">
              <w:t>a)</w:t>
            </w:r>
            <w:r w:rsidRPr="004777EB">
              <w:tab/>
              <w:t>Create a significant hazard to the public or the environment through the routine transport, use, or disposal of hazardous materials?</w:t>
            </w:r>
          </w:p>
        </w:tc>
        <w:tc>
          <w:tcPr>
            <w:tcW w:w="1105" w:type="dxa"/>
          </w:tcPr>
          <w:p w14:paraId="0EA9C7D2" w14:textId="77777777" w:rsidR="00026859" w:rsidRPr="004777EB" w:rsidRDefault="00026859" w:rsidP="001140B2">
            <w:pPr>
              <w:pStyle w:val="Checklistcheck"/>
            </w:pPr>
          </w:p>
        </w:tc>
        <w:tc>
          <w:tcPr>
            <w:tcW w:w="1307" w:type="dxa"/>
          </w:tcPr>
          <w:p w14:paraId="22638587" w14:textId="77777777" w:rsidR="00026859" w:rsidRPr="004777EB" w:rsidRDefault="00026859" w:rsidP="001140B2">
            <w:pPr>
              <w:pStyle w:val="Checklistcheck"/>
            </w:pPr>
          </w:p>
        </w:tc>
        <w:tc>
          <w:tcPr>
            <w:tcW w:w="1105" w:type="dxa"/>
          </w:tcPr>
          <w:p w14:paraId="5F065565" w14:textId="77777777" w:rsidR="00026859" w:rsidRPr="004777EB" w:rsidRDefault="00026859" w:rsidP="001140B2">
            <w:pPr>
              <w:pStyle w:val="Checklistcheck"/>
            </w:pPr>
            <w:r w:rsidRPr="004777EB">
              <w:sym w:font="Wingdings" w:char="F0FC"/>
            </w:r>
          </w:p>
        </w:tc>
        <w:tc>
          <w:tcPr>
            <w:tcW w:w="968" w:type="dxa"/>
          </w:tcPr>
          <w:p w14:paraId="1106FD3A" w14:textId="77777777" w:rsidR="00026859" w:rsidRPr="004777EB" w:rsidRDefault="00026859" w:rsidP="001140B2">
            <w:pPr>
              <w:pStyle w:val="Checklistcheck"/>
            </w:pPr>
          </w:p>
        </w:tc>
      </w:tr>
      <w:tr w:rsidR="00026859" w:rsidRPr="004777EB" w14:paraId="6259A5FF" w14:textId="77777777" w:rsidTr="00026859">
        <w:tc>
          <w:tcPr>
            <w:tcW w:w="5157" w:type="dxa"/>
          </w:tcPr>
          <w:p w14:paraId="6C96DC67" w14:textId="77777777" w:rsidR="00026859" w:rsidRPr="004777EB" w:rsidRDefault="00026859" w:rsidP="001140B2">
            <w:pPr>
              <w:pStyle w:val="Checklista"/>
            </w:pPr>
            <w:r w:rsidRPr="004777EB">
              <w:t>b)</w:t>
            </w:r>
            <w:r w:rsidRPr="004777EB">
              <w:tab/>
              <w:t>Create a significant hazard to the public or the environment through reasonably foreseeable upset and accident conditions involving the release of hazardous materials into the environment?</w:t>
            </w:r>
          </w:p>
        </w:tc>
        <w:tc>
          <w:tcPr>
            <w:tcW w:w="1105" w:type="dxa"/>
          </w:tcPr>
          <w:p w14:paraId="72925506" w14:textId="77777777" w:rsidR="00026859" w:rsidRPr="004777EB" w:rsidRDefault="00026859" w:rsidP="001140B2">
            <w:pPr>
              <w:pStyle w:val="Checklistcheck"/>
            </w:pPr>
          </w:p>
        </w:tc>
        <w:tc>
          <w:tcPr>
            <w:tcW w:w="1307" w:type="dxa"/>
          </w:tcPr>
          <w:p w14:paraId="72D4BFE3" w14:textId="77777777" w:rsidR="00026859" w:rsidRPr="004777EB" w:rsidRDefault="00026859" w:rsidP="001140B2">
            <w:pPr>
              <w:pStyle w:val="Checklistcheck"/>
            </w:pPr>
          </w:p>
        </w:tc>
        <w:tc>
          <w:tcPr>
            <w:tcW w:w="1105" w:type="dxa"/>
          </w:tcPr>
          <w:p w14:paraId="66D25947" w14:textId="77777777" w:rsidR="00026859" w:rsidRPr="004777EB" w:rsidRDefault="00026859" w:rsidP="001140B2">
            <w:pPr>
              <w:pStyle w:val="Checklistcheck"/>
            </w:pPr>
            <w:r w:rsidRPr="004777EB">
              <w:sym w:font="Wingdings" w:char="F0FC"/>
            </w:r>
          </w:p>
        </w:tc>
        <w:tc>
          <w:tcPr>
            <w:tcW w:w="968" w:type="dxa"/>
          </w:tcPr>
          <w:p w14:paraId="2EB7F5B3" w14:textId="77777777" w:rsidR="00026859" w:rsidRPr="004777EB" w:rsidRDefault="00026859" w:rsidP="001140B2">
            <w:pPr>
              <w:pStyle w:val="Checklistcheck"/>
            </w:pPr>
          </w:p>
        </w:tc>
      </w:tr>
    </w:tbl>
    <w:p w14:paraId="3ACF012D" w14:textId="77777777" w:rsidR="007607E4" w:rsidRDefault="007607E4" w:rsidP="007607E4">
      <w:pPr>
        <w:pStyle w:val="Subheading"/>
      </w:pPr>
      <w:r>
        <w:t>Impact Analysis</w:t>
      </w:r>
    </w:p>
    <w:p w14:paraId="326CDBA3" w14:textId="77777777" w:rsidR="007607E4" w:rsidRPr="007607E4" w:rsidRDefault="007607E4" w:rsidP="00026859">
      <w:r w:rsidRPr="007607E4">
        <w:t xml:space="preserve">Construction of the Project has the potential to create a hazard to the public or the environment through the routine transportation, use, and disposal of construction-related hazardous materials such as fuels, oils, solvents, and other materials. </w:t>
      </w:r>
    </w:p>
    <w:p w14:paraId="1532D036" w14:textId="77777777" w:rsidR="007607E4" w:rsidRDefault="007607E4" w:rsidP="007607E4">
      <w:pPr>
        <w:pStyle w:val="Sub-Subheading"/>
      </w:pPr>
      <w:r>
        <w:t>Construction</w:t>
      </w:r>
    </w:p>
    <w:p w14:paraId="63C4B064" w14:textId="130A995E" w:rsidR="007607E4" w:rsidRPr="007607E4" w:rsidRDefault="007607E4" w:rsidP="005F1D59">
      <w:r w:rsidRPr="007607E4">
        <w:t xml:space="preserve">Potential hazardous materials such as fuel, paint products, lubricants, solvents, and cleaning products may be used and/or stored on-site during construction of the proposed Project. These materials are typical of materials delivered to construction sites. The transport, use, and disposal of hazardous materials during construction would be regulated by the Hazardous Materials Division of the San Bernardino County Fire Department and the California Occupational Safety and Health Administration. Additionally, the United States Department of Transportation Office of Hazardous Materials Safety prescribes strict regulations for the safe transportation of hazardous materials by truck and rail on state highways and rail lines, as described in Title 49 of the Code of Federal Regulations and implemented by Title 13 of the CCR. </w:t>
      </w:r>
    </w:p>
    <w:p w14:paraId="0BAFEA10" w14:textId="77777777" w:rsidR="007607E4" w:rsidRDefault="007607E4" w:rsidP="007607E4">
      <w:pPr>
        <w:pStyle w:val="Sub-Subheading"/>
      </w:pPr>
      <w:r>
        <w:t>Operation</w:t>
      </w:r>
    </w:p>
    <w:p w14:paraId="76B31358" w14:textId="77777777" w:rsidR="007607E4" w:rsidRPr="007607E4" w:rsidRDefault="007607E4" w:rsidP="005F1D59">
      <w:r w:rsidRPr="007607E4">
        <w:t xml:space="preserve">Similar to Project construction, the transport, use, and disposal of hazardous materials during Project operation would be regulated by the Hazardous Materials Division of the San Bernardino County Fire Department and the California Occupational Safety and Health Administration. Additionally, transport of hazardous materials by truck and rail on state highways and rail lines would be regulated by the United States Department of Transportation Office of Hazardous Materials Safety as described above. </w:t>
      </w:r>
    </w:p>
    <w:p w14:paraId="4EFA0543" w14:textId="5233A023" w:rsidR="007607E4" w:rsidRPr="007607E4" w:rsidRDefault="007607E4" w:rsidP="005F1D59">
      <w:r w:rsidRPr="007607E4">
        <w:t xml:space="preserve">Pursuant to California Health and Safety Code §25507, a business shall establish and implement a Hazardous Materials Business Emergency Plan for emergency response to a release or threatened release of a hazardous material in accordance with the standards prescribed in the regulations adopted pursuant to §25503 if the business handles a hazardous material or a mixture containing a hazardous material that has a quantity at any one time above the thresholds described in §25507(a)(1) through (8). </w:t>
      </w:r>
    </w:p>
    <w:p w14:paraId="68A8C390" w14:textId="0D68F161" w:rsidR="007607E4" w:rsidRPr="007607E4" w:rsidRDefault="007607E4" w:rsidP="005F1D59">
      <w:r w:rsidRPr="007607E4">
        <w:t>These regulations inherently safeguard life and property from the hazards of fire/explosion arising from the storage, handling, and disposal of hazardous substances, materials, and devices, as well as hazardous conditions due to the use or occupancy of buildings. Therefore, impacts from the routine transport, use, or disposal of hazardous materials would be less than significant. Mitigation is not required.</w:t>
      </w:r>
    </w:p>
    <w:p w14:paraId="07C081EC" w14:textId="77777777" w:rsidR="00026859" w:rsidRPr="004777EB" w:rsidRDefault="00026859" w:rsidP="00026859">
      <w:pPr>
        <w:pStyle w:val="NormalNoSpaceAfterNSA"/>
      </w:pPr>
    </w:p>
    <w:tbl>
      <w:tblPr>
        <w:tblStyle w:val="ChecklistCEQA"/>
        <w:tblW w:w="5002" w:type="pct"/>
        <w:tblLayout w:type="fixed"/>
        <w:tblLook w:val="04A0" w:firstRow="1" w:lastRow="0" w:firstColumn="1" w:lastColumn="0" w:noHBand="0" w:noVBand="1"/>
      </w:tblPr>
      <w:tblGrid>
        <w:gridCol w:w="5225"/>
        <w:gridCol w:w="1119"/>
        <w:gridCol w:w="1324"/>
        <w:gridCol w:w="1119"/>
        <w:gridCol w:w="981"/>
      </w:tblGrid>
      <w:tr w:rsidR="00026859" w:rsidRPr="004777EB" w14:paraId="115988A5" w14:textId="77777777" w:rsidTr="00026859">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5157" w:type="dxa"/>
          </w:tcPr>
          <w:p w14:paraId="7F44FA0C" w14:textId="77777777" w:rsidR="00026859" w:rsidRPr="004777EB" w:rsidRDefault="00026859" w:rsidP="001140B2">
            <w:pPr>
              <w:pStyle w:val="TableColumnHeading"/>
              <w:rPr>
                <w:spacing w:val="0"/>
                <w:sz w:val="19"/>
                <w:szCs w:val="19"/>
              </w:rPr>
            </w:pPr>
            <w:r w:rsidRPr="004777EB">
              <w:rPr>
                <w:spacing w:val="0"/>
                <w:sz w:val="19"/>
                <w:szCs w:val="19"/>
              </w:rPr>
              <w:t xml:space="preserve">Threshold </w:t>
            </w:r>
            <w:r>
              <w:rPr>
                <w:spacing w:val="0"/>
                <w:sz w:val="19"/>
                <w:szCs w:val="19"/>
              </w:rPr>
              <w:t>4.</w:t>
            </w:r>
            <w:r w:rsidRPr="004777EB">
              <w:rPr>
                <w:spacing w:val="0"/>
                <w:sz w:val="19"/>
                <w:szCs w:val="19"/>
              </w:rPr>
              <w:t>9 – Hazards and Hazardous Materials</w:t>
            </w:r>
            <w:r w:rsidRPr="004777EB">
              <w:rPr>
                <w:spacing w:val="0"/>
                <w:sz w:val="19"/>
                <w:szCs w:val="19"/>
              </w:rPr>
              <w:br/>
              <w:t>Would the Project:</w:t>
            </w:r>
          </w:p>
        </w:tc>
        <w:tc>
          <w:tcPr>
            <w:tcW w:w="1105" w:type="dxa"/>
          </w:tcPr>
          <w:p w14:paraId="1439A1DA" w14:textId="77777777" w:rsidR="00026859" w:rsidRPr="004777EB" w:rsidRDefault="00026859"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Potentially</w:t>
            </w:r>
          </w:p>
          <w:p w14:paraId="0202EA5C" w14:textId="77777777" w:rsidR="00026859" w:rsidRPr="004777EB" w:rsidRDefault="00026859"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Significant Impact</w:t>
            </w:r>
          </w:p>
        </w:tc>
        <w:tc>
          <w:tcPr>
            <w:tcW w:w="1307" w:type="dxa"/>
          </w:tcPr>
          <w:p w14:paraId="44E58DCF" w14:textId="77777777" w:rsidR="00026859" w:rsidRPr="004777EB" w:rsidRDefault="00026859"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Less Than Significant</w:t>
            </w:r>
          </w:p>
          <w:p w14:paraId="357E157E" w14:textId="77777777" w:rsidR="00026859" w:rsidRPr="004777EB" w:rsidRDefault="00026859"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Impact with Mitigation</w:t>
            </w:r>
          </w:p>
        </w:tc>
        <w:tc>
          <w:tcPr>
            <w:tcW w:w="1105" w:type="dxa"/>
          </w:tcPr>
          <w:p w14:paraId="410B64B4" w14:textId="77777777" w:rsidR="00026859" w:rsidRPr="004777EB" w:rsidRDefault="00026859"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Less Than</w:t>
            </w:r>
          </w:p>
          <w:p w14:paraId="6D2336BD" w14:textId="77777777" w:rsidR="00026859" w:rsidRPr="004777EB" w:rsidRDefault="00026859"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Significant Impact</w:t>
            </w:r>
          </w:p>
        </w:tc>
        <w:tc>
          <w:tcPr>
            <w:tcW w:w="968" w:type="dxa"/>
          </w:tcPr>
          <w:p w14:paraId="7AF7D955" w14:textId="77777777" w:rsidR="00026859" w:rsidRPr="004777EB" w:rsidRDefault="00026859"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No Impact</w:t>
            </w:r>
          </w:p>
        </w:tc>
      </w:tr>
      <w:tr w:rsidR="00026859" w:rsidRPr="004777EB" w14:paraId="6807ED53" w14:textId="77777777" w:rsidTr="00026859">
        <w:tc>
          <w:tcPr>
            <w:tcW w:w="5157" w:type="dxa"/>
          </w:tcPr>
          <w:p w14:paraId="3CA5C56C" w14:textId="77777777" w:rsidR="00026859" w:rsidRPr="004777EB" w:rsidRDefault="00026859" w:rsidP="001140B2">
            <w:pPr>
              <w:pStyle w:val="Checklista"/>
              <w:keepNext w:val="0"/>
            </w:pPr>
            <w:r w:rsidRPr="004777EB">
              <w:t>c)</w:t>
            </w:r>
            <w:r w:rsidRPr="004777EB">
              <w:tab/>
              <w:t>Emit hazardous emissions or handle hazardous or acutely hazardous materials, substances, or waste within one-quarter mile of an existing or proposed school?</w:t>
            </w:r>
          </w:p>
        </w:tc>
        <w:tc>
          <w:tcPr>
            <w:tcW w:w="1105" w:type="dxa"/>
          </w:tcPr>
          <w:p w14:paraId="3E938DB6" w14:textId="77777777" w:rsidR="00026859" w:rsidRPr="004777EB" w:rsidRDefault="00026859" w:rsidP="001140B2">
            <w:pPr>
              <w:pStyle w:val="Checklistcheck"/>
            </w:pPr>
          </w:p>
        </w:tc>
        <w:tc>
          <w:tcPr>
            <w:tcW w:w="1307" w:type="dxa"/>
          </w:tcPr>
          <w:p w14:paraId="3DB051EA" w14:textId="77777777" w:rsidR="00026859" w:rsidRPr="004777EB" w:rsidRDefault="00026859" w:rsidP="001140B2">
            <w:pPr>
              <w:pStyle w:val="Checklistcheck"/>
            </w:pPr>
          </w:p>
        </w:tc>
        <w:tc>
          <w:tcPr>
            <w:tcW w:w="1105" w:type="dxa"/>
          </w:tcPr>
          <w:p w14:paraId="30434CD5" w14:textId="42356E01" w:rsidR="00026859" w:rsidRPr="004777EB" w:rsidRDefault="00026859" w:rsidP="001140B2">
            <w:pPr>
              <w:pStyle w:val="Checklistcheck"/>
            </w:pPr>
            <w:r w:rsidRPr="004777EB">
              <w:sym w:font="Wingdings" w:char="F0FC"/>
            </w:r>
          </w:p>
        </w:tc>
        <w:tc>
          <w:tcPr>
            <w:tcW w:w="968" w:type="dxa"/>
          </w:tcPr>
          <w:p w14:paraId="20E76484" w14:textId="43983BA8" w:rsidR="00026859" w:rsidRPr="004777EB" w:rsidRDefault="00026859" w:rsidP="001140B2">
            <w:pPr>
              <w:pStyle w:val="Checklistcheck"/>
            </w:pPr>
          </w:p>
        </w:tc>
      </w:tr>
    </w:tbl>
    <w:p w14:paraId="7C0BBBC1" w14:textId="77777777" w:rsidR="00026859" w:rsidRDefault="00026859" w:rsidP="00026859">
      <w:pPr>
        <w:pStyle w:val="Subheading"/>
      </w:pPr>
      <w:r>
        <w:t>Impact Analysis</w:t>
      </w:r>
    </w:p>
    <w:p w14:paraId="4B3E4C26" w14:textId="4C1FC800" w:rsidR="00431799" w:rsidRPr="00363833" w:rsidRDefault="00361686" w:rsidP="005F1D59">
      <w:bookmarkStart w:id="255" w:name="_Hlk121900629"/>
      <w:r w:rsidRPr="00363833">
        <w:t xml:space="preserve">Victoria Magathan Elementary </w:t>
      </w:r>
      <w:bookmarkEnd w:id="255"/>
      <w:r w:rsidRPr="00363833">
        <w:t>School</w:t>
      </w:r>
      <w:r w:rsidR="00F24C84" w:rsidRPr="00363833">
        <w:rPr>
          <w:color w:val="000000"/>
        </w:rPr>
        <w:t xml:space="preserve"> </w:t>
      </w:r>
      <w:r w:rsidR="0073202E" w:rsidRPr="00363833">
        <w:rPr>
          <w:color w:val="000000"/>
        </w:rPr>
        <w:t xml:space="preserve">is located </w:t>
      </w:r>
      <w:r w:rsidRPr="00363833">
        <w:rPr>
          <w:color w:val="000000"/>
        </w:rPr>
        <w:t xml:space="preserve">approximately </w:t>
      </w:r>
      <w:r w:rsidR="006015B7">
        <w:rPr>
          <w:color w:val="000000"/>
        </w:rPr>
        <w:t>1.9</w:t>
      </w:r>
      <w:r w:rsidRPr="00363833">
        <w:rPr>
          <w:color w:val="000000"/>
        </w:rPr>
        <w:t xml:space="preserve"> miles (1</w:t>
      </w:r>
      <w:r w:rsidR="006015B7">
        <w:rPr>
          <w:color w:val="000000"/>
        </w:rPr>
        <w:t>0,028</w:t>
      </w:r>
      <w:r w:rsidRPr="00363833">
        <w:rPr>
          <w:color w:val="000000"/>
        </w:rPr>
        <w:t xml:space="preserve"> feet)</w:t>
      </w:r>
      <w:r w:rsidR="0073202E" w:rsidRPr="00363833">
        <w:rPr>
          <w:color w:val="000000"/>
        </w:rPr>
        <w:t xml:space="preserve"> to the south</w:t>
      </w:r>
      <w:r w:rsidR="00515770" w:rsidRPr="00363833">
        <w:rPr>
          <w:color w:val="000000"/>
        </w:rPr>
        <w:t xml:space="preserve">west of the Project site. </w:t>
      </w:r>
      <w:r w:rsidR="00723EF1" w:rsidRPr="00363833">
        <w:t>A</w:t>
      </w:r>
      <w:r w:rsidR="00B72177" w:rsidRPr="00363833">
        <w:t xml:space="preserve">s discussed in the responses to </w:t>
      </w:r>
      <w:r w:rsidR="009D4746" w:rsidRPr="00363833">
        <w:t xml:space="preserve">Thresholds </w:t>
      </w:r>
      <w:r w:rsidR="00B72177" w:rsidRPr="00363833">
        <w:t xml:space="preserve">4.9(b) and 4.9(c) above, all hazardous or potentially hazardous materials would comply with all applicable federal, </w:t>
      </w:r>
      <w:r w:rsidR="003F4B10">
        <w:t>s</w:t>
      </w:r>
      <w:r w:rsidR="00B72177" w:rsidRPr="00363833">
        <w:t xml:space="preserve">tate, and local agencies and regulations with respect to hazardous materials. </w:t>
      </w:r>
      <w:r w:rsidR="00EB2924" w:rsidRPr="00363833">
        <w:t xml:space="preserve">Therefore, regardless of the proximity </w:t>
      </w:r>
      <w:r w:rsidRPr="00363833">
        <w:t xml:space="preserve">of </w:t>
      </w:r>
      <w:r w:rsidR="0006547A" w:rsidRPr="00363833">
        <w:t xml:space="preserve">Victoria Magathan Elementary </w:t>
      </w:r>
      <w:r w:rsidR="00515770" w:rsidRPr="00363833">
        <w:t xml:space="preserve">School, </w:t>
      </w:r>
      <w:r w:rsidR="00C27AB9" w:rsidRPr="00363833">
        <w:t>the Project w</w:t>
      </w:r>
      <w:r w:rsidR="00515770" w:rsidRPr="00363833">
        <w:t>ould not emit hazardous emissions or handle hazardous or acutely hazardous materials, substances, or waste that would impact the school.</w:t>
      </w:r>
    </w:p>
    <w:p w14:paraId="279020CC" w14:textId="77777777" w:rsidR="00026859" w:rsidRPr="004777EB" w:rsidRDefault="00026859" w:rsidP="00026859">
      <w:pPr>
        <w:pStyle w:val="NormalNoSpaceAfterNSA"/>
      </w:pPr>
    </w:p>
    <w:tbl>
      <w:tblPr>
        <w:tblStyle w:val="ChecklistCEQA"/>
        <w:tblW w:w="5002" w:type="pct"/>
        <w:tblLayout w:type="fixed"/>
        <w:tblLook w:val="04A0" w:firstRow="1" w:lastRow="0" w:firstColumn="1" w:lastColumn="0" w:noHBand="0" w:noVBand="1"/>
      </w:tblPr>
      <w:tblGrid>
        <w:gridCol w:w="5225"/>
        <w:gridCol w:w="1119"/>
        <w:gridCol w:w="1324"/>
        <w:gridCol w:w="1119"/>
        <w:gridCol w:w="981"/>
      </w:tblGrid>
      <w:tr w:rsidR="00026859" w:rsidRPr="004777EB" w14:paraId="4B2B1764" w14:textId="77777777" w:rsidTr="001140B2">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5157" w:type="dxa"/>
          </w:tcPr>
          <w:p w14:paraId="5F470547" w14:textId="77777777" w:rsidR="00026859" w:rsidRPr="004777EB" w:rsidRDefault="00026859" w:rsidP="001140B2">
            <w:pPr>
              <w:pStyle w:val="TableColumnHeading"/>
              <w:rPr>
                <w:spacing w:val="0"/>
                <w:sz w:val="19"/>
                <w:szCs w:val="19"/>
              </w:rPr>
            </w:pPr>
            <w:r w:rsidRPr="004777EB">
              <w:rPr>
                <w:spacing w:val="0"/>
                <w:sz w:val="19"/>
                <w:szCs w:val="19"/>
              </w:rPr>
              <w:t xml:space="preserve">Threshold </w:t>
            </w:r>
            <w:r>
              <w:rPr>
                <w:spacing w:val="0"/>
                <w:sz w:val="19"/>
                <w:szCs w:val="19"/>
              </w:rPr>
              <w:t>4.</w:t>
            </w:r>
            <w:r w:rsidRPr="004777EB">
              <w:rPr>
                <w:spacing w:val="0"/>
                <w:sz w:val="19"/>
                <w:szCs w:val="19"/>
              </w:rPr>
              <w:t>9 – Hazards and Hazardous Materials</w:t>
            </w:r>
            <w:r w:rsidRPr="004777EB">
              <w:rPr>
                <w:spacing w:val="0"/>
                <w:sz w:val="19"/>
                <w:szCs w:val="19"/>
              </w:rPr>
              <w:br/>
              <w:t>Would the Project:</w:t>
            </w:r>
          </w:p>
        </w:tc>
        <w:tc>
          <w:tcPr>
            <w:tcW w:w="1105" w:type="dxa"/>
          </w:tcPr>
          <w:p w14:paraId="42A26676" w14:textId="77777777" w:rsidR="00026859" w:rsidRPr="004777EB" w:rsidRDefault="00026859"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Potentially</w:t>
            </w:r>
          </w:p>
          <w:p w14:paraId="6B418565" w14:textId="77777777" w:rsidR="00026859" w:rsidRPr="004777EB" w:rsidRDefault="00026859"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Significant Impact</w:t>
            </w:r>
          </w:p>
        </w:tc>
        <w:tc>
          <w:tcPr>
            <w:tcW w:w="1307" w:type="dxa"/>
          </w:tcPr>
          <w:p w14:paraId="4BA76D4D" w14:textId="77777777" w:rsidR="00026859" w:rsidRPr="004777EB" w:rsidRDefault="00026859"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Less Than Significant</w:t>
            </w:r>
          </w:p>
          <w:p w14:paraId="7118F551" w14:textId="77777777" w:rsidR="00026859" w:rsidRPr="004777EB" w:rsidRDefault="00026859"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Impact with Mitigation</w:t>
            </w:r>
          </w:p>
        </w:tc>
        <w:tc>
          <w:tcPr>
            <w:tcW w:w="1105" w:type="dxa"/>
          </w:tcPr>
          <w:p w14:paraId="6588162A" w14:textId="77777777" w:rsidR="00026859" w:rsidRPr="004777EB" w:rsidRDefault="00026859"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Less Than</w:t>
            </w:r>
          </w:p>
          <w:p w14:paraId="30C73F45" w14:textId="77777777" w:rsidR="00026859" w:rsidRPr="004777EB" w:rsidRDefault="00026859"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Significant Impact</w:t>
            </w:r>
          </w:p>
        </w:tc>
        <w:tc>
          <w:tcPr>
            <w:tcW w:w="968" w:type="dxa"/>
          </w:tcPr>
          <w:p w14:paraId="66D31720" w14:textId="77777777" w:rsidR="00026859" w:rsidRPr="004777EB" w:rsidRDefault="00026859"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No Impact</w:t>
            </w:r>
          </w:p>
        </w:tc>
      </w:tr>
      <w:tr w:rsidR="00026859" w:rsidRPr="004777EB" w14:paraId="5A10B887" w14:textId="77777777" w:rsidTr="001140B2">
        <w:tc>
          <w:tcPr>
            <w:tcW w:w="5157" w:type="dxa"/>
          </w:tcPr>
          <w:p w14:paraId="4CD8A2A3" w14:textId="77777777" w:rsidR="00026859" w:rsidRPr="004777EB" w:rsidRDefault="00026859" w:rsidP="001140B2">
            <w:pPr>
              <w:pStyle w:val="Checklista"/>
              <w:keepNext w:val="0"/>
            </w:pPr>
            <w:r w:rsidRPr="004777EB">
              <w:t>d)</w:t>
            </w:r>
            <w:r w:rsidRPr="004777EB">
              <w:tab/>
              <w:t>Be located on a site which is included on a list of hazardous materials sites compiled pursuant to Government Code §65962.5 and, as a result, would it create a significant hazard to the public or the environment?</w:t>
            </w:r>
          </w:p>
        </w:tc>
        <w:tc>
          <w:tcPr>
            <w:tcW w:w="1105" w:type="dxa"/>
          </w:tcPr>
          <w:p w14:paraId="2DE42567" w14:textId="77777777" w:rsidR="00026859" w:rsidRPr="004777EB" w:rsidRDefault="00026859" w:rsidP="001140B2">
            <w:pPr>
              <w:pStyle w:val="Checklistcheck"/>
            </w:pPr>
          </w:p>
        </w:tc>
        <w:tc>
          <w:tcPr>
            <w:tcW w:w="1307" w:type="dxa"/>
          </w:tcPr>
          <w:p w14:paraId="247BA042" w14:textId="77777777" w:rsidR="00026859" w:rsidRPr="004777EB" w:rsidRDefault="00026859" w:rsidP="001140B2">
            <w:pPr>
              <w:pStyle w:val="Checklistcheck"/>
            </w:pPr>
          </w:p>
        </w:tc>
        <w:tc>
          <w:tcPr>
            <w:tcW w:w="1105" w:type="dxa"/>
          </w:tcPr>
          <w:p w14:paraId="35BFD487" w14:textId="77777777" w:rsidR="00026859" w:rsidRPr="004777EB" w:rsidRDefault="00026859" w:rsidP="001140B2">
            <w:pPr>
              <w:pStyle w:val="Checklistcheck"/>
            </w:pPr>
          </w:p>
        </w:tc>
        <w:tc>
          <w:tcPr>
            <w:tcW w:w="968" w:type="dxa"/>
          </w:tcPr>
          <w:p w14:paraId="1B48FCA3" w14:textId="77777777" w:rsidR="00026859" w:rsidRPr="004777EB" w:rsidRDefault="00026859" w:rsidP="001140B2">
            <w:pPr>
              <w:pStyle w:val="Checklistcheck"/>
            </w:pPr>
            <w:r w:rsidRPr="004777EB">
              <w:sym w:font="Wingdings" w:char="F0FC"/>
            </w:r>
          </w:p>
        </w:tc>
      </w:tr>
    </w:tbl>
    <w:p w14:paraId="38B7520F" w14:textId="77777777" w:rsidR="00026859" w:rsidRDefault="00026859" w:rsidP="00026859">
      <w:pPr>
        <w:pStyle w:val="Subheading"/>
      </w:pPr>
      <w:r>
        <w:t>Impact Analysis</w:t>
      </w:r>
    </w:p>
    <w:p w14:paraId="5B486443" w14:textId="24CE7F0E" w:rsidR="002852E3" w:rsidRPr="00363833" w:rsidRDefault="002852E3" w:rsidP="005F1D59">
      <w:pPr>
        <w:spacing w:after="120"/>
      </w:pPr>
      <w:r w:rsidRPr="00363833">
        <w:t xml:space="preserve">The Hazardous Waste and Substances Sites (Cortese) List is a planning document used by the </w:t>
      </w:r>
      <w:r w:rsidR="005F1D59">
        <w:t>s</w:t>
      </w:r>
      <w:r w:rsidRPr="00363833">
        <w:t xml:space="preserve">tate and local agencies to comply with the California Environmental Quality Act requirements in providing information about the location of hazardous materials release sites pursuant to Government Code </w:t>
      </w:r>
      <w:r w:rsidR="005F1D59">
        <w:t>§</w:t>
      </w:r>
      <w:r w:rsidRPr="00363833">
        <w:t>65962.5.</w:t>
      </w:r>
      <w:r w:rsidRPr="00363833">
        <w:rPr>
          <w:b/>
        </w:rPr>
        <w:t xml:space="preserve"> </w:t>
      </w:r>
      <w:r w:rsidRPr="00363833">
        <w:t>Below are the data resources that provide information regarding the facilities or sites identified as meeting the Cortese List requirements.</w:t>
      </w:r>
    </w:p>
    <w:p w14:paraId="6508C71C" w14:textId="2E645365" w:rsidR="00BE43C6" w:rsidRPr="005F1D59" w:rsidRDefault="00000000" w:rsidP="005F1D59">
      <w:pPr>
        <w:pStyle w:val="Bullet1"/>
        <w:keepNext/>
        <w:contextualSpacing/>
      </w:pPr>
      <w:hyperlink r:id="rId37" w:history="1">
        <w:r w:rsidR="002852E3" w:rsidRPr="005F1D59">
          <w:t xml:space="preserve">List of Hazardous Waste and Substances sites from </w:t>
        </w:r>
        <w:r w:rsidR="00372799" w:rsidRPr="005F1D59">
          <w:t xml:space="preserve">the </w:t>
        </w:r>
        <w:r w:rsidR="002852E3" w:rsidRPr="005F1D59">
          <w:t>Department of Toxic Substances Control (DTSC) EnviroStor database</w:t>
        </w:r>
      </w:hyperlink>
      <w:r w:rsidR="002852E3" w:rsidRPr="005F1D59">
        <w:t>.</w:t>
      </w:r>
    </w:p>
    <w:p w14:paraId="670E77F2" w14:textId="029B39CE" w:rsidR="00BE43C6" w:rsidRPr="005F1D59" w:rsidRDefault="00000000" w:rsidP="005F1D59">
      <w:pPr>
        <w:pStyle w:val="Bullet1"/>
        <w:contextualSpacing/>
      </w:pPr>
      <w:hyperlink r:id="rId38" w:history="1">
        <w:r w:rsidR="002852E3" w:rsidRPr="005F1D59">
          <w:t>List of Leaking Underground Storage Tank Sites from the State Water Board’s GeoTracker database</w:t>
        </w:r>
      </w:hyperlink>
      <w:r w:rsidR="002852E3" w:rsidRPr="005F1D59">
        <w:t>.</w:t>
      </w:r>
    </w:p>
    <w:p w14:paraId="40AC5449" w14:textId="1B689271" w:rsidR="00BE43C6" w:rsidRPr="005F1D59" w:rsidRDefault="00000000" w:rsidP="005F1D59">
      <w:pPr>
        <w:pStyle w:val="Bullet1"/>
        <w:contextualSpacing/>
      </w:pPr>
      <w:hyperlink r:id="rId39" w:history="1">
        <w:r w:rsidR="002852E3" w:rsidRPr="005F1D59">
          <w:t xml:space="preserve">List of solid waste disposal sites identified by </w:t>
        </w:r>
        <w:r w:rsidR="00372799" w:rsidRPr="005F1D59">
          <w:t xml:space="preserve">the </w:t>
        </w:r>
        <w:r w:rsidR="002852E3" w:rsidRPr="005F1D59">
          <w:t xml:space="preserve">Water Board with waste constituents above hazardous waste levels outside the waste management unit. </w:t>
        </w:r>
      </w:hyperlink>
    </w:p>
    <w:p w14:paraId="16DAE3E1" w14:textId="0270C1BC" w:rsidR="00BE43C6" w:rsidRPr="005F1D59" w:rsidRDefault="00000000" w:rsidP="005F1D59">
      <w:pPr>
        <w:pStyle w:val="Bullet1"/>
        <w:keepNext/>
        <w:contextualSpacing/>
      </w:pPr>
      <w:hyperlink r:id="rId40" w:history="1">
        <w:r w:rsidR="002852E3" w:rsidRPr="005F1D59">
          <w:t>List of “active” CDO and CAO from Water Board.</w:t>
        </w:r>
      </w:hyperlink>
    </w:p>
    <w:p w14:paraId="3B119E72" w14:textId="3335FD31" w:rsidR="002852E3" w:rsidRPr="005F1D59" w:rsidRDefault="00000000" w:rsidP="005F1D59">
      <w:pPr>
        <w:pStyle w:val="Bullet1"/>
        <w:contextualSpacing/>
      </w:pPr>
      <w:hyperlink r:id="rId41" w:history="1">
        <w:r w:rsidR="002852E3" w:rsidRPr="005F1D59">
          <w:t xml:space="preserve">List of hazardous waste facilities subject to corrective action pursuant to </w:t>
        </w:r>
        <w:r w:rsidR="005F1D59">
          <w:t>§</w:t>
        </w:r>
        <w:r w:rsidR="002852E3" w:rsidRPr="005F1D59">
          <w:t>25187.5 of the Health and Safety Code, identified by DTSC</w:t>
        </w:r>
      </w:hyperlink>
      <w:r w:rsidR="002852E3" w:rsidRPr="005F1D59">
        <w:t>.</w:t>
      </w:r>
    </w:p>
    <w:p w14:paraId="28E60791" w14:textId="42276702" w:rsidR="00572FF6" w:rsidRPr="00363833" w:rsidRDefault="002852E3" w:rsidP="005F1D59">
      <w:r w:rsidRPr="00363833">
        <w:t>Based on a review of the Cortese List maintained by the California Environmental Protection Agency</w:t>
      </w:r>
      <w:r w:rsidR="003F4B10">
        <w:t>,</w:t>
      </w:r>
      <w:r w:rsidRPr="00363833">
        <w:t xml:space="preserve"> the Project site is not identified on the list of hazardous materials sites compiled pursuant to Government Code </w:t>
      </w:r>
      <w:r w:rsidR="005F1D59">
        <w:t>§</w:t>
      </w:r>
      <w:r w:rsidRPr="00363833">
        <w:t>65962.5.</w:t>
      </w:r>
      <w:r w:rsidRPr="00363833">
        <w:rPr>
          <w:vertAlign w:val="superscript"/>
        </w:rPr>
        <w:footnoteReference w:id="17"/>
      </w:r>
    </w:p>
    <w:p w14:paraId="6BD3CDB5" w14:textId="77777777" w:rsidR="00026859" w:rsidRPr="004777EB" w:rsidRDefault="00026859" w:rsidP="00026859">
      <w:pPr>
        <w:pStyle w:val="NormalNoSpaceAfterNSA"/>
      </w:pPr>
    </w:p>
    <w:tbl>
      <w:tblPr>
        <w:tblStyle w:val="ChecklistCEQA"/>
        <w:tblW w:w="5002" w:type="pct"/>
        <w:tblLayout w:type="fixed"/>
        <w:tblLook w:val="04A0" w:firstRow="1" w:lastRow="0" w:firstColumn="1" w:lastColumn="0" w:noHBand="0" w:noVBand="1"/>
      </w:tblPr>
      <w:tblGrid>
        <w:gridCol w:w="5225"/>
        <w:gridCol w:w="1119"/>
        <w:gridCol w:w="1324"/>
        <w:gridCol w:w="1119"/>
        <w:gridCol w:w="981"/>
      </w:tblGrid>
      <w:tr w:rsidR="00026859" w:rsidRPr="004777EB" w14:paraId="1815507B" w14:textId="77777777" w:rsidTr="001140B2">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5157" w:type="dxa"/>
          </w:tcPr>
          <w:p w14:paraId="378784CD" w14:textId="77777777" w:rsidR="00026859" w:rsidRPr="004777EB" w:rsidRDefault="00026859" w:rsidP="001140B2">
            <w:pPr>
              <w:pStyle w:val="TableColumnHeading"/>
              <w:rPr>
                <w:spacing w:val="0"/>
                <w:sz w:val="19"/>
                <w:szCs w:val="19"/>
              </w:rPr>
            </w:pPr>
            <w:r w:rsidRPr="004777EB">
              <w:rPr>
                <w:spacing w:val="0"/>
                <w:sz w:val="19"/>
                <w:szCs w:val="19"/>
              </w:rPr>
              <w:t xml:space="preserve">Threshold </w:t>
            </w:r>
            <w:r>
              <w:rPr>
                <w:spacing w:val="0"/>
                <w:sz w:val="19"/>
                <w:szCs w:val="19"/>
              </w:rPr>
              <w:t>4.</w:t>
            </w:r>
            <w:r w:rsidRPr="004777EB">
              <w:rPr>
                <w:spacing w:val="0"/>
                <w:sz w:val="19"/>
                <w:szCs w:val="19"/>
              </w:rPr>
              <w:t>9 – Hazards and Hazardous Materials</w:t>
            </w:r>
            <w:r w:rsidRPr="004777EB">
              <w:rPr>
                <w:spacing w:val="0"/>
                <w:sz w:val="19"/>
                <w:szCs w:val="19"/>
              </w:rPr>
              <w:br/>
              <w:t>Would the Project:</w:t>
            </w:r>
          </w:p>
        </w:tc>
        <w:tc>
          <w:tcPr>
            <w:tcW w:w="1105" w:type="dxa"/>
          </w:tcPr>
          <w:p w14:paraId="64FE839D" w14:textId="77777777" w:rsidR="00026859" w:rsidRPr="004777EB" w:rsidRDefault="00026859"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Potentially</w:t>
            </w:r>
          </w:p>
          <w:p w14:paraId="130C0165" w14:textId="77777777" w:rsidR="00026859" w:rsidRPr="004777EB" w:rsidRDefault="00026859"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Significant Impact</w:t>
            </w:r>
          </w:p>
        </w:tc>
        <w:tc>
          <w:tcPr>
            <w:tcW w:w="1307" w:type="dxa"/>
          </w:tcPr>
          <w:p w14:paraId="4E9E2D9F" w14:textId="77777777" w:rsidR="00026859" w:rsidRPr="004777EB" w:rsidRDefault="00026859"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Less Than Significant</w:t>
            </w:r>
          </w:p>
          <w:p w14:paraId="254913DD" w14:textId="77777777" w:rsidR="00026859" w:rsidRPr="004777EB" w:rsidRDefault="00026859"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Impact with Mitigation</w:t>
            </w:r>
          </w:p>
        </w:tc>
        <w:tc>
          <w:tcPr>
            <w:tcW w:w="1105" w:type="dxa"/>
          </w:tcPr>
          <w:p w14:paraId="7F8BDCB9" w14:textId="77777777" w:rsidR="00026859" w:rsidRPr="004777EB" w:rsidRDefault="00026859"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Less Than</w:t>
            </w:r>
          </w:p>
          <w:p w14:paraId="339FA470" w14:textId="77777777" w:rsidR="00026859" w:rsidRPr="004777EB" w:rsidRDefault="00026859"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Significant Impact</w:t>
            </w:r>
          </w:p>
        </w:tc>
        <w:tc>
          <w:tcPr>
            <w:tcW w:w="968" w:type="dxa"/>
          </w:tcPr>
          <w:p w14:paraId="0E7420A7" w14:textId="77777777" w:rsidR="00026859" w:rsidRPr="004777EB" w:rsidRDefault="00026859"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No Impact</w:t>
            </w:r>
          </w:p>
        </w:tc>
      </w:tr>
      <w:tr w:rsidR="00026859" w:rsidRPr="004777EB" w14:paraId="50884501" w14:textId="77777777" w:rsidTr="001140B2">
        <w:tc>
          <w:tcPr>
            <w:tcW w:w="5157" w:type="dxa"/>
          </w:tcPr>
          <w:p w14:paraId="02DE09E3" w14:textId="77777777" w:rsidR="00026859" w:rsidRPr="004777EB" w:rsidRDefault="00026859" w:rsidP="001140B2">
            <w:pPr>
              <w:pStyle w:val="Checklista"/>
              <w:keepNext w:val="0"/>
            </w:pPr>
            <w:r w:rsidRPr="004777EB">
              <w:t>e)</w:t>
            </w:r>
            <w:r w:rsidRPr="004777EB">
              <w:tab/>
              <w:t>For a project located within an airport land use plan or, where such a plan has not been adopted, within two miles of a public airport or public use airport, would the project result in a safety hazard or excessive noise for people residing or working in the project area?</w:t>
            </w:r>
          </w:p>
        </w:tc>
        <w:tc>
          <w:tcPr>
            <w:tcW w:w="1105" w:type="dxa"/>
          </w:tcPr>
          <w:p w14:paraId="1B2DFE97" w14:textId="77777777" w:rsidR="00026859" w:rsidRPr="004777EB" w:rsidRDefault="00026859" w:rsidP="001140B2">
            <w:pPr>
              <w:pStyle w:val="Checklistcheck"/>
            </w:pPr>
          </w:p>
        </w:tc>
        <w:tc>
          <w:tcPr>
            <w:tcW w:w="1307" w:type="dxa"/>
          </w:tcPr>
          <w:p w14:paraId="4E8CB861" w14:textId="77777777" w:rsidR="00026859" w:rsidRPr="004777EB" w:rsidRDefault="00026859" w:rsidP="001140B2">
            <w:pPr>
              <w:pStyle w:val="Checklistcheck"/>
            </w:pPr>
          </w:p>
        </w:tc>
        <w:tc>
          <w:tcPr>
            <w:tcW w:w="1105" w:type="dxa"/>
          </w:tcPr>
          <w:p w14:paraId="078A43B3" w14:textId="56FCEF46" w:rsidR="00026859" w:rsidRPr="004777EB" w:rsidRDefault="00026859" w:rsidP="001140B2">
            <w:pPr>
              <w:pStyle w:val="Checklistcheck"/>
            </w:pPr>
            <w:r w:rsidRPr="004777EB">
              <w:sym w:font="Wingdings" w:char="F0FC"/>
            </w:r>
          </w:p>
        </w:tc>
        <w:tc>
          <w:tcPr>
            <w:tcW w:w="968" w:type="dxa"/>
          </w:tcPr>
          <w:p w14:paraId="5E53D110" w14:textId="3A25CB81" w:rsidR="00026859" w:rsidRPr="004777EB" w:rsidRDefault="00026859" w:rsidP="001140B2">
            <w:pPr>
              <w:pStyle w:val="Checklistcheck"/>
            </w:pPr>
          </w:p>
        </w:tc>
      </w:tr>
    </w:tbl>
    <w:p w14:paraId="74C45673" w14:textId="77777777" w:rsidR="00026859" w:rsidRDefault="00026859" w:rsidP="00026859">
      <w:pPr>
        <w:pStyle w:val="Subheading"/>
      </w:pPr>
      <w:r>
        <w:t>Impact Analysis</w:t>
      </w:r>
    </w:p>
    <w:p w14:paraId="0620CDC2" w14:textId="34F38843" w:rsidR="00FE5115" w:rsidRDefault="00FE5115" w:rsidP="00FE5115">
      <w:r w:rsidRPr="00F462AA">
        <w:t xml:space="preserve">According to the </w:t>
      </w:r>
      <w:r w:rsidRPr="007F1C0D">
        <w:rPr>
          <w:i/>
          <w:iCs/>
        </w:rPr>
        <w:t>S</w:t>
      </w:r>
      <w:r w:rsidR="007F1C0D" w:rsidRPr="007F1C0D">
        <w:rPr>
          <w:i/>
          <w:iCs/>
        </w:rPr>
        <w:t xml:space="preserve">outhern </w:t>
      </w:r>
      <w:r w:rsidRPr="007F1C0D">
        <w:rPr>
          <w:i/>
          <w:iCs/>
        </w:rPr>
        <w:t>C</w:t>
      </w:r>
      <w:r w:rsidR="007F1C0D" w:rsidRPr="007F1C0D">
        <w:rPr>
          <w:i/>
          <w:iCs/>
        </w:rPr>
        <w:t xml:space="preserve">alifornia </w:t>
      </w:r>
      <w:r w:rsidRPr="007F1C0D">
        <w:rPr>
          <w:i/>
          <w:iCs/>
        </w:rPr>
        <w:t>L</w:t>
      </w:r>
      <w:r w:rsidR="007F1C0D" w:rsidRPr="007F1C0D">
        <w:rPr>
          <w:i/>
          <w:iCs/>
        </w:rPr>
        <w:t>ogistics</w:t>
      </w:r>
      <w:r w:rsidRPr="007F1C0D">
        <w:rPr>
          <w:i/>
          <w:iCs/>
        </w:rPr>
        <w:t xml:space="preserve"> Airport Compatibility Plan</w:t>
      </w:r>
      <w:r w:rsidRPr="007F1C0D">
        <w:t>,</w:t>
      </w:r>
      <w:r w:rsidRPr="00F462AA">
        <w:t xml:space="preserve"> (SCLA Airport Plan), t</w:t>
      </w:r>
      <w:r w:rsidRPr="004C2E93">
        <w:t>he</w:t>
      </w:r>
      <w:r w:rsidRPr="00F462AA">
        <w:t xml:space="preserve"> Project site is</w:t>
      </w:r>
      <w:r w:rsidRPr="004C2E93">
        <w:t xml:space="preserve"> located within Review Area </w:t>
      </w:r>
      <w:r w:rsidRPr="00F462AA">
        <w:t>2</w:t>
      </w:r>
      <w:r w:rsidR="00245394">
        <w:t xml:space="preserve"> (</w:t>
      </w:r>
      <w:r w:rsidR="00245394">
        <w:fldChar w:fldCharType="begin"/>
      </w:r>
      <w:r w:rsidR="00245394">
        <w:instrText xml:space="preserve"> REF _Ref128992581 \n \h </w:instrText>
      </w:r>
      <w:r w:rsidR="00245394">
        <w:fldChar w:fldCharType="separate"/>
      </w:r>
      <w:r w:rsidR="008C3FB1">
        <w:t>Figure 4.9-1</w:t>
      </w:r>
      <w:r w:rsidR="00245394">
        <w:fldChar w:fldCharType="end"/>
      </w:r>
      <w:r w:rsidR="00245394">
        <w:t xml:space="preserve">, </w:t>
      </w:r>
      <w:r w:rsidR="00245394">
        <w:fldChar w:fldCharType="begin"/>
      </w:r>
      <w:r w:rsidR="00245394">
        <w:instrText xml:space="preserve"> REF _Ref128992581 \h </w:instrText>
      </w:r>
      <w:r w:rsidR="00245394">
        <w:fldChar w:fldCharType="separate"/>
      </w:r>
      <w:r w:rsidR="008C3FB1">
        <w:t>Southern California Logistics Airport Compatibility Review Areas</w:t>
      </w:r>
      <w:r w:rsidR="00245394">
        <w:fldChar w:fldCharType="end"/>
      </w:r>
      <w:r w:rsidR="00245394">
        <w:t>)</w:t>
      </w:r>
      <w:r w:rsidRPr="00F462AA">
        <w:t>. Zone 2 is the Inner Approach/Departure Zone. Residential use should only be allowed on large, agricultural parcels, and nonresidential use should be low intensity. Several land uses should be avoided in this area such as schools, daycare centers, hospitals, and nursing homes. Additionally, aboveground storage of fuel should be prohibited in this area. P</w:t>
      </w:r>
      <w:r>
        <w:t>age</w:t>
      </w:r>
      <w:r w:rsidRPr="00F462AA">
        <w:t xml:space="preserve"> B-3.</w:t>
      </w:r>
      <w:r w:rsidRPr="00F462AA">
        <w:rPr>
          <w:noProof/>
          <w:color w:val="4F81BD" w:themeColor="accent1"/>
        </w:rPr>
        <w:t xml:space="preserve"> </w:t>
      </w:r>
      <w:r w:rsidRPr="00F462AA">
        <w:rPr>
          <w:noProof/>
          <w:color w:val="000000" w:themeColor="text1"/>
        </w:rPr>
        <w:t xml:space="preserve">Policy 1.3 </w:t>
      </w:r>
      <w:r w:rsidRPr="00F462AA">
        <w:rPr>
          <w:color w:val="000000" w:themeColor="text1"/>
        </w:rPr>
        <w:t xml:space="preserve">C. </w:t>
      </w:r>
      <w:r>
        <w:rPr>
          <w:color w:val="000000" w:themeColor="text1"/>
        </w:rPr>
        <w:t>“</w:t>
      </w:r>
      <w:r w:rsidRPr="00F462AA">
        <w:t>All new projects proposed within the Airport Planning Area boundaries of this Comprehensive</w:t>
      </w:r>
      <w:r>
        <w:t xml:space="preserve"> </w:t>
      </w:r>
      <w:r w:rsidRPr="00F462AA">
        <w:t>Land Use Plan shall be reviewed for consistency utilizing the Land Use Compatibility Noise and Safety Standards</w:t>
      </w:r>
      <w:r>
        <w:t xml:space="preserve"> </w:t>
      </w:r>
      <w:r w:rsidRPr="00F462AA">
        <w:t xml:space="preserve">found in Table 3A, Land </w:t>
      </w:r>
      <w:r w:rsidRPr="003F4B10">
        <w:t>Use Compatibility Standards, Southern California Logistics Airport Environs Warehouses are “No</w:t>
      </w:r>
      <w:r w:rsidRPr="00F462AA">
        <w:t xml:space="preserve">rmally Acceptable” provided they do not exceed an average intensity of 100 people per gross acre. </w:t>
      </w:r>
      <w:r>
        <w:t xml:space="preserve">The </w:t>
      </w:r>
      <w:r w:rsidR="007F1C0D">
        <w:t>P</w:t>
      </w:r>
      <w:r>
        <w:t xml:space="preserve">roject site is </w:t>
      </w:r>
      <w:r w:rsidR="007F1C0D">
        <w:t>approximately 38</w:t>
      </w:r>
      <w:r>
        <w:t xml:space="preserve"> gross acres. As such, 3,</w:t>
      </w:r>
      <w:r w:rsidR="007F1C0D">
        <w:t>8</w:t>
      </w:r>
      <w:r>
        <w:t xml:space="preserve">00 persons would be allowed to occupy the property. The Project will employ an estimated </w:t>
      </w:r>
      <w:r w:rsidR="00752B67">
        <w:t>303</w:t>
      </w:r>
      <w:r>
        <w:t xml:space="preserve"> persons</w:t>
      </w:r>
      <w:r w:rsidR="00752B67">
        <w:rPr>
          <w:rStyle w:val="FootnoteReference"/>
        </w:rPr>
        <w:footnoteReference w:id="18"/>
      </w:r>
      <w:r>
        <w:t xml:space="preserve">, which represents an intensity of </w:t>
      </w:r>
      <w:r w:rsidR="00752B67">
        <w:t>0.12</w:t>
      </w:r>
      <w:r>
        <w:t xml:space="preserve"> persons per gross acres, which is far below the 3,</w:t>
      </w:r>
      <w:r w:rsidR="007F1C0D">
        <w:t>8</w:t>
      </w:r>
      <w:r>
        <w:t>00</w:t>
      </w:r>
      <w:r w:rsidR="003F4B10">
        <w:t>-</w:t>
      </w:r>
      <w:r>
        <w:t>person maximum</w:t>
      </w:r>
      <w:r w:rsidR="00752B67">
        <w:t xml:space="preserve"> allowed</w:t>
      </w:r>
      <w:r>
        <w:t>.</w:t>
      </w:r>
    </w:p>
    <w:p w14:paraId="25403920" w14:textId="1FD82EB5" w:rsidR="00FE5115" w:rsidRDefault="00FE5115" w:rsidP="00FE5115">
      <w:r w:rsidRPr="00F462AA">
        <w:t>Although building height is not a standard that is required in Review Area 2, according to the SCLA Airport Plan, “defining the height limits according to Title 14, Part 77 of the Code of Federal Regulations (CFR) provides an ample</w:t>
      </w:r>
      <w:r>
        <w:t xml:space="preserve"> </w:t>
      </w:r>
      <w:r w:rsidRPr="00F462AA">
        <w:t>margin of safety for aircraft</w:t>
      </w:r>
      <w:r>
        <w:t xml:space="preserve"> </w:t>
      </w:r>
      <w:r w:rsidRPr="00F462AA">
        <w:t>operations. Part 77 establishes the standards and notification requirements for objects affecting navigable airspace. Employing Part</w:t>
      </w:r>
      <w:r w:rsidR="00245394">
        <w:t> </w:t>
      </w:r>
      <w:r w:rsidRPr="00F462AA">
        <w:t>77 regulations helps to prevent the construction of buildings or other structures that may interfere with the safe operation of aircraft near the airport. Establishing</w:t>
      </w:r>
      <w:r>
        <w:t xml:space="preserve"> </w:t>
      </w:r>
      <w:r w:rsidRPr="00F462AA">
        <w:t>maximum height standards within airport influence areas that are tied to the Part 77 restrictions can be an effective</w:t>
      </w:r>
      <w:r>
        <w:t xml:space="preserve"> </w:t>
      </w:r>
      <w:r w:rsidRPr="00F462AA">
        <w:t xml:space="preserve">means of avoiding airspace obstructions. </w:t>
      </w:r>
    </w:p>
    <w:p w14:paraId="482C7F11" w14:textId="1671D118" w:rsidR="00245394" w:rsidRDefault="00245394" w:rsidP="00FE5115"/>
    <w:p w14:paraId="18423655" w14:textId="77777777" w:rsidR="00245394" w:rsidRDefault="00245394" w:rsidP="00FE5115">
      <w:pPr>
        <w:sectPr w:rsidR="00245394" w:rsidSect="004A2845">
          <w:pgSz w:w="12240" w:h="15840"/>
          <w:pgMar w:top="1080" w:right="1152" w:bottom="936" w:left="1440" w:header="720" w:footer="720" w:gutter="0"/>
          <w:cols w:space="720"/>
          <w:docGrid w:linePitch="299"/>
        </w:sectPr>
      </w:pPr>
    </w:p>
    <w:p w14:paraId="276F318E" w14:textId="483E0CE7" w:rsidR="00245394" w:rsidRDefault="00245394" w:rsidP="00245394">
      <w:pPr>
        <w:pStyle w:val="Heading9"/>
      </w:pPr>
      <w:bookmarkStart w:id="256" w:name="_Ref128992581"/>
      <w:bookmarkStart w:id="257" w:name="_Toc128993756"/>
      <w:r>
        <w:lastRenderedPageBreak/>
        <w:t>Southern California Logistics Airport Compatibility Review Areas</w:t>
      </w:r>
      <w:bookmarkEnd w:id="256"/>
      <w:bookmarkEnd w:id="257"/>
    </w:p>
    <w:p w14:paraId="11A4310D" w14:textId="25A95EF8" w:rsidR="00245394" w:rsidRPr="00245394" w:rsidRDefault="00000000" w:rsidP="00245394">
      <w:pPr>
        <w:pStyle w:val="NormalNoSpaceAfterNSA"/>
        <w:jc w:val="center"/>
      </w:pPr>
      <w:r>
        <w:rPr>
          <w:noProof/>
        </w:rPr>
        <w:pict w14:anchorId="200BB479">
          <v:shape id="Text Box 41" o:spid="_x0000_s2063" type="#_x0000_t202" style="position:absolute;left:0;text-align:left;margin-left:132.9pt;margin-top:413.25pt;width:211.15pt;height:52.6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" filled="f" stroked="f">
            <v:textbox>
              <w:txbxContent>
                <w:p w14:paraId="5D5F230D" w14:textId="54DED8AC" w:rsidR="00AB38C1" w:rsidRPr="00BF66C8" w:rsidRDefault="00AB38C1" w:rsidP="00AB38C1">
                  <w:pPr>
                    <w:pStyle w:val="NormalNoSpaceAfterNSA"/>
                    <w:jc w:val="center"/>
                    <w:rPr>
                      <w:rFonts w:ascii="Arial Black" w:hAnsi="Arial Black"/>
                      <w:bCs/>
                      <w:noProof/>
                      <w:color w:val="000000" w:themeColor="text1"/>
                      <w:sz w:val="28"/>
                      <w:szCs w:val="28"/>
                    </w:rPr>
                  </w:pPr>
                  <w:r w:rsidRPr="00BF66C8">
                    <w:rPr>
                      <w:bCs/>
                      <w:noProof/>
                      <w:color w:val="000000" w:themeColor="text1"/>
                      <w:sz w:val="72"/>
                      <w:szCs w:val="72"/>
                    </w:rPr>
                    <w:t xml:space="preserve"> </w:t>
                  </w:r>
                  <w:r w:rsidRPr="00BF66C8">
                    <w:rPr>
                      <w:rFonts w:ascii="Arial Black" w:hAnsi="Arial Black"/>
                      <w:bCs/>
                      <w:noProof/>
                      <w:color w:val="FF0000"/>
                      <w:sz w:val="28"/>
                      <w:szCs w:val="28"/>
                    </w:rPr>
                    <w:t>Project Site</w:t>
                  </w:r>
                </w:p>
              </w:txbxContent>
            </v:textbox>
          </v:shape>
        </w:pict>
      </w:r>
      <w:r>
        <w:rPr>
          <w:noProof/>
        </w:rPr>
        <w:pict w14:anchorId="4CC3535D">
          <v:shapetype id="_x0000_t32" coordsize="21600,21600" o:spt="32" o:oned="t" path="m,l21600,21600e" filled="f">
            <v:path arrowok="t" fillok="f" o:connecttype="none"/>
            <o:lock v:ext="edit" shapetype="t"/>
          </v:shapetype>
          <v:shape id="Straight Arrow Connector 42" o:spid="_x0000_s2062" type="#_x0000_t32" style="position:absolute;left:0;text-align:left;margin-left:247.15pt;margin-top:396.65pt;width:18.7pt;height:24.25pt;flip:y;z-index:2516889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" strokecolor="#c0504d [3205]" strokeweight="2pt">
            <v:stroke endarrow="block"/>
            <v:shadow on="t" color="black" opacity="24903f" origin=",.5" offset="0,.55556mm"/>
          </v:shape>
        </w:pict>
      </w:r>
      <w:r w:rsidR="00245394" w:rsidRPr="003F68C3">
        <w:rPr>
          <w:b/>
          <w:bCs/>
          <w:noProof/>
          <w:color w:val="4F81BD" w:themeColor="accent1"/>
        </w:rPr>
        <w:drawing>
          <wp:inline distT="0" distB="0" distL="0" distR="0" wp14:anchorId="2DFB935B" wp14:editId="4E2C47BD">
            <wp:extent cx="4937760" cy="7698713"/>
            <wp:effectExtent l="0" t="0" r="0" b="0"/>
            <wp:docPr id="7" name="Picture 7" descr="Diagram,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Diagram, map&#10;&#10;Description automatically generated"/>
                    <pic:cNvPicPr/>
                  </pic:nvPicPr>
                  <pic:blipFill rotWithShape="1">
                    <a:blip r:embed="rId42" cstate="screen">
                      <a:extLst>
                        <a:ext uri="{28A0092B-C50C-407E-A947-70E740481C1C}">
                          <a14:useLocalDpi xmlns:a14="http://schemas.microsoft.com/office/drawing/2010/main"/>
                        </a:ext>
                      </a:extLst>
                    </a:blip>
                    <a:srcRect l="2428" r="9028"/>
                    <a:stretch/>
                  </pic:blipFill>
                  <pic:spPr bwMode="auto">
                    <a:xfrm>
                      <a:off x="0" y="0"/>
                      <a:ext cx="4937760" cy="7698713"/>
                    </a:xfrm>
                    <a:prstGeom prst="rect">
                      <a:avLst/>
                    </a:prstGeom>
                    <a:ln>
                      <a:noFill/>
                    </a:ln>
                    <a:extLst>
                      <a:ext uri="{53640926-AAD7-44D8-BBD7-CCE9431645EC}">
                        <a14:shadowObscured xmlns:a14="http://schemas.microsoft.com/office/drawing/2010/main"/>
                      </a:ext>
                    </a:extLst>
                  </pic:spPr>
                </pic:pic>
              </a:graphicData>
            </a:graphic>
          </wp:inline>
        </w:drawing>
      </w:r>
    </w:p>
    <w:p w14:paraId="4B8E2BDE" w14:textId="77777777" w:rsidR="00245394" w:rsidRPr="00F462AA" w:rsidRDefault="00245394" w:rsidP="00FE5115"/>
    <w:p w14:paraId="4F220073" w14:textId="77777777" w:rsidR="00245394" w:rsidRDefault="00245394" w:rsidP="00FE5115">
      <w:pPr>
        <w:sectPr w:rsidR="00245394" w:rsidSect="004A2845">
          <w:pgSz w:w="12240" w:h="15840"/>
          <w:pgMar w:top="1080" w:right="1152" w:bottom="936" w:left="1440" w:header="720" w:footer="720" w:gutter="0"/>
          <w:cols w:space="720"/>
          <w:docGrid w:linePitch="299"/>
        </w:sectPr>
      </w:pPr>
    </w:p>
    <w:p w14:paraId="6FD081EE" w14:textId="55803A4B" w:rsidR="00FE5115" w:rsidRPr="00824A4B" w:rsidRDefault="00FE5115" w:rsidP="00FE5115">
      <w:r w:rsidRPr="00824A4B">
        <w:lastRenderedPageBreak/>
        <w:t>The ADD and LM Zones are located within Review Area 2 -Future 65 CNEL Noise Contour, Review Area 3 -Part 77 Horizontal Surface (height limits), and Review Area 4-Airport Planning Area (requires disclosure notice for residential development). Pursuant to Chapter Three, Section 1.3. Types of Actions Reviewed, Paragraph B, of the Comprehensive Land Use Plan (CLUP) States 4.1 Airspace Obstructions: The proposed use or structure shall not be greater than the imaginary surfaces defined according to 14 CFR Part 77.</w:t>
      </w:r>
    </w:p>
    <w:p w14:paraId="47B98A29" w14:textId="76AB27A9" w:rsidR="00FE5115" w:rsidRPr="004C2E93" w:rsidRDefault="00FE5115" w:rsidP="00FE5115">
      <w:pPr>
        <w:pStyle w:val="Sub-Sub-Subheading"/>
      </w:pPr>
      <w:r w:rsidRPr="004C2E93">
        <w:t>Part 77 Horizontal Surface (height limits), which is regulated by 14 CFR § 77.17 Obstruction standards as described below.</w:t>
      </w:r>
    </w:p>
    <w:p w14:paraId="33F61C04" w14:textId="1A799F09" w:rsidR="00FE5115" w:rsidRPr="004C2E93" w:rsidRDefault="00FE5115" w:rsidP="00FE5115">
      <w:pPr>
        <w:pStyle w:val="Hanging1"/>
      </w:pPr>
      <w:r w:rsidRPr="004C2E93">
        <w:t xml:space="preserve">(a) </w:t>
      </w:r>
      <w:r>
        <w:tab/>
      </w:r>
      <w:r w:rsidRPr="004C2E93">
        <w:t>An existing object, including a mobile object, is, and a future object would be an obstruction to air navigation if it is of greater height than any of the following heights or surfaces:</w:t>
      </w:r>
    </w:p>
    <w:p w14:paraId="039D861F" w14:textId="6F89F242" w:rsidR="00FE5115" w:rsidRPr="004C2E93" w:rsidRDefault="00FE5115" w:rsidP="00FE5115">
      <w:pPr>
        <w:pStyle w:val="Hanging2"/>
        <w:ind w:left="1627"/>
        <w:contextualSpacing/>
      </w:pPr>
      <w:r w:rsidRPr="004C2E93">
        <w:t>(1)</w:t>
      </w:r>
      <w:r>
        <w:tab/>
      </w:r>
      <w:r w:rsidRPr="004C2E93">
        <w:t>A height of 499 feet above ground level (“AGL”) at the site of the object.</w:t>
      </w:r>
    </w:p>
    <w:p w14:paraId="4D2EFD5F" w14:textId="1A1FAFE9" w:rsidR="00FE5115" w:rsidRPr="004C2E93" w:rsidRDefault="00FE5115" w:rsidP="00FE5115">
      <w:pPr>
        <w:pStyle w:val="Hanging2"/>
        <w:ind w:left="1627"/>
        <w:contextualSpacing/>
      </w:pPr>
      <w:r w:rsidRPr="004C2E93">
        <w:t xml:space="preserve">(2) </w:t>
      </w:r>
      <w:r>
        <w:tab/>
      </w:r>
      <w:r w:rsidRPr="004C2E93">
        <w:t>A height that is 200 feet AGL, or above the established airport elevation, whichever is higher, within 3 nautical miles of the established reference point of an airport, excluding heliports, with its longest runway more than 3,200 feet in actual length, and that height increases in the proportion of 100 feet for each additional nautical mile from the airport up to a maximum of 499 feet.</w:t>
      </w:r>
    </w:p>
    <w:p w14:paraId="1EBB0280" w14:textId="4CAC40B4" w:rsidR="00FE5115" w:rsidRPr="004C2E93" w:rsidRDefault="00FE5115" w:rsidP="00FE5115">
      <w:pPr>
        <w:pStyle w:val="Hanging2"/>
        <w:ind w:left="1627"/>
        <w:contextualSpacing/>
      </w:pPr>
      <w:r w:rsidRPr="004C2E93">
        <w:t xml:space="preserve">(3) </w:t>
      </w:r>
      <w:r>
        <w:tab/>
      </w:r>
      <w:r w:rsidRPr="004C2E93">
        <w:t>A height within a terminal obstacle clearance area, including an initial approach segment, a departure area, and a circling approach area, which would result in the vertical distance between any point on the object and an established minimum instrument flight altitude within that area or segment to be less than the required obstacle clearance.</w:t>
      </w:r>
    </w:p>
    <w:p w14:paraId="075BABF0" w14:textId="073B290A" w:rsidR="00FE5115" w:rsidRPr="004C2E93" w:rsidRDefault="00FE5115" w:rsidP="00FE5115">
      <w:pPr>
        <w:pStyle w:val="Hanging2"/>
        <w:ind w:left="1627"/>
        <w:contextualSpacing/>
      </w:pPr>
      <w:r w:rsidRPr="004C2E93">
        <w:t xml:space="preserve">(4) </w:t>
      </w:r>
      <w:r>
        <w:tab/>
      </w:r>
      <w:r w:rsidRPr="004C2E93">
        <w:t>A height within an en-route obstacle clearance area, including turn and termination areas, of a Federal Airway or approved off-airway route, that would increase the minimum obstacle clearance altitude.</w:t>
      </w:r>
    </w:p>
    <w:p w14:paraId="62DFDBF2" w14:textId="03A20A7A" w:rsidR="00FE5115" w:rsidRPr="004C2E93" w:rsidRDefault="00FE5115" w:rsidP="00FE5115">
      <w:pPr>
        <w:pStyle w:val="Hanging2"/>
        <w:ind w:left="1627"/>
        <w:contextualSpacing/>
      </w:pPr>
      <w:r w:rsidRPr="004C2E93">
        <w:t xml:space="preserve">(5) </w:t>
      </w:r>
      <w:r>
        <w:tab/>
      </w:r>
      <w:r w:rsidRPr="004C2E93">
        <w:t>The surface of a takeoff and landing area of an airport or any imaginary surface established under §77.19, 77.21, or 77.23. However, no part of the takeoff or landing area itself will be considered an obstruction.</w:t>
      </w:r>
    </w:p>
    <w:p w14:paraId="4105B0E0" w14:textId="0280A1FF" w:rsidR="00FE5115" w:rsidRPr="00C8002E" w:rsidRDefault="00FE5115" w:rsidP="00FE5115">
      <w:r w:rsidRPr="00C8002E">
        <w:t xml:space="preserve">The Federal Aviation Administration (FAA) conducted an aeronautical study under the provisions of 49 U.S.C., Section 44718 and if applicable Title 14 of the Code of Federal Regulations, part 77, and issued a </w:t>
      </w:r>
      <w:r w:rsidRPr="00C8002E">
        <w:rPr>
          <w:color w:val="000000" w:themeColor="text1"/>
        </w:rPr>
        <w:t>Determination of No Hazard To Air Navigation</w:t>
      </w:r>
      <w:r w:rsidRPr="00C8002E">
        <w:rPr>
          <w:b/>
          <w:bCs/>
          <w:color w:val="000000" w:themeColor="text1"/>
        </w:rPr>
        <w:t xml:space="preserve"> </w:t>
      </w:r>
      <w:r w:rsidRPr="00C8002E">
        <w:rPr>
          <w:color w:val="000000" w:themeColor="text1"/>
        </w:rPr>
        <w:t xml:space="preserve">dated December 1, </w:t>
      </w:r>
      <w:r w:rsidRPr="00D256C1">
        <w:rPr>
          <w:color w:val="000000" w:themeColor="text1"/>
        </w:rPr>
        <w:t xml:space="preserve">2022 (Appendix </w:t>
      </w:r>
      <w:r w:rsidR="00D256C1" w:rsidRPr="00D256C1">
        <w:rPr>
          <w:color w:val="000000" w:themeColor="text1"/>
        </w:rPr>
        <w:t>M</w:t>
      </w:r>
      <w:r w:rsidRPr="00C8002E">
        <w:rPr>
          <w:color w:val="000000" w:themeColor="text1"/>
        </w:rPr>
        <w:t xml:space="preserve"> of this Initial Study).</w:t>
      </w:r>
      <w:r w:rsidRPr="00C8002E">
        <w:rPr>
          <w:b/>
          <w:bCs/>
          <w:color w:val="4F81BD" w:themeColor="accent1"/>
        </w:rPr>
        <w:t xml:space="preserve"> </w:t>
      </w:r>
      <w:r w:rsidRPr="00C8002E">
        <w:t>This aeronautical study revealed that the structure does not exceed obstruction standards and would not be a hazard to air navigation. Based on this evaluation, marking and lighting are not necessary for aviation safety</w:t>
      </w:r>
    </w:p>
    <w:p w14:paraId="125F52AD" w14:textId="45849C28" w:rsidR="00FE5115" w:rsidRDefault="00FE5115" w:rsidP="00FE5115">
      <w:pPr>
        <w:rPr>
          <w:rFonts w:eastAsiaTheme="minorHAnsi"/>
        </w:rPr>
      </w:pPr>
      <w:r w:rsidRPr="004C2E93">
        <w:rPr>
          <w:rFonts w:eastAsiaTheme="minorHAnsi"/>
        </w:rPr>
        <w:t xml:space="preserve">The proposed building height </w:t>
      </w:r>
      <w:r>
        <w:rPr>
          <w:rFonts w:eastAsiaTheme="minorHAnsi"/>
        </w:rPr>
        <w:t>of</w:t>
      </w:r>
      <w:r w:rsidRPr="00C8002E">
        <w:rPr>
          <w:rFonts w:eastAsiaTheme="minorHAnsi"/>
        </w:rPr>
        <w:t xml:space="preserve"> </w:t>
      </w:r>
      <w:r w:rsidRPr="004C2E93">
        <w:rPr>
          <w:rFonts w:eastAsiaTheme="minorHAnsi"/>
        </w:rPr>
        <w:t xml:space="preserve">55 feet is significantly below the height restrictions contained in the </w:t>
      </w:r>
      <w:r>
        <w:rPr>
          <w:rFonts w:eastAsiaTheme="minorHAnsi"/>
        </w:rPr>
        <w:t>SCLA Airport Plan and allowed by the FAA</w:t>
      </w:r>
      <w:r w:rsidRPr="004C2E93">
        <w:rPr>
          <w:rFonts w:eastAsiaTheme="minorHAnsi"/>
        </w:rPr>
        <w:t xml:space="preserve">. </w:t>
      </w:r>
    </w:p>
    <w:p w14:paraId="784F17A1" w14:textId="5283FE23" w:rsidR="00026859" w:rsidRPr="004777EB" w:rsidRDefault="00FE5115" w:rsidP="00FC4BE0">
      <w:r w:rsidRPr="00C8002E">
        <w:rPr>
          <w:rFonts w:eastAsiaTheme="minorHAnsi"/>
        </w:rPr>
        <w:t>Based on the preceding analysis, impacts are less than sign</w:t>
      </w:r>
      <w:r w:rsidRPr="00FE5115">
        <w:t>ificant.</w:t>
      </w:r>
    </w:p>
    <w:tbl>
      <w:tblPr>
        <w:tblStyle w:val="ChecklistCEQA"/>
        <w:tblW w:w="5002" w:type="pct"/>
        <w:tblLayout w:type="fixed"/>
        <w:tblLook w:val="04A0" w:firstRow="1" w:lastRow="0" w:firstColumn="1" w:lastColumn="0" w:noHBand="0" w:noVBand="1"/>
      </w:tblPr>
      <w:tblGrid>
        <w:gridCol w:w="5225"/>
        <w:gridCol w:w="1119"/>
        <w:gridCol w:w="1324"/>
        <w:gridCol w:w="1119"/>
        <w:gridCol w:w="981"/>
      </w:tblGrid>
      <w:tr w:rsidR="00026859" w:rsidRPr="004777EB" w14:paraId="4F38FBD3" w14:textId="77777777" w:rsidTr="001140B2">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5157" w:type="dxa"/>
          </w:tcPr>
          <w:p w14:paraId="0D4A685D" w14:textId="77777777" w:rsidR="00026859" w:rsidRPr="004777EB" w:rsidRDefault="00026859" w:rsidP="001140B2">
            <w:pPr>
              <w:pStyle w:val="TableColumnHeading"/>
              <w:rPr>
                <w:spacing w:val="0"/>
                <w:sz w:val="19"/>
                <w:szCs w:val="19"/>
              </w:rPr>
            </w:pPr>
            <w:r w:rsidRPr="004777EB">
              <w:rPr>
                <w:spacing w:val="0"/>
                <w:sz w:val="19"/>
                <w:szCs w:val="19"/>
              </w:rPr>
              <w:lastRenderedPageBreak/>
              <w:t xml:space="preserve">Threshold </w:t>
            </w:r>
            <w:r>
              <w:rPr>
                <w:spacing w:val="0"/>
                <w:sz w:val="19"/>
                <w:szCs w:val="19"/>
              </w:rPr>
              <w:t>4.</w:t>
            </w:r>
            <w:r w:rsidRPr="004777EB">
              <w:rPr>
                <w:spacing w:val="0"/>
                <w:sz w:val="19"/>
                <w:szCs w:val="19"/>
              </w:rPr>
              <w:t>9 – Hazards and Hazardous Materials</w:t>
            </w:r>
            <w:r w:rsidRPr="004777EB">
              <w:rPr>
                <w:spacing w:val="0"/>
                <w:sz w:val="19"/>
                <w:szCs w:val="19"/>
              </w:rPr>
              <w:br/>
              <w:t>Would the Project:</w:t>
            </w:r>
          </w:p>
        </w:tc>
        <w:tc>
          <w:tcPr>
            <w:tcW w:w="1105" w:type="dxa"/>
          </w:tcPr>
          <w:p w14:paraId="7A926869" w14:textId="77777777" w:rsidR="00026859" w:rsidRPr="004777EB" w:rsidRDefault="00026859"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Potentially</w:t>
            </w:r>
          </w:p>
          <w:p w14:paraId="5DBC7FED" w14:textId="77777777" w:rsidR="00026859" w:rsidRPr="004777EB" w:rsidRDefault="00026859"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Significant Impact</w:t>
            </w:r>
          </w:p>
        </w:tc>
        <w:tc>
          <w:tcPr>
            <w:tcW w:w="1307" w:type="dxa"/>
          </w:tcPr>
          <w:p w14:paraId="238483A3" w14:textId="77777777" w:rsidR="00026859" w:rsidRPr="004777EB" w:rsidRDefault="00026859"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Less Than Significant</w:t>
            </w:r>
          </w:p>
          <w:p w14:paraId="2DBAC434" w14:textId="77777777" w:rsidR="00026859" w:rsidRPr="004777EB" w:rsidRDefault="00026859"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Impact with Mitigation</w:t>
            </w:r>
          </w:p>
        </w:tc>
        <w:tc>
          <w:tcPr>
            <w:tcW w:w="1105" w:type="dxa"/>
          </w:tcPr>
          <w:p w14:paraId="7105DD5F" w14:textId="77777777" w:rsidR="00026859" w:rsidRPr="004777EB" w:rsidRDefault="00026859"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Less Than</w:t>
            </w:r>
          </w:p>
          <w:p w14:paraId="090A8797" w14:textId="77777777" w:rsidR="00026859" w:rsidRPr="004777EB" w:rsidRDefault="00026859"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Significant Impact</w:t>
            </w:r>
          </w:p>
        </w:tc>
        <w:tc>
          <w:tcPr>
            <w:tcW w:w="968" w:type="dxa"/>
          </w:tcPr>
          <w:p w14:paraId="74006BEB" w14:textId="77777777" w:rsidR="00026859" w:rsidRPr="004777EB" w:rsidRDefault="00026859"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No Impact</w:t>
            </w:r>
          </w:p>
        </w:tc>
      </w:tr>
      <w:tr w:rsidR="00026859" w:rsidRPr="004777EB" w14:paraId="1DC35DD6" w14:textId="77777777" w:rsidTr="001140B2">
        <w:tc>
          <w:tcPr>
            <w:tcW w:w="5157" w:type="dxa"/>
          </w:tcPr>
          <w:p w14:paraId="15669F19" w14:textId="77777777" w:rsidR="00026859" w:rsidRPr="004777EB" w:rsidRDefault="00026859" w:rsidP="00245394">
            <w:pPr>
              <w:pStyle w:val="Checklista"/>
            </w:pPr>
            <w:r w:rsidRPr="004777EB">
              <w:t>f)</w:t>
            </w:r>
            <w:r w:rsidRPr="004777EB">
              <w:tab/>
              <w:t>Impair implementation of or physically interfere with an adopted emergency response plan or emergency evacuation plan?</w:t>
            </w:r>
          </w:p>
        </w:tc>
        <w:tc>
          <w:tcPr>
            <w:tcW w:w="1105" w:type="dxa"/>
          </w:tcPr>
          <w:p w14:paraId="1CF24CCA" w14:textId="77777777" w:rsidR="00026859" w:rsidRPr="004777EB" w:rsidRDefault="00026859" w:rsidP="001140B2">
            <w:pPr>
              <w:pStyle w:val="Checklistcheck"/>
            </w:pPr>
          </w:p>
        </w:tc>
        <w:tc>
          <w:tcPr>
            <w:tcW w:w="1307" w:type="dxa"/>
          </w:tcPr>
          <w:p w14:paraId="16789888" w14:textId="77777777" w:rsidR="00026859" w:rsidRPr="004777EB" w:rsidRDefault="00026859" w:rsidP="001140B2">
            <w:pPr>
              <w:pStyle w:val="Checklistcheck"/>
            </w:pPr>
          </w:p>
        </w:tc>
        <w:tc>
          <w:tcPr>
            <w:tcW w:w="1105" w:type="dxa"/>
          </w:tcPr>
          <w:p w14:paraId="2B806742" w14:textId="77777777" w:rsidR="00026859" w:rsidRPr="004777EB" w:rsidRDefault="00026859" w:rsidP="001140B2">
            <w:pPr>
              <w:pStyle w:val="Checklistcheck"/>
            </w:pPr>
            <w:r w:rsidRPr="004777EB">
              <w:sym w:font="Wingdings" w:char="F0FC"/>
            </w:r>
          </w:p>
        </w:tc>
        <w:tc>
          <w:tcPr>
            <w:tcW w:w="968" w:type="dxa"/>
          </w:tcPr>
          <w:p w14:paraId="78061E3F" w14:textId="77777777" w:rsidR="00026859" w:rsidRPr="004777EB" w:rsidRDefault="00026859" w:rsidP="001140B2">
            <w:pPr>
              <w:pStyle w:val="Checklistcheck"/>
            </w:pPr>
          </w:p>
        </w:tc>
      </w:tr>
    </w:tbl>
    <w:p w14:paraId="087DAA2F" w14:textId="77777777" w:rsidR="00026859" w:rsidRDefault="00026859" w:rsidP="00026859">
      <w:pPr>
        <w:pStyle w:val="Subheading"/>
      </w:pPr>
      <w:r>
        <w:t>Impact Analysis</w:t>
      </w:r>
    </w:p>
    <w:p w14:paraId="6D8A0CDB" w14:textId="64206BF7" w:rsidR="00572FF6" w:rsidRPr="00363833" w:rsidRDefault="00572FF6" w:rsidP="005F1D59">
      <w:r w:rsidRPr="00363833">
        <w:rPr>
          <w:bCs/>
          <w:iCs/>
        </w:rPr>
        <w:t>Access to the Project site is proposed fro</w:t>
      </w:r>
      <w:r w:rsidR="00E32C65" w:rsidRPr="00363833">
        <w:rPr>
          <w:bCs/>
          <w:iCs/>
        </w:rPr>
        <w:t xml:space="preserve">m </w:t>
      </w:r>
      <w:r w:rsidR="000F2805">
        <w:rPr>
          <w:bCs/>
          <w:iCs/>
        </w:rPr>
        <w:t>Rancho Road.</w:t>
      </w:r>
      <w:r w:rsidR="00D36593">
        <w:rPr>
          <w:bCs/>
          <w:iCs/>
        </w:rPr>
        <w:t xml:space="preserve"> </w:t>
      </w:r>
      <w:r w:rsidR="0023632C" w:rsidRPr="00363833">
        <w:rPr>
          <w:bCs/>
          <w:iCs/>
        </w:rPr>
        <w:t xml:space="preserve">The </w:t>
      </w:r>
      <w:r w:rsidR="00187899" w:rsidRPr="00363833">
        <w:t>Project site does not contain any emergency facilities, nor does it serve as an emergency evacuation route. During construction and long</w:t>
      </w:r>
      <w:r w:rsidR="00187899" w:rsidRPr="00363833">
        <w:rPr>
          <w:rFonts w:ascii="Cambria Math" w:hAnsi="Cambria Math" w:cs="Cambria Math"/>
        </w:rPr>
        <w:t>‐</w:t>
      </w:r>
      <w:r w:rsidR="00187899" w:rsidRPr="00363833">
        <w:t xml:space="preserve">term operation, the Project would be required to maintain adequate emergency access for emergency vehicles from </w:t>
      </w:r>
      <w:r w:rsidR="00F9234A" w:rsidRPr="00363833">
        <w:t>these roadways</w:t>
      </w:r>
      <w:r w:rsidR="00187899" w:rsidRPr="00363833">
        <w:t>.</w:t>
      </w:r>
    </w:p>
    <w:p w14:paraId="16DFE00F" w14:textId="77777777" w:rsidR="00026859" w:rsidRPr="004777EB" w:rsidRDefault="00026859" w:rsidP="00026859">
      <w:pPr>
        <w:pStyle w:val="NormalNoSpaceAfterNSA"/>
      </w:pPr>
    </w:p>
    <w:tbl>
      <w:tblPr>
        <w:tblStyle w:val="ChecklistCEQA"/>
        <w:tblW w:w="5002" w:type="pct"/>
        <w:tblLayout w:type="fixed"/>
        <w:tblLook w:val="04A0" w:firstRow="1" w:lastRow="0" w:firstColumn="1" w:lastColumn="0" w:noHBand="0" w:noVBand="1"/>
      </w:tblPr>
      <w:tblGrid>
        <w:gridCol w:w="5225"/>
        <w:gridCol w:w="1119"/>
        <w:gridCol w:w="1324"/>
        <w:gridCol w:w="1119"/>
        <w:gridCol w:w="981"/>
      </w:tblGrid>
      <w:tr w:rsidR="00026859" w:rsidRPr="004777EB" w14:paraId="504E7380" w14:textId="77777777" w:rsidTr="001140B2">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5157" w:type="dxa"/>
          </w:tcPr>
          <w:p w14:paraId="25A36D9A" w14:textId="77777777" w:rsidR="00026859" w:rsidRPr="004777EB" w:rsidRDefault="00026859" w:rsidP="001140B2">
            <w:pPr>
              <w:pStyle w:val="TableColumnHeading"/>
              <w:rPr>
                <w:spacing w:val="0"/>
                <w:sz w:val="19"/>
                <w:szCs w:val="19"/>
              </w:rPr>
            </w:pPr>
            <w:r w:rsidRPr="004777EB">
              <w:rPr>
                <w:spacing w:val="0"/>
                <w:sz w:val="19"/>
                <w:szCs w:val="19"/>
              </w:rPr>
              <w:t xml:space="preserve">Threshold </w:t>
            </w:r>
            <w:r>
              <w:rPr>
                <w:spacing w:val="0"/>
                <w:sz w:val="19"/>
                <w:szCs w:val="19"/>
              </w:rPr>
              <w:t>4.</w:t>
            </w:r>
            <w:r w:rsidRPr="004777EB">
              <w:rPr>
                <w:spacing w:val="0"/>
                <w:sz w:val="19"/>
                <w:szCs w:val="19"/>
              </w:rPr>
              <w:t>9 – Hazards and Hazardous Materials</w:t>
            </w:r>
            <w:r w:rsidRPr="004777EB">
              <w:rPr>
                <w:spacing w:val="0"/>
                <w:sz w:val="19"/>
                <w:szCs w:val="19"/>
              </w:rPr>
              <w:br/>
              <w:t>Would the Project:</w:t>
            </w:r>
          </w:p>
        </w:tc>
        <w:tc>
          <w:tcPr>
            <w:tcW w:w="1105" w:type="dxa"/>
          </w:tcPr>
          <w:p w14:paraId="09B071BC" w14:textId="77777777" w:rsidR="00026859" w:rsidRPr="004777EB" w:rsidRDefault="00026859"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Potentially</w:t>
            </w:r>
          </w:p>
          <w:p w14:paraId="5107E308" w14:textId="77777777" w:rsidR="00026859" w:rsidRPr="004777EB" w:rsidRDefault="00026859"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Significant Impact</w:t>
            </w:r>
          </w:p>
        </w:tc>
        <w:tc>
          <w:tcPr>
            <w:tcW w:w="1307" w:type="dxa"/>
          </w:tcPr>
          <w:p w14:paraId="369D8A6A" w14:textId="77777777" w:rsidR="00026859" w:rsidRPr="004777EB" w:rsidRDefault="00026859"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Less Than Significant</w:t>
            </w:r>
          </w:p>
          <w:p w14:paraId="54D3DC8C" w14:textId="77777777" w:rsidR="00026859" w:rsidRPr="004777EB" w:rsidRDefault="00026859"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Impact with Mitigation</w:t>
            </w:r>
          </w:p>
        </w:tc>
        <w:tc>
          <w:tcPr>
            <w:tcW w:w="1105" w:type="dxa"/>
          </w:tcPr>
          <w:p w14:paraId="5EC0D11B" w14:textId="77777777" w:rsidR="00026859" w:rsidRPr="004777EB" w:rsidRDefault="00026859"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Less Than</w:t>
            </w:r>
          </w:p>
          <w:p w14:paraId="2622E861" w14:textId="77777777" w:rsidR="00026859" w:rsidRPr="004777EB" w:rsidRDefault="00026859"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Significant Impact</w:t>
            </w:r>
          </w:p>
        </w:tc>
        <w:tc>
          <w:tcPr>
            <w:tcW w:w="968" w:type="dxa"/>
          </w:tcPr>
          <w:p w14:paraId="24399679" w14:textId="77777777" w:rsidR="00026859" w:rsidRPr="004777EB" w:rsidRDefault="00026859"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No Impact</w:t>
            </w:r>
          </w:p>
        </w:tc>
      </w:tr>
      <w:tr w:rsidR="00026859" w:rsidRPr="004777EB" w14:paraId="5A82BB2F" w14:textId="77777777" w:rsidTr="001140B2">
        <w:tc>
          <w:tcPr>
            <w:tcW w:w="5157" w:type="dxa"/>
          </w:tcPr>
          <w:p w14:paraId="36914414" w14:textId="77777777" w:rsidR="00026859" w:rsidRPr="004777EB" w:rsidRDefault="00026859" w:rsidP="001140B2">
            <w:pPr>
              <w:pStyle w:val="Checklista"/>
              <w:keepNext w:val="0"/>
            </w:pPr>
            <w:r w:rsidRPr="004777EB">
              <w:t>g)</w:t>
            </w:r>
            <w:r w:rsidRPr="004777EB">
              <w:tab/>
              <w:t>Expose people or structures, either directly or indirectly, to a significant risk of loss, injury or death involving wildland fires?</w:t>
            </w:r>
          </w:p>
        </w:tc>
        <w:tc>
          <w:tcPr>
            <w:tcW w:w="1105" w:type="dxa"/>
          </w:tcPr>
          <w:p w14:paraId="7DED750D" w14:textId="77777777" w:rsidR="00026859" w:rsidRPr="004777EB" w:rsidRDefault="00026859" w:rsidP="001140B2">
            <w:pPr>
              <w:pStyle w:val="Checklistcheck"/>
            </w:pPr>
          </w:p>
        </w:tc>
        <w:tc>
          <w:tcPr>
            <w:tcW w:w="1307" w:type="dxa"/>
          </w:tcPr>
          <w:p w14:paraId="19B05FFF" w14:textId="77777777" w:rsidR="00026859" w:rsidRPr="004777EB" w:rsidRDefault="00026859" w:rsidP="001140B2">
            <w:pPr>
              <w:pStyle w:val="Checklistcheck"/>
            </w:pPr>
          </w:p>
        </w:tc>
        <w:tc>
          <w:tcPr>
            <w:tcW w:w="1105" w:type="dxa"/>
          </w:tcPr>
          <w:p w14:paraId="1E5F7F3F" w14:textId="07368437" w:rsidR="00026859" w:rsidRPr="004777EB" w:rsidRDefault="00026859" w:rsidP="001140B2">
            <w:pPr>
              <w:pStyle w:val="Checklistcheck"/>
            </w:pPr>
          </w:p>
        </w:tc>
        <w:tc>
          <w:tcPr>
            <w:tcW w:w="968" w:type="dxa"/>
          </w:tcPr>
          <w:p w14:paraId="50A163E9" w14:textId="517AE575" w:rsidR="00026859" w:rsidRPr="004777EB" w:rsidRDefault="00026859" w:rsidP="001140B2">
            <w:pPr>
              <w:pStyle w:val="Checklistcheck"/>
            </w:pPr>
            <w:r w:rsidRPr="004777EB">
              <w:sym w:font="Wingdings" w:char="F0FC"/>
            </w:r>
          </w:p>
        </w:tc>
      </w:tr>
    </w:tbl>
    <w:p w14:paraId="6453D63C" w14:textId="77777777" w:rsidR="00026859" w:rsidRDefault="00026859" w:rsidP="00026859">
      <w:pPr>
        <w:pStyle w:val="Subheading"/>
      </w:pPr>
      <w:r>
        <w:t>Impact Analysis</w:t>
      </w:r>
    </w:p>
    <w:p w14:paraId="06C9DB1E" w14:textId="539E5E63" w:rsidR="00572FF6" w:rsidRPr="005F1D59" w:rsidRDefault="00572FF6" w:rsidP="005F1D59">
      <w:r w:rsidRPr="00363833">
        <w:t>According to</w:t>
      </w:r>
      <w:r w:rsidR="00FE1505" w:rsidRPr="00363833">
        <w:t xml:space="preserve"> the</w:t>
      </w:r>
      <w:r w:rsidRPr="005F1D59">
        <w:t xml:space="preserve"> </w:t>
      </w:r>
      <w:r w:rsidR="002B229D" w:rsidRPr="005F1D59">
        <w:t>California Fire Hazard Severity Zone Viewer mai</w:t>
      </w:r>
      <w:r w:rsidR="002B229D" w:rsidRPr="00363833">
        <w:t>ntained by Cal Fire</w:t>
      </w:r>
      <w:r w:rsidR="002B229D" w:rsidRPr="00363833">
        <w:rPr>
          <w:i/>
          <w:iCs/>
        </w:rPr>
        <w:t xml:space="preserve">, </w:t>
      </w:r>
      <w:r w:rsidRPr="00363833">
        <w:t>the Project site is not located within a high wildfire hazard are</w:t>
      </w:r>
      <w:r w:rsidR="005F1D59">
        <w:t>a.</w:t>
      </w:r>
      <w:r w:rsidR="00F60516" w:rsidRPr="00363833">
        <w:rPr>
          <w:rStyle w:val="FootnoteReference"/>
          <w:rFonts w:asciiTheme="minorHAnsi" w:hAnsiTheme="minorHAnsi" w:cstheme="minorHAnsi"/>
          <w:sz w:val="24"/>
          <w:szCs w:val="24"/>
        </w:rPr>
        <w:footnoteReference w:id="19"/>
      </w:r>
      <w:r w:rsidRPr="00363833">
        <w:t xml:space="preserve"> </w:t>
      </w:r>
      <w:r w:rsidR="00187899" w:rsidRPr="00363833">
        <w:t xml:space="preserve">Also refer to analysis under </w:t>
      </w:r>
      <w:r w:rsidR="0015695B" w:rsidRPr="00363833">
        <w:t>Section</w:t>
      </w:r>
      <w:r w:rsidR="00187899" w:rsidRPr="00363833">
        <w:t xml:space="preserve"> </w:t>
      </w:r>
      <w:r w:rsidR="005F1D59">
        <w:fldChar w:fldCharType="begin"/>
      </w:r>
      <w:r w:rsidR="005F1D59">
        <w:instrText xml:space="preserve"> REF _Ref128906200 \n \h </w:instrText>
      </w:r>
      <w:r w:rsidR="005F1D59">
        <w:fldChar w:fldCharType="separate"/>
      </w:r>
      <w:r w:rsidR="008C3FB1">
        <w:t>4.20</w:t>
      </w:r>
      <w:r w:rsidR="005F1D59">
        <w:fldChar w:fldCharType="end"/>
      </w:r>
      <w:r w:rsidR="006F5557" w:rsidRPr="005F1D59">
        <w:t xml:space="preserve">, </w:t>
      </w:r>
      <w:r w:rsidR="00187899" w:rsidRPr="005F1D59">
        <w:t>Wildfire.</w:t>
      </w:r>
    </w:p>
    <w:p w14:paraId="7712BFD9" w14:textId="78FE38A3" w:rsidR="00720C39" w:rsidRDefault="00720C39" w:rsidP="005F1D59"/>
    <w:p w14:paraId="7418AA50" w14:textId="77777777" w:rsidR="00C03402" w:rsidRDefault="00C03402" w:rsidP="005F1D59">
      <w:pPr>
        <w:sectPr w:rsidR="00C03402" w:rsidSect="004A2845">
          <w:pgSz w:w="12240" w:h="15840"/>
          <w:pgMar w:top="1080" w:right="1152" w:bottom="936" w:left="1440" w:header="720" w:footer="720" w:gutter="0"/>
          <w:cols w:space="720"/>
          <w:docGrid w:linePitch="299"/>
        </w:sectPr>
      </w:pPr>
    </w:p>
    <w:p w14:paraId="3F1D4419" w14:textId="72BDF77F" w:rsidR="00CC645B" w:rsidRPr="00363833" w:rsidRDefault="008422C8" w:rsidP="00C03402">
      <w:pPr>
        <w:pStyle w:val="Heading2"/>
      </w:pPr>
      <w:bookmarkStart w:id="258" w:name="_Toc51070726"/>
      <w:bookmarkStart w:id="259" w:name="_Toc105526547"/>
      <w:bookmarkStart w:id="260" w:name="_Toc116651504"/>
      <w:bookmarkStart w:id="261" w:name="_Toc119967904"/>
      <w:bookmarkStart w:id="262" w:name="_Toc128993172"/>
      <w:bookmarkStart w:id="263" w:name="_Toc264546839"/>
      <w:bookmarkStart w:id="264" w:name="_Toc369074845"/>
      <w:bookmarkStart w:id="265" w:name="_Toc369074985"/>
      <w:bookmarkStart w:id="266" w:name="_Toc372640758"/>
      <w:bookmarkEnd w:id="247"/>
      <w:bookmarkEnd w:id="248"/>
      <w:bookmarkEnd w:id="249"/>
      <w:bookmarkEnd w:id="250"/>
      <w:bookmarkEnd w:id="251"/>
      <w:bookmarkEnd w:id="252"/>
      <w:r w:rsidRPr="00363833">
        <w:lastRenderedPageBreak/>
        <w:t xml:space="preserve">Hydrology </w:t>
      </w:r>
      <w:r w:rsidR="000C533F" w:rsidRPr="00363833">
        <w:t>a</w:t>
      </w:r>
      <w:r w:rsidRPr="00363833">
        <w:t>nd Water Quality</w:t>
      </w:r>
      <w:bookmarkEnd w:id="258"/>
      <w:bookmarkEnd w:id="259"/>
      <w:bookmarkEnd w:id="260"/>
      <w:bookmarkEnd w:id="261"/>
      <w:bookmarkEnd w:id="262"/>
    </w:p>
    <w:p w14:paraId="32EA547D" w14:textId="0EDCEC31" w:rsidR="000D481D" w:rsidRPr="00363833" w:rsidRDefault="000D481D" w:rsidP="00B31005">
      <w:pPr>
        <w:keepNext/>
        <w:spacing w:after="120"/>
      </w:pPr>
      <w:bookmarkStart w:id="267" w:name="_Hlk49319384"/>
      <w:r w:rsidRPr="00363833">
        <w:t>The following document w</w:t>
      </w:r>
      <w:r>
        <w:t>as</w:t>
      </w:r>
      <w:r w:rsidRPr="00363833">
        <w:t xml:space="preserve"> used in the preparation of this analysis:</w:t>
      </w:r>
    </w:p>
    <w:p w14:paraId="2E8BEBFC" w14:textId="0B578909" w:rsidR="00687EF2" w:rsidRPr="003B24BB" w:rsidRDefault="00687EF2" w:rsidP="003B24BB">
      <w:pPr>
        <w:pStyle w:val="Bullet1"/>
        <w:contextualSpacing/>
      </w:pPr>
      <w:r w:rsidRPr="003B24BB">
        <w:t>Preliminary Hydrology Study, Keir + Wright, February 28, 2023, included as Appendix</w:t>
      </w:r>
      <w:r w:rsidR="003B24BB">
        <w:t> </w:t>
      </w:r>
      <w:r w:rsidRPr="003B24BB">
        <w:t>G to this initial study</w:t>
      </w:r>
    </w:p>
    <w:p w14:paraId="64624553" w14:textId="77777777" w:rsidR="00687EF2" w:rsidRPr="003B24BB" w:rsidRDefault="00687EF2" w:rsidP="003B24BB">
      <w:pPr>
        <w:pStyle w:val="Bullet1"/>
        <w:contextualSpacing/>
      </w:pPr>
      <w:r w:rsidRPr="003B24BB">
        <w:t>Water Supply Assessment, KPC EHS Consultants, LLC, January 30, 2023, included as Appendix H to this initial study</w:t>
      </w:r>
    </w:p>
    <w:p w14:paraId="728A257E" w14:textId="1B89FADE" w:rsidR="00687EF2" w:rsidRPr="003B24BB" w:rsidRDefault="00687EF2" w:rsidP="003B24BB">
      <w:pPr>
        <w:pStyle w:val="Bullet1"/>
        <w:contextualSpacing/>
      </w:pPr>
      <w:r w:rsidRPr="003B24BB">
        <w:t>Sewer and Water Analysis, Kier + Wright, November 18, 2022, included as Appendix I to this initial study</w:t>
      </w:r>
    </w:p>
    <w:p w14:paraId="6BCA69A8" w14:textId="77777777" w:rsidR="00EA42C4" w:rsidRPr="004777EB" w:rsidRDefault="00EA42C4" w:rsidP="00EA42C4">
      <w:pPr>
        <w:pStyle w:val="NormalNoSpaceAfterNSA"/>
      </w:pPr>
    </w:p>
    <w:tbl>
      <w:tblPr>
        <w:tblStyle w:val="ChecklistCEQA"/>
        <w:tblW w:w="5003" w:type="pct"/>
        <w:tblLayout w:type="fixed"/>
        <w:tblLook w:val="04A0" w:firstRow="1" w:lastRow="0" w:firstColumn="1" w:lastColumn="0" w:noHBand="0" w:noVBand="1"/>
      </w:tblPr>
      <w:tblGrid>
        <w:gridCol w:w="5228"/>
        <w:gridCol w:w="1119"/>
        <w:gridCol w:w="1323"/>
        <w:gridCol w:w="1119"/>
        <w:gridCol w:w="981"/>
      </w:tblGrid>
      <w:tr w:rsidR="00EA42C4" w:rsidRPr="004777EB" w14:paraId="75124A37" w14:textId="77777777" w:rsidTr="00567064">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5160" w:type="dxa"/>
          </w:tcPr>
          <w:p w14:paraId="4F444951" w14:textId="05C44A54" w:rsidR="00EA42C4" w:rsidRPr="004777EB" w:rsidRDefault="00EA42C4" w:rsidP="00EA42C4">
            <w:pPr>
              <w:pStyle w:val="ChecklistColumnHeading"/>
              <w:jc w:val="left"/>
            </w:pPr>
            <w:r w:rsidRPr="004777EB">
              <w:t xml:space="preserve">Threshold </w:t>
            </w:r>
            <w:r>
              <w:t>4.</w:t>
            </w:r>
            <w:r w:rsidRPr="004777EB">
              <w:t>10 – Hydrology and Water Quality</w:t>
            </w:r>
            <w:r w:rsidRPr="004777EB">
              <w:br/>
              <w:t>Would the Project:</w:t>
            </w:r>
          </w:p>
        </w:tc>
        <w:tc>
          <w:tcPr>
            <w:tcW w:w="1105" w:type="dxa"/>
          </w:tcPr>
          <w:p w14:paraId="09BD88DD" w14:textId="77777777" w:rsidR="00EA42C4" w:rsidRPr="004777EB" w:rsidRDefault="00EA42C4" w:rsidP="00EA42C4">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Potentially</w:t>
            </w:r>
          </w:p>
          <w:p w14:paraId="473830FF" w14:textId="77777777" w:rsidR="00EA42C4" w:rsidRPr="004777EB" w:rsidRDefault="00EA42C4" w:rsidP="00EA42C4">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Significant Impact</w:t>
            </w:r>
          </w:p>
        </w:tc>
        <w:tc>
          <w:tcPr>
            <w:tcW w:w="1306" w:type="dxa"/>
          </w:tcPr>
          <w:p w14:paraId="51BC6EA4" w14:textId="77777777" w:rsidR="00EA42C4" w:rsidRPr="004777EB" w:rsidRDefault="00EA42C4" w:rsidP="00EA42C4">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Less Than Significant</w:t>
            </w:r>
          </w:p>
          <w:p w14:paraId="44ED78C6" w14:textId="77777777" w:rsidR="00EA42C4" w:rsidRPr="004777EB" w:rsidRDefault="00EA42C4" w:rsidP="00EA42C4">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Impact with Mitigation</w:t>
            </w:r>
          </w:p>
        </w:tc>
        <w:tc>
          <w:tcPr>
            <w:tcW w:w="1105" w:type="dxa"/>
          </w:tcPr>
          <w:p w14:paraId="653F0CAF" w14:textId="77777777" w:rsidR="00EA42C4" w:rsidRPr="004777EB" w:rsidRDefault="00EA42C4" w:rsidP="00EA42C4">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Less Than</w:t>
            </w:r>
          </w:p>
          <w:p w14:paraId="3ED67DBA" w14:textId="77777777" w:rsidR="00EA42C4" w:rsidRPr="004777EB" w:rsidRDefault="00EA42C4" w:rsidP="00EA42C4">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Significant Impact</w:t>
            </w:r>
          </w:p>
        </w:tc>
        <w:tc>
          <w:tcPr>
            <w:tcW w:w="968" w:type="dxa"/>
          </w:tcPr>
          <w:p w14:paraId="45A20E7A" w14:textId="77777777" w:rsidR="00EA42C4" w:rsidRPr="004777EB" w:rsidRDefault="00EA42C4" w:rsidP="00EA42C4">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No Impact</w:t>
            </w:r>
          </w:p>
        </w:tc>
      </w:tr>
      <w:tr w:rsidR="00EA42C4" w:rsidRPr="004777EB" w14:paraId="26B290D8" w14:textId="77777777" w:rsidTr="00567064">
        <w:tc>
          <w:tcPr>
            <w:tcW w:w="5160" w:type="dxa"/>
          </w:tcPr>
          <w:p w14:paraId="59B60F66" w14:textId="77777777" w:rsidR="00EA42C4" w:rsidRPr="004777EB" w:rsidRDefault="00EA42C4" w:rsidP="001140B2">
            <w:pPr>
              <w:pStyle w:val="Checklista"/>
            </w:pPr>
            <w:r w:rsidRPr="004777EB">
              <w:t>a)</w:t>
            </w:r>
            <w:r w:rsidRPr="004777EB">
              <w:tab/>
              <w:t>Violate any water quality standards or waste discharge requirements or otherwise substantially degrade surface or ground water quality?</w:t>
            </w:r>
          </w:p>
        </w:tc>
        <w:tc>
          <w:tcPr>
            <w:tcW w:w="1105" w:type="dxa"/>
          </w:tcPr>
          <w:p w14:paraId="387999CA" w14:textId="77777777" w:rsidR="00EA42C4" w:rsidRPr="004777EB" w:rsidRDefault="00EA42C4" w:rsidP="001140B2">
            <w:pPr>
              <w:pStyle w:val="Checklistcheck"/>
            </w:pPr>
          </w:p>
        </w:tc>
        <w:tc>
          <w:tcPr>
            <w:tcW w:w="1306" w:type="dxa"/>
          </w:tcPr>
          <w:p w14:paraId="2C0DBD24" w14:textId="77777777" w:rsidR="00EA42C4" w:rsidRPr="004777EB" w:rsidRDefault="00EA42C4" w:rsidP="001140B2">
            <w:pPr>
              <w:pStyle w:val="Checklistcheck"/>
            </w:pPr>
          </w:p>
        </w:tc>
        <w:tc>
          <w:tcPr>
            <w:tcW w:w="1105" w:type="dxa"/>
          </w:tcPr>
          <w:p w14:paraId="261DD0FE" w14:textId="77777777" w:rsidR="00EA42C4" w:rsidRPr="004777EB" w:rsidRDefault="00EA42C4" w:rsidP="001140B2">
            <w:pPr>
              <w:pStyle w:val="Checklistcheck"/>
            </w:pPr>
            <w:r w:rsidRPr="004777EB">
              <w:sym w:font="Wingdings" w:char="F0FC"/>
            </w:r>
          </w:p>
        </w:tc>
        <w:tc>
          <w:tcPr>
            <w:tcW w:w="968" w:type="dxa"/>
          </w:tcPr>
          <w:p w14:paraId="60E75B9D" w14:textId="77777777" w:rsidR="00EA42C4" w:rsidRPr="004777EB" w:rsidRDefault="00EA42C4" w:rsidP="001140B2">
            <w:pPr>
              <w:pStyle w:val="Checklistcheck"/>
            </w:pPr>
          </w:p>
        </w:tc>
      </w:tr>
    </w:tbl>
    <w:p w14:paraId="50AFA746" w14:textId="77777777" w:rsidR="00F33759" w:rsidRPr="00363833" w:rsidRDefault="00B32148" w:rsidP="00B31005">
      <w:pPr>
        <w:pStyle w:val="Subheading"/>
      </w:pPr>
      <w:r w:rsidRPr="00363833">
        <w:t>Impact Analysis</w:t>
      </w:r>
    </w:p>
    <w:p w14:paraId="39DEEFF6" w14:textId="067053F2" w:rsidR="00CD7794" w:rsidRPr="00363833" w:rsidRDefault="00CD7794" w:rsidP="00B31005">
      <w:pPr>
        <w:pStyle w:val="Sub-Subheading"/>
        <w:spacing w:before="0"/>
      </w:pPr>
      <w:r w:rsidRPr="00363833">
        <w:t>Pre-Development Conditions</w:t>
      </w:r>
    </w:p>
    <w:p w14:paraId="1071C05F" w14:textId="043AD2C0" w:rsidR="00CD7794" w:rsidRPr="00927D33" w:rsidRDefault="00927D33" w:rsidP="00B31005">
      <w:r w:rsidRPr="00927D33">
        <w:t xml:space="preserve">Currently, the existing site is undeveloped. The existing site generally slopes from southwest to northeast. There are no existing storm drains within the </w:t>
      </w:r>
      <w:r w:rsidR="003B24BB">
        <w:t>P</w:t>
      </w:r>
      <w:r w:rsidRPr="00927D33">
        <w:t xml:space="preserve">roject site. The slopes within the </w:t>
      </w:r>
      <w:r w:rsidR="003B24BB">
        <w:t>P</w:t>
      </w:r>
      <w:r w:rsidRPr="00927D33">
        <w:t>roject site range from flat to mild slopes, ranging from 2% to 10% in some areas. With the majority of the site being type C soils, the drainage percolates into the ground, and the remaining runoff flows to Rancho Road.</w:t>
      </w:r>
    </w:p>
    <w:p w14:paraId="349B060F" w14:textId="573DC6BE" w:rsidR="00217C3E" w:rsidRPr="00363833" w:rsidRDefault="00217C3E" w:rsidP="00567064">
      <w:pPr>
        <w:pStyle w:val="Sub-Subheading"/>
      </w:pPr>
      <w:r w:rsidRPr="00363833">
        <w:t>Construction Impacts</w:t>
      </w:r>
    </w:p>
    <w:p w14:paraId="3A443694" w14:textId="77777777" w:rsidR="00CB3822" w:rsidRPr="00363833" w:rsidRDefault="00CB3822" w:rsidP="00567064">
      <w:pPr>
        <w:rPr>
          <w:color w:val="000000"/>
          <w:lang w:bidi="en-US"/>
        </w:rPr>
      </w:pPr>
      <w:r w:rsidRPr="00363833">
        <w:t>Construction of the Project would involve clearing, grading, paving, utility installation, building construction, and the installation of landscaping, which would result in the generation of potential water quality pollutants such as silt, debris, chemicals, paints, and other solvents with the potential to adversely affect water quality. As such, short</w:t>
      </w:r>
      <w:r w:rsidRPr="00363833">
        <w:rPr>
          <w:rFonts w:ascii="Cambria Math" w:hAnsi="Cambria Math" w:cs="Cambria Math"/>
        </w:rPr>
        <w:t>‐</w:t>
      </w:r>
      <w:r w:rsidRPr="00363833">
        <w:t>term water quality impacts have the potential to occur during construction activities in the absence of any protective or avoidance measures.</w:t>
      </w:r>
      <w:r w:rsidRPr="00363833">
        <w:rPr>
          <w:color w:val="000000"/>
          <w:lang w:bidi="en-US"/>
        </w:rPr>
        <w:t xml:space="preserve"> </w:t>
      </w:r>
    </w:p>
    <w:p w14:paraId="10F1EA5C" w14:textId="5FB3CD6A" w:rsidR="00CB3822" w:rsidRPr="00363833" w:rsidRDefault="00895848" w:rsidP="00567064">
      <w:r w:rsidRPr="00363833">
        <w:t>Chapter 17.93.0</w:t>
      </w:r>
      <w:r w:rsidRPr="00567064">
        <w:t>50</w:t>
      </w:r>
      <w:r w:rsidR="00C418F5" w:rsidRPr="00567064">
        <w:t xml:space="preserve"> </w:t>
      </w:r>
      <w:r w:rsidRPr="00567064">
        <w:t xml:space="preserve">- Soil Erosion and Sediment Control Plan of the Adelanto Municipal Code </w:t>
      </w:r>
      <w:r w:rsidR="0002191C" w:rsidRPr="00567064">
        <w:t xml:space="preserve">requires the Project to </w:t>
      </w:r>
      <w:r w:rsidR="00CB3822" w:rsidRPr="00567064">
        <w:t xml:space="preserve">obtain a </w:t>
      </w:r>
      <w:r w:rsidR="00CB3822" w:rsidRPr="00363833">
        <w:t xml:space="preserve">National Pollutant Discharge Elimination System </w:t>
      </w:r>
      <w:r w:rsidR="00D34861" w:rsidRPr="00363833">
        <w:t xml:space="preserve">(NPDES) </w:t>
      </w:r>
      <w:r w:rsidR="00CB3822" w:rsidRPr="00363833">
        <w:t>Municipal Stormwater Permit for construction activitie</w:t>
      </w:r>
      <w:r w:rsidR="0087312E" w:rsidRPr="00363833">
        <w:t>s.</w:t>
      </w:r>
      <w:r w:rsidR="00EA0D65" w:rsidRPr="00363833">
        <w:t xml:space="preserve"> </w:t>
      </w:r>
      <w:r w:rsidR="00CB3822" w:rsidRPr="00363833">
        <w:t xml:space="preserve">The </w:t>
      </w:r>
      <w:r w:rsidR="0002191C" w:rsidRPr="00363833">
        <w:t xml:space="preserve">permit </w:t>
      </w:r>
      <w:r w:rsidR="00CB3822" w:rsidRPr="00363833">
        <w:t xml:space="preserve">is required for all </w:t>
      </w:r>
      <w:r w:rsidR="003B24BB">
        <w:t>p</w:t>
      </w:r>
      <w:r w:rsidR="00CB3822" w:rsidRPr="00363833">
        <w:t xml:space="preserve">rojects that include construction activities, such as clearing, grading, and/or excavation that disturb at least one acre of total land area. </w:t>
      </w:r>
    </w:p>
    <w:p w14:paraId="62E5ACD3" w14:textId="068DF750" w:rsidR="00BD7FC9" w:rsidRPr="00363833" w:rsidRDefault="00CB3822" w:rsidP="00567064">
      <w:r w:rsidRPr="00363833">
        <w:t>Compliance with the</w:t>
      </w:r>
      <w:r w:rsidR="0002191C" w:rsidRPr="00363833">
        <w:t xml:space="preserve"> </w:t>
      </w:r>
      <w:r w:rsidRPr="00363833">
        <w:t xml:space="preserve">permit </w:t>
      </w:r>
      <w:r w:rsidR="0002191C" w:rsidRPr="00363833">
        <w:t xml:space="preserve">requires </w:t>
      </w:r>
      <w:r w:rsidRPr="00363833">
        <w:t>the preparation and implementation of a Storm Water Pollution Prevention Plan</w:t>
      </w:r>
      <w:r w:rsidR="000F79D6" w:rsidRPr="00363833">
        <w:t xml:space="preserve"> (SWPPP) </w:t>
      </w:r>
      <w:r w:rsidR="00A36619">
        <w:t xml:space="preserve">to </w:t>
      </w:r>
      <w:r w:rsidR="000A526D" w:rsidRPr="00363833">
        <w:t>identify</w:t>
      </w:r>
      <w:r w:rsidR="000F79D6" w:rsidRPr="00363833">
        <w:t xml:space="preserve"> construction Best Management Practices (BMPs) </w:t>
      </w:r>
      <w:r w:rsidR="000A526D" w:rsidRPr="00363833">
        <w:t xml:space="preserve">that will be implemented to </w:t>
      </w:r>
      <w:r w:rsidR="000F79D6" w:rsidRPr="00363833">
        <w:t xml:space="preserve">prevent soil erosion and the discharge of sediment into the local storm drains during the </w:t>
      </w:r>
      <w:r w:rsidR="00A36619">
        <w:t>P</w:t>
      </w:r>
      <w:r w:rsidR="000F79D6" w:rsidRPr="00363833">
        <w:t>roject’s construction phase.</w:t>
      </w:r>
      <w:r w:rsidR="001C4CC4" w:rsidRPr="00363833">
        <w:t xml:space="preserve"> </w:t>
      </w:r>
      <w:r w:rsidR="00A208EA" w:rsidRPr="00363833">
        <w:t>Typical</w:t>
      </w:r>
      <w:r w:rsidR="008D7FC7" w:rsidRPr="00363833">
        <w:t xml:space="preserve"> BMPs</w:t>
      </w:r>
      <w:r w:rsidR="00A208EA" w:rsidRPr="00363833">
        <w:t xml:space="preserve"> include, but are not limited to, </w:t>
      </w:r>
      <w:r w:rsidR="0057682F" w:rsidRPr="00363833">
        <w:t>p</w:t>
      </w:r>
      <w:r w:rsidR="00BD7FC9" w:rsidRPr="00363833">
        <w:rPr>
          <w:color w:val="000000"/>
        </w:rPr>
        <w:t>reserv</w:t>
      </w:r>
      <w:r w:rsidR="00B21068" w:rsidRPr="00363833">
        <w:rPr>
          <w:color w:val="000000"/>
        </w:rPr>
        <w:t>ing</w:t>
      </w:r>
      <w:r w:rsidR="00BD7FC9" w:rsidRPr="00363833">
        <w:rPr>
          <w:color w:val="000000"/>
        </w:rPr>
        <w:t xml:space="preserve"> </w:t>
      </w:r>
      <w:r w:rsidR="0057682F" w:rsidRPr="00363833">
        <w:rPr>
          <w:color w:val="000000"/>
        </w:rPr>
        <w:t>n</w:t>
      </w:r>
      <w:r w:rsidR="00BD7FC9" w:rsidRPr="00363833">
        <w:rPr>
          <w:color w:val="000000"/>
        </w:rPr>
        <w:t xml:space="preserve">atural </w:t>
      </w:r>
      <w:r w:rsidR="0057682F" w:rsidRPr="00363833">
        <w:rPr>
          <w:color w:val="000000"/>
        </w:rPr>
        <w:t>v</w:t>
      </w:r>
      <w:r w:rsidR="00BD7FC9" w:rsidRPr="00363833">
        <w:rPr>
          <w:color w:val="000000"/>
        </w:rPr>
        <w:t>egetation</w:t>
      </w:r>
      <w:r w:rsidR="00C418F5" w:rsidRPr="00363833">
        <w:rPr>
          <w:color w:val="000000"/>
        </w:rPr>
        <w:t xml:space="preserve">, </w:t>
      </w:r>
      <w:r w:rsidR="00B21068" w:rsidRPr="00363833">
        <w:rPr>
          <w:bCs/>
          <w:color w:val="000000"/>
        </w:rPr>
        <w:t>stabilizing</w:t>
      </w:r>
      <w:r w:rsidR="00BD7FC9" w:rsidRPr="00363833">
        <w:rPr>
          <w:bCs/>
          <w:color w:val="000000"/>
        </w:rPr>
        <w:t xml:space="preserve"> </w:t>
      </w:r>
      <w:r w:rsidR="008D7FC7" w:rsidRPr="00363833">
        <w:rPr>
          <w:bCs/>
          <w:color w:val="000000"/>
        </w:rPr>
        <w:t>e</w:t>
      </w:r>
      <w:r w:rsidR="00BD7FC9" w:rsidRPr="00363833">
        <w:rPr>
          <w:bCs/>
          <w:color w:val="000000"/>
        </w:rPr>
        <w:t xml:space="preserve">xposed </w:t>
      </w:r>
      <w:r w:rsidR="00F24C84" w:rsidRPr="00363833">
        <w:rPr>
          <w:bCs/>
          <w:color w:val="000000"/>
        </w:rPr>
        <w:t>soils,</w:t>
      </w:r>
      <w:r w:rsidR="000B3F86" w:rsidRPr="00363833">
        <w:rPr>
          <w:bCs/>
          <w:color w:val="000000"/>
        </w:rPr>
        <w:t xml:space="preserve"> use of </w:t>
      </w:r>
      <w:r w:rsidR="00E86B2F" w:rsidRPr="00363833">
        <w:rPr>
          <w:bCs/>
          <w:color w:val="000000"/>
        </w:rPr>
        <w:t>sandbags</w:t>
      </w:r>
      <w:r w:rsidR="000B3F86" w:rsidRPr="00363833">
        <w:rPr>
          <w:bCs/>
          <w:color w:val="000000"/>
        </w:rPr>
        <w:t xml:space="preserve">, and </w:t>
      </w:r>
      <w:r w:rsidR="00383AC7" w:rsidRPr="00363833">
        <w:rPr>
          <w:bCs/>
          <w:color w:val="000000"/>
        </w:rPr>
        <w:t>i</w:t>
      </w:r>
      <w:r w:rsidR="00BC141B" w:rsidRPr="00363833">
        <w:rPr>
          <w:bCs/>
          <w:color w:val="000000"/>
        </w:rPr>
        <w:t>nstallation of</w:t>
      </w:r>
      <w:r w:rsidR="00DA27B3" w:rsidRPr="00363833">
        <w:rPr>
          <w:bCs/>
          <w:color w:val="000000"/>
        </w:rPr>
        <w:t xml:space="preserve"> </w:t>
      </w:r>
      <w:r w:rsidR="00DA27B3" w:rsidRPr="00363833">
        <w:rPr>
          <w:rFonts w:eastAsia="SymbolMT"/>
          <w:color w:val="000000"/>
        </w:rPr>
        <w:t xml:space="preserve">temporary </w:t>
      </w:r>
      <w:r w:rsidR="00DA27B3" w:rsidRPr="00363833">
        <w:rPr>
          <w:color w:val="000000"/>
        </w:rPr>
        <w:t>s</w:t>
      </w:r>
      <w:r w:rsidR="00BD7FC9" w:rsidRPr="00363833">
        <w:rPr>
          <w:color w:val="000000"/>
        </w:rPr>
        <w:t xml:space="preserve">ilt </w:t>
      </w:r>
      <w:r w:rsidR="00DA27B3" w:rsidRPr="00363833">
        <w:rPr>
          <w:color w:val="000000"/>
        </w:rPr>
        <w:t>f</w:t>
      </w:r>
      <w:r w:rsidR="00BD7FC9" w:rsidRPr="00363833">
        <w:rPr>
          <w:color w:val="000000"/>
        </w:rPr>
        <w:t>enc</w:t>
      </w:r>
      <w:r w:rsidR="00DA27B3" w:rsidRPr="00363833">
        <w:rPr>
          <w:color w:val="000000"/>
        </w:rPr>
        <w:t>ing</w:t>
      </w:r>
      <w:r w:rsidR="000B3F86" w:rsidRPr="00363833">
        <w:rPr>
          <w:color w:val="000000"/>
        </w:rPr>
        <w:t>.</w:t>
      </w:r>
    </w:p>
    <w:p w14:paraId="20C8BC08" w14:textId="77777777" w:rsidR="00CB3822" w:rsidRPr="00363833" w:rsidRDefault="00CB3822" w:rsidP="00567064">
      <w:pPr>
        <w:pStyle w:val="Sub-Subheading"/>
      </w:pPr>
      <w:r w:rsidRPr="00363833">
        <w:lastRenderedPageBreak/>
        <w:t>Operational Impacts</w:t>
      </w:r>
    </w:p>
    <w:p w14:paraId="34EFDD0C" w14:textId="5BE5D4F9" w:rsidR="005A190B" w:rsidRPr="00363833" w:rsidRDefault="00CB3822" w:rsidP="00567064">
      <w:r w:rsidRPr="00363833">
        <w:t xml:space="preserve">Stormwater pollutants commonly associated with </w:t>
      </w:r>
      <w:r w:rsidR="00D925A1">
        <w:t>industrial</w:t>
      </w:r>
      <w:r w:rsidR="004D3759">
        <w:t xml:space="preserve"> </w:t>
      </w:r>
      <w:r w:rsidR="00E41A2D" w:rsidRPr="00363833">
        <w:t xml:space="preserve">land uses </w:t>
      </w:r>
      <w:r w:rsidRPr="00363833">
        <w:t>include sediment</w:t>
      </w:r>
      <w:r w:rsidR="002F1375" w:rsidRPr="00363833">
        <w:t>s</w:t>
      </w:r>
      <w:r w:rsidRPr="00363833">
        <w:t>, nutrients, trash and debris, bacteria and viruses, oil</w:t>
      </w:r>
      <w:r w:rsidR="002F1375" w:rsidRPr="00363833">
        <w:t xml:space="preserve"> </w:t>
      </w:r>
      <w:r w:rsidRPr="00363833">
        <w:t>and grease, and pesticides</w:t>
      </w:r>
      <w:r w:rsidR="00EB4047" w:rsidRPr="00363833">
        <w:t>. City of Adelanto Municipal Code Chapter 17.93.060 requires the</w:t>
      </w:r>
      <w:r w:rsidR="00496AAD" w:rsidRPr="00363833">
        <w:t xml:space="preserve"> preparation of a </w:t>
      </w:r>
      <w:r w:rsidRPr="00363833">
        <w:t>Water</w:t>
      </w:r>
      <w:r w:rsidRPr="00363833">
        <w:rPr>
          <w:i/>
        </w:rPr>
        <w:t xml:space="preserve"> </w:t>
      </w:r>
      <w:r w:rsidRPr="00363833">
        <w:t>Quality Management Plan</w:t>
      </w:r>
      <w:r w:rsidR="00EA0D65" w:rsidRPr="00363833">
        <w:t xml:space="preserve"> (WQMP)</w:t>
      </w:r>
      <w:r w:rsidRPr="00363833">
        <w:t xml:space="preserve"> </w:t>
      </w:r>
      <w:r w:rsidRPr="00363833">
        <w:rPr>
          <w:lang w:bidi="en-US"/>
        </w:rPr>
        <w:t>for managing the quality of stormwater or urban runoff that flows from a developed site after construction is complete</w:t>
      </w:r>
      <w:r w:rsidR="00573BA1" w:rsidRPr="00363833">
        <w:rPr>
          <w:lang w:bidi="en-US"/>
        </w:rPr>
        <w:t xml:space="preserve">d. </w:t>
      </w:r>
      <w:r w:rsidR="003B5B4F" w:rsidRPr="00363833">
        <w:t>The Project will comply with the City of Adelanto and the Phase II Small MS4 General Permit for the Mojave River Watershed</w:t>
      </w:r>
      <w:r w:rsidR="00F032A2" w:rsidRPr="00363833">
        <w:t xml:space="preserve"> as described below</w:t>
      </w:r>
      <w:r w:rsidR="003B5B4F" w:rsidRPr="00363833">
        <w:t xml:space="preserve">. </w:t>
      </w:r>
    </w:p>
    <w:p w14:paraId="60A16971" w14:textId="5D92E017" w:rsidR="00282A18" w:rsidRDefault="00CE6262" w:rsidP="00567064">
      <w:r w:rsidRPr="00CE6262">
        <w:t xml:space="preserve">In the proposed condition, the site drainage is split into two areas. The northern half of the site drains to a basin on the northeast. The flow is transferred to the basin through a combination of storm </w:t>
      </w:r>
      <w:r w:rsidR="00B04831" w:rsidRPr="00CE6262">
        <w:t>drainpipe</w:t>
      </w:r>
      <w:r w:rsidRPr="00CE6262">
        <w:t xml:space="preserve">, and surface flow. The southern half of the site drains to a basin located in the southeast of the site. This basin receives the site drainage through a combination of storm </w:t>
      </w:r>
      <w:r w:rsidR="00B04831" w:rsidRPr="00CE6262">
        <w:t>drainpipe</w:t>
      </w:r>
      <w:r w:rsidRPr="00CE6262">
        <w:t xml:space="preserve"> and surface flow as well.</w:t>
      </w:r>
    </w:p>
    <w:p w14:paraId="6AB6175D" w14:textId="77777777" w:rsidR="00B31005" w:rsidRPr="004777EB" w:rsidRDefault="00B31005" w:rsidP="00B31005">
      <w:pPr>
        <w:pStyle w:val="NormalNoSpaceAfterNSA"/>
      </w:pPr>
    </w:p>
    <w:tbl>
      <w:tblPr>
        <w:tblStyle w:val="ChecklistCEQA"/>
        <w:tblW w:w="5003" w:type="pct"/>
        <w:tblLayout w:type="fixed"/>
        <w:tblLook w:val="04A0" w:firstRow="1" w:lastRow="0" w:firstColumn="1" w:lastColumn="0" w:noHBand="0" w:noVBand="1"/>
      </w:tblPr>
      <w:tblGrid>
        <w:gridCol w:w="5228"/>
        <w:gridCol w:w="1119"/>
        <w:gridCol w:w="1323"/>
        <w:gridCol w:w="1119"/>
        <w:gridCol w:w="981"/>
      </w:tblGrid>
      <w:tr w:rsidR="00B31005" w:rsidRPr="004777EB" w14:paraId="63BD8ED5" w14:textId="77777777" w:rsidTr="00B31005">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5160" w:type="dxa"/>
          </w:tcPr>
          <w:p w14:paraId="50ED85AC" w14:textId="77777777" w:rsidR="00B31005" w:rsidRPr="004777EB" w:rsidRDefault="00B31005" w:rsidP="001140B2">
            <w:pPr>
              <w:pStyle w:val="ChecklistColumnHeading"/>
              <w:jc w:val="left"/>
            </w:pPr>
            <w:r w:rsidRPr="004777EB">
              <w:t xml:space="preserve">Threshold </w:t>
            </w:r>
            <w:r>
              <w:t>4.</w:t>
            </w:r>
            <w:r w:rsidRPr="004777EB">
              <w:t>10 – Hydrology and Water Quality</w:t>
            </w:r>
            <w:r w:rsidRPr="004777EB">
              <w:br/>
              <w:t>Would the Project:</w:t>
            </w:r>
          </w:p>
        </w:tc>
        <w:tc>
          <w:tcPr>
            <w:tcW w:w="1105" w:type="dxa"/>
          </w:tcPr>
          <w:p w14:paraId="432DFC6A" w14:textId="77777777" w:rsidR="00B31005" w:rsidRPr="004777EB" w:rsidRDefault="00B31005"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Potentially</w:t>
            </w:r>
          </w:p>
          <w:p w14:paraId="56393BAF" w14:textId="77777777" w:rsidR="00B31005" w:rsidRPr="004777EB" w:rsidRDefault="00B31005"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Significant Impact</w:t>
            </w:r>
          </w:p>
        </w:tc>
        <w:tc>
          <w:tcPr>
            <w:tcW w:w="1306" w:type="dxa"/>
          </w:tcPr>
          <w:p w14:paraId="6CB385DC" w14:textId="77777777" w:rsidR="00B31005" w:rsidRPr="004777EB" w:rsidRDefault="00B31005"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Less Than Significant</w:t>
            </w:r>
          </w:p>
          <w:p w14:paraId="3E23283B" w14:textId="77777777" w:rsidR="00B31005" w:rsidRPr="004777EB" w:rsidRDefault="00B31005"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Impact with Mitigation</w:t>
            </w:r>
          </w:p>
        </w:tc>
        <w:tc>
          <w:tcPr>
            <w:tcW w:w="1105" w:type="dxa"/>
          </w:tcPr>
          <w:p w14:paraId="65CB3B12" w14:textId="77777777" w:rsidR="00B31005" w:rsidRPr="004777EB" w:rsidRDefault="00B31005"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Less Than</w:t>
            </w:r>
          </w:p>
          <w:p w14:paraId="40A600FF" w14:textId="77777777" w:rsidR="00B31005" w:rsidRPr="004777EB" w:rsidRDefault="00B31005"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Significant Impact</w:t>
            </w:r>
          </w:p>
        </w:tc>
        <w:tc>
          <w:tcPr>
            <w:tcW w:w="968" w:type="dxa"/>
          </w:tcPr>
          <w:p w14:paraId="3B812036" w14:textId="77777777" w:rsidR="00B31005" w:rsidRPr="004777EB" w:rsidRDefault="00B31005"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No Impact</w:t>
            </w:r>
          </w:p>
        </w:tc>
      </w:tr>
      <w:tr w:rsidR="00B31005" w:rsidRPr="004777EB" w14:paraId="577BFC90" w14:textId="77777777" w:rsidTr="00B31005">
        <w:tc>
          <w:tcPr>
            <w:tcW w:w="5160" w:type="dxa"/>
          </w:tcPr>
          <w:p w14:paraId="49FD416F" w14:textId="77777777" w:rsidR="00B31005" w:rsidRPr="004777EB" w:rsidRDefault="00B31005" w:rsidP="001140B2">
            <w:pPr>
              <w:pStyle w:val="Checklista"/>
            </w:pPr>
            <w:r w:rsidRPr="004777EB">
              <w:t>b)</w:t>
            </w:r>
            <w:r w:rsidRPr="004777EB">
              <w:tab/>
              <w:t>Substantially decrease groundwater supplies or interfere substantially with groundwater recharge such that the project may impede sustainable groundwater management of the basin?</w:t>
            </w:r>
          </w:p>
        </w:tc>
        <w:tc>
          <w:tcPr>
            <w:tcW w:w="1105" w:type="dxa"/>
          </w:tcPr>
          <w:p w14:paraId="13C411F9" w14:textId="77777777" w:rsidR="00B31005" w:rsidRPr="004777EB" w:rsidRDefault="00B31005" w:rsidP="001140B2">
            <w:pPr>
              <w:pStyle w:val="Checklistcheck"/>
            </w:pPr>
          </w:p>
        </w:tc>
        <w:tc>
          <w:tcPr>
            <w:tcW w:w="1306" w:type="dxa"/>
          </w:tcPr>
          <w:p w14:paraId="63F23E58" w14:textId="77777777" w:rsidR="00B31005" w:rsidRPr="004777EB" w:rsidRDefault="00B31005" w:rsidP="001140B2">
            <w:pPr>
              <w:pStyle w:val="Checklistcheck"/>
            </w:pPr>
          </w:p>
        </w:tc>
        <w:tc>
          <w:tcPr>
            <w:tcW w:w="1105" w:type="dxa"/>
          </w:tcPr>
          <w:p w14:paraId="5F4E9B58" w14:textId="77777777" w:rsidR="00B31005" w:rsidRPr="004777EB" w:rsidRDefault="00B31005" w:rsidP="001140B2">
            <w:pPr>
              <w:pStyle w:val="Checklistcheck"/>
            </w:pPr>
            <w:r w:rsidRPr="004777EB">
              <w:sym w:font="Wingdings" w:char="F0FC"/>
            </w:r>
          </w:p>
        </w:tc>
        <w:tc>
          <w:tcPr>
            <w:tcW w:w="968" w:type="dxa"/>
          </w:tcPr>
          <w:p w14:paraId="65AA75F4" w14:textId="77777777" w:rsidR="00B31005" w:rsidRPr="004777EB" w:rsidRDefault="00B31005" w:rsidP="001140B2">
            <w:pPr>
              <w:pStyle w:val="Checklistcheck"/>
            </w:pPr>
          </w:p>
        </w:tc>
      </w:tr>
    </w:tbl>
    <w:p w14:paraId="6222C9D9" w14:textId="77777777" w:rsidR="00B31005" w:rsidRPr="00363833" w:rsidRDefault="00B31005" w:rsidP="00B31005">
      <w:pPr>
        <w:pStyle w:val="Subheading"/>
      </w:pPr>
      <w:r w:rsidRPr="00363833">
        <w:t>Impact Analysis</w:t>
      </w:r>
    </w:p>
    <w:p w14:paraId="419E308D" w14:textId="77777777" w:rsidR="00904A0E" w:rsidRPr="00363833" w:rsidRDefault="00904A0E" w:rsidP="00567064">
      <w:pPr>
        <w:pStyle w:val="Sub-Subheading"/>
        <w:spacing w:before="0"/>
        <w:rPr>
          <w:lang w:bidi="en-US"/>
        </w:rPr>
      </w:pPr>
      <w:r w:rsidRPr="00363833">
        <w:rPr>
          <w:lang w:bidi="en-US"/>
        </w:rPr>
        <w:t>Ground Water Supply</w:t>
      </w:r>
      <w:r w:rsidR="00EB759F" w:rsidRPr="00363833">
        <w:rPr>
          <w:lang w:bidi="en-US"/>
        </w:rPr>
        <w:t xml:space="preserve"> Discussion</w:t>
      </w:r>
    </w:p>
    <w:p w14:paraId="6CB96A89" w14:textId="77777777" w:rsidR="00302E68" w:rsidRPr="00363833" w:rsidRDefault="00C16B09" w:rsidP="00567064">
      <w:pPr>
        <w:rPr>
          <w:color w:val="000000"/>
        </w:rPr>
      </w:pPr>
      <w:r w:rsidRPr="00363833">
        <w:t xml:space="preserve">The Project would be served with potable water by the Adelanto Public Utility Authority. </w:t>
      </w:r>
      <w:r w:rsidR="004F6573" w:rsidRPr="00363833">
        <w:t>Adelanto has groundwater wells within its distribution system that are actively used to pump groundwater from the Mojave River Groundwater Basin, which lies beneath Victor Valley.</w:t>
      </w:r>
      <w:r w:rsidR="004F6573" w:rsidRPr="00363833">
        <w:rPr>
          <w:vertAlign w:val="superscript"/>
        </w:rPr>
        <w:footnoteReference w:id="20"/>
      </w:r>
      <w:r w:rsidR="004F6573" w:rsidRPr="00363833">
        <w:t xml:space="preserve"> </w:t>
      </w:r>
      <w:r w:rsidR="00EB759F" w:rsidRPr="00363833">
        <w:t>The Mojave Basin Area was the subject of a court ordered adjudication in 1993 due to the rapid growth within the area, increased withdrawals, and lowered groundwater levels. The court’s Judgment appointed Mojave Water Agency (MWA) as Watermaster of the Mojave Basin Area.</w:t>
      </w:r>
      <w:r w:rsidR="009D7DCD" w:rsidRPr="00363833">
        <w:t xml:space="preserve"> </w:t>
      </w:r>
      <w:r w:rsidR="00031372" w:rsidRPr="00363833">
        <w:rPr>
          <w:color w:val="000000"/>
        </w:rPr>
        <w:t xml:space="preserve">The court ordered adjudication of the Mojave Basin Area allocates a variable free production allowance (FPA) to each purveyor that supplies more than 10 AFY, including Adelanto. </w:t>
      </w:r>
    </w:p>
    <w:p w14:paraId="44778747" w14:textId="21559068" w:rsidR="00302E68" w:rsidRPr="00363833" w:rsidRDefault="00302E68" w:rsidP="00567064">
      <w:r w:rsidRPr="00363833">
        <w:t>Each allocated FPA represents the purveyor’s share of the water supply available from the MWA Subarea. FPAs are determined as a percentage of the purveyor’s highest verified annual use from 1986 to 1990.</w:t>
      </w:r>
      <w:r w:rsidR="00CF2A98">
        <w:t xml:space="preserve"> </w:t>
      </w:r>
      <w:r w:rsidRPr="00363833">
        <w:t>The FPA, which is currently set at 80</w:t>
      </w:r>
      <w:r w:rsidR="00121152">
        <w:t>%</w:t>
      </w:r>
      <w:r w:rsidRPr="00363833">
        <w:t xml:space="preserve"> of BAP for agriculture and 60</w:t>
      </w:r>
      <w:r w:rsidR="00121152">
        <w:t>%</w:t>
      </w:r>
      <w:r w:rsidRPr="00363833">
        <w:t xml:space="preserve"> of BAP for municipal and industrial (M&amp;I), can vary from year to year depending on the Watermaster’s safe yield projections for the Basin. If Adelanto, or another purveyor, pumps more than its allotted FPA in any year, </w:t>
      </w:r>
      <w:r w:rsidR="00121152">
        <w:t xml:space="preserve">it is </w:t>
      </w:r>
      <w:r w:rsidRPr="00363833">
        <w:t xml:space="preserve">required to purchase replacement water equal to the amount of production in excess of the FPA. Replacement obligations are satisfied by paying MWA and then purchasing unused FPA within the subarea. </w:t>
      </w:r>
    </w:p>
    <w:p w14:paraId="27A8AD12" w14:textId="1154EE7F" w:rsidR="00302E68" w:rsidRPr="00363833" w:rsidRDefault="00302E68" w:rsidP="00567064">
      <w:r w:rsidRPr="00363833">
        <w:t xml:space="preserve">Given the City’s total reliance on groundwater, the reliability of the City’s water supply is thus entirely dependent on the reliability of the groundwater in the Mojave River Basin managed by the Mojave Water Agency. Because almost </w:t>
      </w:r>
      <w:r w:rsidR="001607EF" w:rsidRPr="00363833">
        <w:t>all</w:t>
      </w:r>
      <w:r w:rsidRPr="00363833">
        <w:t xml:space="preserve"> the water used within the Mojave Water Agency’s service area is supplied by pumped groundwater, to supplement the local groundwater supplies, the Mojave Water Agency recharges the groundwater basins with State Water Project imported water, natural surface water flows, wastewater imports from outside the Mojave Water Agency’s </w:t>
      </w:r>
      <w:r w:rsidRPr="00363833">
        <w:lastRenderedPageBreak/>
        <w:t xml:space="preserve">service area, agricultural depletion from storage, and return flow from pumped groundwater not consumptively used. The Mojave Water Agency’s sources are only used to recharge the groundwater basins and are not supplied directly to any retailers, </w:t>
      </w:r>
      <w:r w:rsidR="00E86B2F" w:rsidRPr="00363833">
        <w:t>except for</w:t>
      </w:r>
      <w:r w:rsidRPr="00363833">
        <w:t xml:space="preserve"> two power plants, the High Desert Power </w:t>
      </w:r>
      <w:r w:rsidR="00E86B2F" w:rsidRPr="00363833">
        <w:t>Project,</w:t>
      </w:r>
      <w:r w:rsidRPr="00363833">
        <w:t xml:space="preserve"> and the LUZ Solar Plant.</w:t>
      </w:r>
    </w:p>
    <w:p w14:paraId="794B1318" w14:textId="77777777" w:rsidR="00EB759F" w:rsidRPr="00363833" w:rsidRDefault="00EB759F" w:rsidP="00567064">
      <w:pPr>
        <w:pStyle w:val="Sub-Subheading"/>
      </w:pPr>
      <w:r w:rsidRPr="00363833">
        <w:t>Groundwater Recharge Discussion</w:t>
      </w:r>
    </w:p>
    <w:p w14:paraId="40B46A01" w14:textId="7D5A5F1F" w:rsidR="00722178" w:rsidRDefault="00722178" w:rsidP="00567064">
      <w:r w:rsidRPr="00722178">
        <w:t xml:space="preserve">Groundwater was not encountered during subsurface field evaluation to the maximum explored depth of approximately 50 feet below existing ground surface. Historic high groundwater is anticipated to be greater than 50 feet below existing grade. The California Department of Water Resources Water Data Library indicates </w:t>
      </w:r>
      <w:r w:rsidR="00C7401F">
        <w:t xml:space="preserve">that </w:t>
      </w:r>
      <w:r w:rsidRPr="00722178">
        <w:t>several wells existed within approximately 1</w:t>
      </w:r>
      <w:r w:rsidR="00C7401F">
        <w:t> </w:t>
      </w:r>
      <w:r w:rsidRPr="00722178">
        <w:t>mile of the site; however, the wells were not frequently monitored. Based on the data, it appears that groundwater between the 1950s and early 1960s was between approximately 100 to 200 feet deep, while in the mid</w:t>
      </w:r>
      <w:r w:rsidR="00C7401F">
        <w:t>-</w:t>
      </w:r>
      <w:r w:rsidRPr="00722178">
        <w:t xml:space="preserve">1990s </w:t>
      </w:r>
      <w:r w:rsidR="00C7401F">
        <w:t xml:space="preserve">it </w:t>
      </w:r>
      <w:r w:rsidRPr="00722178">
        <w:t xml:space="preserve">was over 300 feet deep. </w:t>
      </w:r>
    </w:p>
    <w:p w14:paraId="5952AEEF" w14:textId="35B86BA8" w:rsidR="00CB3229" w:rsidRPr="00722178" w:rsidRDefault="00722178" w:rsidP="00567064">
      <w:r w:rsidRPr="00722178">
        <w:t>Seasonal fluctuations of groundwater elevations should be expected over time. In general, groundwater levels fluctuate with the seasons and local zones of perched groundwater may be present within the near-surface deposits due to local seepage or during rainy seasons. Groundwater conditions below the site may be variable, depending on numerous factors including seasonal rainfall, local irrigation</w:t>
      </w:r>
      <w:r w:rsidR="00C7401F">
        <w:t>,</w:t>
      </w:r>
      <w:r w:rsidRPr="00722178">
        <w:t xml:space="preserve"> and groundwater pumping, among others.</w:t>
      </w:r>
    </w:p>
    <w:p w14:paraId="540DF053" w14:textId="55A88A74" w:rsidR="00F33759" w:rsidRPr="00363833" w:rsidRDefault="00F33759" w:rsidP="00567064">
      <w:pPr>
        <w:pStyle w:val="Sub-Subheading"/>
      </w:pPr>
      <w:r w:rsidRPr="00363833">
        <w:t>Sustainable Groundwater Management</w:t>
      </w:r>
      <w:r w:rsidR="00324CF0" w:rsidRPr="00363833">
        <w:t xml:space="preserve"> D</w:t>
      </w:r>
      <w:r w:rsidR="00BA2577" w:rsidRPr="00363833">
        <w:t>iscussion</w:t>
      </w:r>
    </w:p>
    <w:p w14:paraId="0BE9E781" w14:textId="412F74D3" w:rsidR="00AD25B1" w:rsidRPr="00363833" w:rsidRDefault="00747969" w:rsidP="00567064">
      <w:r w:rsidRPr="00363833">
        <w:rPr>
          <w:shd w:val="clear" w:color="auto" w:fill="FFFFFF"/>
        </w:rPr>
        <w:t>California depends on groundwater for a major portion of its annual water supply, particularly during times of drought. This reliance on groundwater has resulted in overdraft and unsustainable ground</w:t>
      </w:r>
      <w:r w:rsidR="00C7401F">
        <w:rPr>
          <w:shd w:val="clear" w:color="auto" w:fill="FFFFFF"/>
        </w:rPr>
        <w:softHyphen/>
      </w:r>
      <w:r w:rsidRPr="00363833">
        <w:rPr>
          <w:shd w:val="clear" w:color="auto" w:fill="FFFFFF"/>
        </w:rPr>
        <w:t>water usage in many of California’s basins.</w:t>
      </w:r>
      <w:r w:rsidRPr="00363833">
        <w:rPr>
          <w:rStyle w:val="FootnoteReference"/>
          <w:rFonts w:asciiTheme="minorHAnsi" w:hAnsiTheme="minorHAnsi" w:cstheme="minorHAnsi"/>
          <w:sz w:val="24"/>
          <w:szCs w:val="24"/>
          <w:shd w:val="clear" w:color="auto" w:fill="FFFFFF"/>
        </w:rPr>
        <w:footnoteReference w:id="21"/>
      </w:r>
      <w:r w:rsidRPr="00363833">
        <w:rPr>
          <w:shd w:val="clear" w:color="auto" w:fill="FFFFFF"/>
        </w:rPr>
        <w:t xml:space="preserve"> The Sustainable Groundwater Management Act (SGMA) was enacted </w:t>
      </w:r>
      <w:r w:rsidR="00E86B2F" w:rsidRPr="00363833">
        <w:rPr>
          <w:shd w:val="clear" w:color="auto" w:fill="FFFFFF"/>
        </w:rPr>
        <w:t>to</w:t>
      </w:r>
      <w:r w:rsidRPr="00363833">
        <w:rPr>
          <w:shd w:val="clear" w:color="auto" w:fill="FFFFFF"/>
        </w:rPr>
        <w:t xml:space="preserve"> halt overdraft and bring groundwater basins into balanced levels of pumping and recharge.</w:t>
      </w:r>
      <w:r w:rsidR="009D7DCD" w:rsidRPr="00363833">
        <w:rPr>
          <w:shd w:val="clear" w:color="auto" w:fill="FFFFFF"/>
        </w:rPr>
        <w:t xml:space="preserve"> </w:t>
      </w:r>
      <w:r w:rsidR="004E05EE" w:rsidRPr="00363833">
        <w:t>Th</w:t>
      </w:r>
      <w:r w:rsidR="00D922A3" w:rsidRPr="00363833">
        <w:t xml:space="preserve">e City of </w:t>
      </w:r>
      <w:r w:rsidR="00B442E9" w:rsidRPr="00363833">
        <w:t>Adelanto</w:t>
      </w:r>
      <w:r w:rsidR="00D922A3" w:rsidRPr="00363833">
        <w:t xml:space="preserve"> is located within the Upper Mojave River Valley portion of the </w:t>
      </w:r>
      <w:r w:rsidR="006A231F" w:rsidRPr="00363833">
        <w:t>Mojave River Basin</w:t>
      </w:r>
      <w:r w:rsidR="00F319C1" w:rsidRPr="00363833">
        <w:t xml:space="preserve">. </w:t>
      </w:r>
    </w:p>
    <w:p w14:paraId="189CF39C" w14:textId="0F00326F" w:rsidR="00F33759" w:rsidRPr="00363833" w:rsidRDefault="00F319C1" w:rsidP="00567064">
      <w:r w:rsidRPr="00363833">
        <w:t>T</w:t>
      </w:r>
      <w:r w:rsidR="006A231F" w:rsidRPr="00363833">
        <w:t>he Mojave</w:t>
      </w:r>
      <w:r w:rsidR="007A663E" w:rsidRPr="00363833">
        <w:t xml:space="preserve"> River is an adjudicated basin (i.e.</w:t>
      </w:r>
      <w:r w:rsidR="00567064">
        <w:t>,</w:t>
      </w:r>
      <w:r w:rsidR="006A231F" w:rsidRPr="00363833">
        <w:t xml:space="preserve"> </w:t>
      </w:r>
      <w:r w:rsidR="004C79D2" w:rsidRPr="00363833">
        <w:t>water rights are determined by court order).</w:t>
      </w:r>
      <w:r w:rsidRPr="00363833">
        <w:rPr>
          <w:rStyle w:val="FootnoteReference"/>
          <w:rFonts w:asciiTheme="minorHAnsi" w:hAnsiTheme="minorHAnsi" w:cstheme="minorHAnsi"/>
          <w:sz w:val="24"/>
          <w:szCs w:val="24"/>
        </w:rPr>
        <w:footnoteReference w:id="22"/>
      </w:r>
      <w:r w:rsidR="004C79D2" w:rsidRPr="00363833">
        <w:t xml:space="preserve"> </w:t>
      </w:r>
      <w:r w:rsidR="00AE78FE" w:rsidRPr="00363833">
        <w:t xml:space="preserve">Adjudicated </w:t>
      </w:r>
      <w:r w:rsidR="00F44EAE" w:rsidRPr="00363833">
        <w:t xml:space="preserve">basins are exempt from the SGMA because such basins already operate under a court-ordered management plan to ensure the long-term sustainability of </w:t>
      </w:r>
      <w:r w:rsidR="001C73F5" w:rsidRPr="00363833">
        <w:t>a</w:t>
      </w:r>
      <w:r w:rsidR="00F44EAE" w:rsidRPr="00363833">
        <w:t xml:space="preserve"> </w:t>
      </w:r>
      <w:r w:rsidR="001C73F5" w:rsidRPr="00363833">
        <w:t>b</w:t>
      </w:r>
      <w:r w:rsidR="00F44EAE" w:rsidRPr="00363833">
        <w:t xml:space="preserve">asin. No component of the Project would obstruct or prevent </w:t>
      </w:r>
      <w:r w:rsidR="00AF278C" w:rsidRPr="00363833">
        <w:t xml:space="preserve">the </w:t>
      </w:r>
      <w:r w:rsidR="00F44EAE" w:rsidRPr="00363833">
        <w:t xml:space="preserve">implementation of the management plan for the </w:t>
      </w:r>
      <w:r w:rsidR="001C73F5" w:rsidRPr="00363833">
        <w:t xml:space="preserve">Mojave River </w:t>
      </w:r>
      <w:r w:rsidR="00AE78FE" w:rsidRPr="00363833">
        <w:t>Basin</w:t>
      </w:r>
      <w:r w:rsidR="00F44EAE" w:rsidRPr="00363833">
        <w:t>. As such,</w:t>
      </w:r>
      <w:r w:rsidRPr="00363833">
        <w:t xml:space="preserve"> </w:t>
      </w:r>
      <w:r w:rsidR="00F44EAE" w:rsidRPr="00363833">
        <w:t>the</w:t>
      </w:r>
      <w:r w:rsidR="00BE7A1D" w:rsidRPr="00363833">
        <w:t xml:space="preserve"> Project </w:t>
      </w:r>
      <w:r w:rsidR="00F44EAE" w:rsidRPr="00363833">
        <w:t>would not conflict with any sustainable groundwater management plan. Impacts would be less than significant</w:t>
      </w:r>
      <w:r w:rsidR="00F52D86" w:rsidRPr="00363833">
        <w:t>.</w:t>
      </w:r>
    </w:p>
    <w:p w14:paraId="53FAF921" w14:textId="77777777" w:rsidR="000942F8" w:rsidRPr="00363833" w:rsidRDefault="000942F8" w:rsidP="00C7401F">
      <w:pPr>
        <w:pStyle w:val="Sub-Subheading"/>
      </w:pPr>
      <w:r w:rsidRPr="00363833">
        <w:t>Conclusion</w:t>
      </w:r>
    </w:p>
    <w:p w14:paraId="15461B16" w14:textId="77777777" w:rsidR="00B442E9" w:rsidRPr="00363833" w:rsidRDefault="00B442E9" w:rsidP="00567064">
      <w:pPr>
        <w:rPr>
          <w:color w:val="000000"/>
        </w:rPr>
      </w:pPr>
      <w:r w:rsidRPr="00363833">
        <w:rPr>
          <w:color w:val="000000"/>
        </w:rPr>
        <w:t xml:space="preserve">Based on the analysis above, the Project is not forecast to </w:t>
      </w:r>
      <w:r w:rsidRPr="00363833">
        <w:t>substantially deplete groundwater supplies or interfere substantially with groundwater recharge such that there would be a net deficit in aquifer volume or a lowering of the local groundwater table level.</w:t>
      </w:r>
    </w:p>
    <w:p w14:paraId="3FBE02A7" w14:textId="77777777" w:rsidR="00B31005" w:rsidRPr="004777EB" w:rsidRDefault="00B31005" w:rsidP="00B31005">
      <w:pPr>
        <w:pStyle w:val="NormalNoSpaceAfterNSA"/>
      </w:pPr>
    </w:p>
    <w:tbl>
      <w:tblPr>
        <w:tblStyle w:val="ChecklistCEQA"/>
        <w:tblW w:w="5003" w:type="pct"/>
        <w:tblLayout w:type="fixed"/>
        <w:tblLook w:val="04A0" w:firstRow="1" w:lastRow="0" w:firstColumn="1" w:lastColumn="0" w:noHBand="0" w:noVBand="1"/>
      </w:tblPr>
      <w:tblGrid>
        <w:gridCol w:w="5228"/>
        <w:gridCol w:w="1119"/>
        <w:gridCol w:w="1323"/>
        <w:gridCol w:w="1119"/>
        <w:gridCol w:w="981"/>
      </w:tblGrid>
      <w:tr w:rsidR="00B31005" w:rsidRPr="004777EB" w14:paraId="4EC3F39F" w14:textId="77777777" w:rsidTr="00B31005">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5160" w:type="dxa"/>
          </w:tcPr>
          <w:p w14:paraId="77789E7A" w14:textId="77777777" w:rsidR="00B31005" w:rsidRPr="004777EB" w:rsidRDefault="00B31005" w:rsidP="001140B2">
            <w:pPr>
              <w:pStyle w:val="ChecklistColumnHeading"/>
              <w:jc w:val="left"/>
            </w:pPr>
            <w:r w:rsidRPr="004777EB">
              <w:lastRenderedPageBreak/>
              <w:t xml:space="preserve">Threshold </w:t>
            </w:r>
            <w:r>
              <w:t>4.</w:t>
            </w:r>
            <w:r w:rsidRPr="004777EB">
              <w:t>10 – Hydrology and Water Quality</w:t>
            </w:r>
            <w:r w:rsidRPr="004777EB">
              <w:br/>
              <w:t>Would the Project:</w:t>
            </w:r>
          </w:p>
        </w:tc>
        <w:tc>
          <w:tcPr>
            <w:tcW w:w="1105" w:type="dxa"/>
          </w:tcPr>
          <w:p w14:paraId="6964980B" w14:textId="77777777" w:rsidR="00B31005" w:rsidRPr="004777EB" w:rsidRDefault="00B31005"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Potentially</w:t>
            </w:r>
          </w:p>
          <w:p w14:paraId="5329C339" w14:textId="77777777" w:rsidR="00B31005" w:rsidRPr="004777EB" w:rsidRDefault="00B31005"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Significant Impact</w:t>
            </w:r>
          </w:p>
        </w:tc>
        <w:tc>
          <w:tcPr>
            <w:tcW w:w="1306" w:type="dxa"/>
          </w:tcPr>
          <w:p w14:paraId="04334AC3" w14:textId="77777777" w:rsidR="00B31005" w:rsidRPr="004777EB" w:rsidRDefault="00B31005"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Less Than Significant</w:t>
            </w:r>
          </w:p>
          <w:p w14:paraId="3EC7C147" w14:textId="77777777" w:rsidR="00B31005" w:rsidRPr="004777EB" w:rsidRDefault="00B31005"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Impact with Mitigation</w:t>
            </w:r>
          </w:p>
        </w:tc>
        <w:tc>
          <w:tcPr>
            <w:tcW w:w="1105" w:type="dxa"/>
          </w:tcPr>
          <w:p w14:paraId="104EA19B" w14:textId="77777777" w:rsidR="00B31005" w:rsidRPr="004777EB" w:rsidRDefault="00B31005"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Less Than</w:t>
            </w:r>
          </w:p>
          <w:p w14:paraId="339A5E7F" w14:textId="77777777" w:rsidR="00B31005" w:rsidRPr="004777EB" w:rsidRDefault="00B31005"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Significant Impact</w:t>
            </w:r>
          </w:p>
        </w:tc>
        <w:tc>
          <w:tcPr>
            <w:tcW w:w="968" w:type="dxa"/>
          </w:tcPr>
          <w:p w14:paraId="442807E7" w14:textId="77777777" w:rsidR="00B31005" w:rsidRPr="004777EB" w:rsidRDefault="00B31005"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No Impact</w:t>
            </w:r>
          </w:p>
        </w:tc>
      </w:tr>
      <w:tr w:rsidR="00B31005" w:rsidRPr="004777EB" w14:paraId="0AF9CFB3" w14:textId="77777777" w:rsidTr="00B31005">
        <w:tc>
          <w:tcPr>
            <w:tcW w:w="5160" w:type="dxa"/>
          </w:tcPr>
          <w:p w14:paraId="6351E48F" w14:textId="77777777" w:rsidR="00B31005" w:rsidRPr="004777EB" w:rsidRDefault="00B31005" w:rsidP="001140B2">
            <w:pPr>
              <w:pStyle w:val="Checklista"/>
            </w:pPr>
            <w:r w:rsidRPr="004777EB">
              <w:t>c)</w:t>
            </w:r>
            <w:r w:rsidRPr="004777EB">
              <w:tab/>
              <w:t>Substantially alter the existing drainage pattern of the site or area, including through the alteration of the course of a stream or river or through the addition of impervious surfaces, in a manner which would:</w:t>
            </w:r>
          </w:p>
        </w:tc>
        <w:tc>
          <w:tcPr>
            <w:tcW w:w="1105" w:type="dxa"/>
          </w:tcPr>
          <w:p w14:paraId="57BA2D78" w14:textId="77777777" w:rsidR="00B31005" w:rsidRPr="004777EB" w:rsidRDefault="00B31005" w:rsidP="001140B2">
            <w:pPr>
              <w:pStyle w:val="Checklistcheck"/>
            </w:pPr>
          </w:p>
        </w:tc>
        <w:tc>
          <w:tcPr>
            <w:tcW w:w="1306" w:type="dxa"/>
          </w:tcPr>
          <w:p w14:paraId="1C6F4789" w14:textId="77777777" w:rsidR="00B31005" w:rsidRPr="004777EB" w:rsidRDefault="00B31005" w:rsidP="001140B2">
            <w:pPr>
              <w:pStyle w:val="Checklistcheck"/>
            </w:pPr>
          </w:p>
        </w:tc>
        <w:tc>
          <w:tcPr>
            <w:tcW w:w="1105" w:type="dxa"/>
          </w:tcPr>
          <w:p w14:paraId="74181EAB" w14:textId="77777777" w:rsidR="00B31005" w:rsidRPr="004777EB" w:rsidRDefault="00B31005" w:rsidP="001140B2">
            <w:pPr>
              <w:pStyle w:val="Checklistcheck"/>
            </w:pPr>
          </w:p>
        </w:tc>
        <w:tc>
          <w:tcPr>
            <w:tcW w:w="968" w:type="dxa"/>
          </w:tcPr>
          <w:p w14:paraId="5C5D8666" w14:textId="77777777" w:rsidR="00B31005" w:rsidRPr="004777EB" w:rsidRDefault="00B31005" w:rsidP="001140B2">
            <w:pPr>
              <w:pStyle w:val="Checklistcheck"/>
            </w:pPr>
          </w:p>
        </w:tc>
      </w:tr>
      <w:tr w:rsidR="00B31005" w:rsidRPr="004777EB" w14:paraId="09A25C03" w14:textId="77777777" w:rsidTr="00B31005">
        <w:tc>
          <w:tcPr>
            <w:tcW w:w="5160" w:type="dxa"/>
          </w:tcPr>
          <w:p w14:paraId="2CA1B4EF" w14:textId="77777777" w:rsidR="00B31005" w:rsidRPr="004777EB" w:rsidRDefault="00B31005" w:rsidP="001140B2">
            <w:pPr>
              <w:pStyle w:val="Checklista"/>
              <w:ind w:left="568"/>
            </w:pPr>
            <w:r w:rsidRPr="004777EB">
              <w:t xml:space="preserve">i) </w:t>
            </w:r>
            <w:r w:rsidRPr="004777EB">
              <w:tab/>
              <w:t>result in a substantial erosion or siltation on- or off-site;</w:t>
            </w:r>
          </w:p>
        </w:tc>
        <w:tc>
          <w:tcPr>
            <w:tcW w:w="1105" w:type="dxa"/>
          </w:tcPr>
          <w:p w14:paraId="52A7036C" w14:textId="77777777" w:rsidR="00B31005" w:rsidRPr="004777EB" w:rsidRDefault="00B31005" w:rsidP="001140B2">
            <w:pPr>
              <w:pStyle w:val="Checklistcheck"/>
            </w:pPr>
          </w:p>
        </w:tc>
        <w:tc>
          <w:tcPr>
            <w:tcW w:w="1306" w:type="dxa"/>
          </w:tcPr>
          <w:p w14:paraId="6C3B34D3" w14:textId="77777777" w:rsidR="00B31005" w:rsidRPr="004777EB" w:rsidRDefault="00B31005" w:rsidP="001140B2">
            <w:pPr>
              <w:pStyle w:val="Checklistcheck"/>
            </w:pPr>
          </w:p>
        </w:tc>
        <w:tc>
          <w:tcPr>
            <w:tcW w:w="1105" w:type="dxa"/>
          </w:tcPr>
          <w:p w14:paraId="366686C0" w14:textId="77777777" w:rsidR="00B31005" w:rsidRPr="004777EB" w:rsidRDefault="00B31005" w:rsidP="001140B2">
            <w:pPr>
              <w:pStyle w:val="Checklistcheck"/>
            </w:pPr>
            <w:r w:rsidRPr="004777EB">
              <w:sym w:font="Wingdings" w:char="F0FC"/>
            </w:r>
          </w:p>
        </w:tc>
        <w:tc>
          <w:tcPr>
            <w:tcW w:w="968" w:type="dxa"/>
          </w:tcPr>
          <w:p w14:paraId="164C5695" w14:textId="77777777" w:rsidR="00B31005" w:rsidRPr="004777EB" w:rsidRDefault="00B31005" w:rsidP="001140B2">
            <w:pPr>
              <w:pStyle w:val="Checklistcheck"/>
            </w:pPr>
          </w:p>
        </w:tc>
      </w:tr>
      <w:tr w:rsidR="00B31005" w:rsidRPr="004777EB" w14:paraId="52439C74" w14:textId="77777777" w:rsidTr="00B31005">
        <w:tc>
          <w:tcPr>
            <w:tcW w:w="5160" w:type="dxa"/>
          </w:tcPr>
          <w:p w14:paraId="34B09650" w14:textId="77777777" w:rsidR="00B31005" w:rsidRPr="004777EB" w:rsidRDefault="00B31005" w:rsidP="001140B2">
            <w:pPr>
              <w:pStyle w:val="Checklista"/>
              <w:ind w:left="568"/>
            </w:pPr>
            <w:r w:rsidRPr="004777EB">
              <w:t xml:space="preserve">ii) </w:t>
            </w:r>
            <w:r w:rsidRPr="004777EB">
              <w:tab/>
              <w:t>substantially increase the rate or amount of surface runoff in a manner which would result in flooding on- or offsite;</w:t>
            </w:r>
          </w:p>
        </w:tc>
        <w:tc>
          <w:tcPr>
            <w:tcW w:w="1105" w:type="dxa"/>
          </w:tcPr>
          <w:p w14:paraId="75834FE1" w14:textId="77777777" w:rsidR="00B31005" w:rsidRPr="004777EB" w:rsidRDefault="00B31005" w:rsidP="001140B2">
            <w:pPr>
              <w:pStyle w:val="Checklistcheck"/>
            </w:pPr>
          </w:p>
        </w:tc>
        <w:tc>
          <w:tcPr>
            <w:tcW w:w="1306" w:type="dxa"/>
          </w:tcPr>
          <w:p w14:paraId="499C5C41" w14:textId="77777777" w:rsidR="00B31005" w:rsidRPr="004777EB" w:rsidRDefault="00B31005" w:rsidP="001140B2">
            <w:pPr>
              <w:pStyle w:val="Checklistcheck"/>
            </w:pPr>
          </w:p>
        </w:tc>
        <w:tc>
          <w:tcPr>
            <w:tcW w:w="1105" w:type="dxa"/>
          </w:tcPr>
          <w:p w14:paraId="0E8C0AA6" w14:textId="77777777" w:rsidR="00B31005" w:rsidRPr="004777EB" w:rsidRDefault="00B31005" w:rsidP="001140B2">
            <w:pPr>
              <w:pStyle w:val="Checklistcheck"/>
            </w:pPr>
            <w:r w:rsidRPr="004777EB">
              <w:sym w:font="Wingdings" w:char="F0FC"/>
            </w:r>
          </w:p>
        </w:tc>
        <w:tc>
          <w:tcPr>
            <w:tcW w:w="968" w:type="dxa"/>
          </w:tcPr>
          <w:p w14:paraId="2D813E66" w14:textId="77777777" w:rsidR="00B31005" w:rsidRPr="004777EB" w:rsidRDefault="00B31005" w:rsidP="001140B2">
            <w:pPr>
              <w:pStyle w:val="Checklistcheck"/>
            </w:pPr>
          </w:p>
        </w:tc>
      </w:tr>
      <w:tr w:rsidR="00B31005" w:rsidRPr="004777EB" w14:paraId="192CFCF9" w14:textId="77777777" w:rsidTr="00B31005">
        <w:tc>
          <w:tcPr>
            <w:tcW w:w="5160" w:type="dxa"/>
          </w:tcPr>
          <w:p w14:paraId="06D60056" w14:textId="77777777" w:rsidR="00B31005" w:rsidRPr="004777EB" w:rsidRDefault="00B31005" w:rsidP="001140B2">
            <w:pPr>
              <w:pStyle w:val="Checklista"/>
              <w:ind w:left="568"/>
            </w:pPr>
            <w:r w:rsidRPr="004777EB">
              <w:t xml:space="preserve">iii) </w:t>
            </w:r>
            <w:r w:rsidRPr="004777EB">
              <w:tab/>
              <w:t>create or contribute runoff water which would exceed the capacity of existing or planned stormwater drainage systems or provide substantial additional sources of polluted runoff; or</w:t>
            </w:r>
          </w:p>
        </w:tc>
        <w:tc>
          <w:tcPr>
            <w:tcW w:w="1105" w:type="dxa"/>
          </w:tcPr>
          <w:p w14:paraId="5AD78FD3" w14:textId="77777777" w:rsidR="00B31005" w:rsidRPr="004777EB" w:rsidRDefault="00B31005" w:rsidP="001140B2">
            <w:pPr>
              <w:pStyle w:val="Checklistcheck"/>
            </w:pPr>
          </w:p>
        </w:tc>
        <w:tc>
          <w:tcPr>
            <w:tcW w:w="1306" w:type="dxa"/>
          </w:tcPr>
          <w:p w14:paraId="1AB56E6B" w14:textId="77777777" w:rsidR="00B31005" w:rsidRPr="004777EB" w:rsidRDefault="00B31005" w:rsidP="001140B2">
            <w:pPr>
              <w:pStyle w:val="Checklistcheck"/>
            </w:pPr>
          </w:p>
        </w:tc>
        <w:tc>
          <w:tcPr>
            <w:tcW w:w="1105" w:type="dxa"/>
          </w:tcPr>
          <w:p w14:paraId="3D59AD67" w14:textId="77777777" w:rsidR="00B31005" w:rsidRPr="004777EB" w:rsidRDefault="00B31005" w:rsidP="001140B2">
            <w:pPr>
              <w:pStyle w:val="Checklistcheck"/>
            </w:pPr>
            <w:r w:rsidRPr="004777EB">
              <w:sym w:font="Wingdings" w:char="F0FC"/>
            </w:r>
          </w:p>
        </w:tc>
        <w:tc>
          <w:tcPr>
            <w:tcW w:w="968" w:type="dxa"/>
          </w:tcPr>
          <w:p w14:paraId="345E1A8A" w14:textId="77777777" w:rsidR="00B31005" w:rsidRPr="004777EB" w:rsidRDefault="00B31005" w:rsidP="001140B2">
            <w:pPr>
              <w:pStyle w:val="Checklistcheck"/>
            </w:pPr>
          </w:p>
        </w:tc>
      </w:tr>
      <w:tr w:rsidR="00B31005" w:rsidRPr="004777EB" w14:paraId="353917F2" w14:textId="77777777" w:rsidTr="00B31005">
        <w:tc>
          <w:tcPr>
            <w:tcW w:w="5160" w:type="dxa"/>
          </w:tcPr>
          <w:p w14:paraId="6DF191F4" w14:textId="77777777" w:rsidR="00B31005" w:rsidRPr="004777EB" w:rsidRDefault="00B31005" w:rsidP="001140B2">
            <w:pPr>
              <w:pStyle w:val="Checklisti"/>
            </w:pPr>
            <w:r w:rsidRPr="004777EB">
              <w:t xml:space="preserve">iv) </w:t>
            </w:r>
            <w:r w:rsidRPr="004777EB">
              <w:tab/>
              <w:t>impede or redirect flood flows?</w:t>
            </w:r>
          </w:p>
        </w:tc>
        <w:tc>
          <w:tcPr>
            <w:tcW w:w="1105" w:type="dxa"/>
          </w:tcPr>
          <w:p w14:paraId="67793201" w14:textId="77777777" w:rsidR="00B31005" w:rsidRPr="004777EB" w:rsidRDefault="00B31005" w:rsidP="001140B2">
            <w:pPr>
              <w:pStyle w:val="Checklistcheck"/>
            </w:pPr>
          </w:p>
        </w:tc>
        <w:tc>
          <w:tcPr>
            <w:tcW w:w="1306" w:type="dxa"/>
          </w:tcPr>
          <w:p w14:paraId="2F802DA6" w14:textId="77777777" w:rsidR="00B31005" w:rsidRPr="004777EB" w:rsidRDefault="00B31005" w:rsidP="001140B2">
            <w:pPr>
              <w:pStyle w:val="Checklistcheck"/>
            </w:pPr>
          </w:p>
        </w:tc>
        <w:tc>
          <w:tcPr>
            <w:tcW w:w="1105" w:type="dxa"/>
          </w:tcPr>
          <w:p w14:paraId="6364189D" w14:textId="77777777" w:rsidR="00B31005" w:rsidRPr="004777EB" w:rsidRDefault="00B31005" w:rsidP="001140B2">
            <w:pPr>
              <w:pStyle w:val="Checklistcheck"/>
            </w:pPr>
            <w:r w:rsidRPr="004777EB">
              <w:sym w:font="Wingdings" w:char="F0FC"/>
            </w:r>
          </w:p>
        </w:tc>
        <w:tc>
          <w:tcPr>
            <w:tcW w:w="968" w:type="dxa"/>
          </w:tcPr>
          <w:p w14:paraId="12111AAD" w14:textId="77777777" w:rsidR="00B31005" w:rsidRPr="004777EB" w:rsidRDefault="00B31005" w:rsidP="001140B2">
            <w:pPr>
              <w:tabs>
                <w:tab w:val="left" w:pos="2487"/>
              </w:tabs>
              <w:autoSpaceDE/>
              <w:autoSpaceDN/>
              <w:spacing w:line="259" w:lineRule="auto"/>
              <w:jc w:val="center"/>
            </w:pPr>
          </w:p>
        </w:tc>
      </w:tr>
    </w:tbl>
    <w:p w14:paraId="2E9F44DC" w14:textId="77777777" w:rsidR="00454CF6" w:rsidRPr="00363833" w:rsidRDefault="00454CF6" w:rsidP="00454CF6">
      <w:pPr>
        <w:pStyle w:val="Subheading"/>
      </w:pPr>
      <w:bookmarkStart w:id="268" w:name="_Hlk77928560"/>
      <w:r w:rsidRPr="00363833">
        <w:t>Impact Analysis</w:t>
      </w:r>
    </w:p>
    <w:p w14:paraId="0CC999A7" w14:textId="77777777" w:rsidR="008173A3" w:rsidRPr="00363833" w:rsidRDefault="008173A3" w:rsidP="00F33162">
      <w:pPr>
        <w:pStyle w:val="Sub-Subheading"/>
        <w:spacing w:before="0"/>
      </w:pPr>
      <w:r w:rsidRPr="00363833">
        <w:t xml:space="preserve">Existing Condition/Pre-Development </w:t>
      </w:r>
    </w:p>
    <w:p w14:paraId="58B1F653" w14:textId="159B7DB4" w:rsidR="008173A3" w:rsidRPr="00363833" w:rsidRDefault="00782D87" w:rsidP="00F33162">
      <w:r w:rsidRPr="00927D33">
        <w:t xml:space="preserve">Currently, the existing site is undeveloped. The existing site generally slopes from southwest to northeast. There are no existing storm drains within the </w:t>
      </w:r>
      <w:r w:rsidR="00557974">
        <w:t>P</w:t>
      </w:r>
      <w:r w:rsidRPr="00927D33">
        <w:t xml:space="preserve">roject site. The slopes within the </w:t>
      </w:r>
      <w:r w:rsidR="00454CF6">
        <w:t>P</w:t>
      </w:r>
      <w:r w:rsidRPr="00927D33">
        <w:t>roject site range from flat to mild slopes, ranging from 2% to 10% in some areas. With the majority of the site being type C soils, the drainage percolates into the ground, and the remaining runoff flows to Rancho Road.</w:t>
      </w:r>
      <w:r>
        <w:t xml:space="preserve"> The peak flow rate is 69.57 </w:t>
      </w:r>
      <w:r w:rsidR="00454CF6">
        <w:t>cubic feet per second (</w:t>
      </w:r>
      <w:r>
        <w:t>cfs</w:t>
      </w:r>
      <w:r w:rsidR="00454CF6">
        <w:t>)</w:t>
      </w:r>
      <w:r>
        <w:t>.</w:t>
      </w:r>
    </w:p>
    <w:p w14:paraId="3E43B0E9" w14:textId="77777777" w:rsidR="008173A3" w:rsidRPr="00363833" w:rsidRDefault="008173A3" w:rsidP="00F33162">
      <w:pPr>
        <w:pStyle w:val="Sub-Subheading"/>
      </w:pPr>
      <w:r w:rsidRPr="00363833">
        <w:t xml:space="preserve">Proposed Condition/Post Development </w:t>
      </w:r>
    </w:p>
    <w:p w14:paraId="4F913BB1" w14:textId="093230C5" w:rsidR="00DE4BD4" w:rsidRPr="00782D87" w:rsidRDefault="00782D87" w:rsidP="00F33162">
      <w:r w:rsidRPr="00782D87">
        <w:t>In the proposed condition, the site drainage is split into two areas. The northern half of the site drains to a basin on the northeast. The flow is transferred to the basin through a combination of storm drain pipe and surface flow. The southern half of the site drains to a basin located in the southeast of the site. This basin receives the site drainage through a combination of storm drain pipe and surface flow as well.</w:t>
      </w:r>
      <w:r>
        <w:t xml:space="preserve"> Post development, the peak flow rate would be 101.31 cfs. </w:t>
      </w:r>
    </w:p>
    <w:p w14:paraId="11ABC3FB" w14:textId="057767AD" w:rsidR="00DE4BD4" w:rsidRPr="00363833" w:rsidRDefault="00D12F56" w:rsidP="00F33162">
      <w:pPr>
        <w:pStyle w:val="Heading8"/>
      </w:pPr>
      <w:bookmarkStart w:id="269" w:name="_Toc128993204"/>
      <w:r w:rsidRPr="00363833">
        <w:t>Pre-Development vs. Post Development Storm Water Runoff</w:t>
      </w:r>
      <w:bookmarkEnd w:id="269"/>
    </w:p>
    <w:tbl>
      <w:tblPr>
        <w:tblStyle w:val="TableGrid"/>
        <w:tblW w:w="0" w:type="auto"/>
        <w:tblInd w:w="985" w:type="dxa"/>
        <w:tblLayout w:type="fixed"/>
        <w:tblCellMar>
          <w:left w:w="72" w:type="dxa"/>
          <w:right w:w="72" w:type="dxa"/>
        </w:tblCellMar>
        <w:tblLook w:val="04A0" w:firstRow="1" w:lastRow="0" w:firstColumn="1" w:lastColumn="0" w:noHBand="0" w:noVBand="1"/>
      </w:tblPr>
      <w:tblGrid>
        <w:gridCol w:w="3330"/>
        <w:gridCol w:w="3060"/>
      </w:tblGrid>
      <w:tr w:rsidR="00DE4BD4" w:rsidRPr="00363833" w14:paraId="28D28D1C" w14:textId="77777777" w:rsidTr="00F33162">
        <w:trPr>
          <w:trHeight w:val="287"/>
        </w:trPr>
        <w:tc>
          <w:tcPr>
            <w:tcW w:w="3330" w:type="dxa"/>
            <w:tcBorders>
              <w:right w:val="single" w:sz="4" w:space="0" w:color="FFFFFF" w:themeColor="background1"/>
            </w:tcBorders>
            <w:shd w:val="clear" w:color="auto" w:fill="1F497D" w:themeFill="text2"/>
            <w:vAlign w:val="bottom"/>
          </w:tcPr>
          <w:p w14:paraId="058A1D06" w14:textId="7F38F1FA" w:rsidR="00DE4BD4" w:rsidRPr="00F33162" w:rsidRDefault="00C83475" w:rsidP="00F33162">
            <w:pPr>
              <w:pStyle w:val="TableColumnHeading"/>
              <w:jc w:val="center"/>
              <w:rPr>
                <w:color w:val="FFFFFF" w:themeColor="background1"/>
              </w:rPr>
            </w:pPr>
            <w:r w:rsidRPr="00F33162">
              <w:rPr>
                <w:color w:val="FFFFFF" w:themeColor="background1"/>
              </w:rPr>
              <w:t>Description</w:t>
            </w:r>
          </w:p>
        </w:tc>
        <w:tc>
          <w:tcPr>
            <w:tcW w:w="3060" w:type="dxa"/>
            <w:tcBorders>
              <w:left w:val="single" w:sz="4" w:space="0" w:color="FFFFFF" w:themeColor="background1"/>
            </w:tcBorders>
            <w:shd w:val="clear" w:color="auto" w:fill="1F497D" w:themeFill="text2"/>
            <w:vAlign w:val="bottom"/>
          </w:tcPr>
          <w:p w14:paraId="679DB917" w14:textId="39127B1A" w:rsidR="00DE4BD4" w:rsidRPr="00F33162" w:rsidRDefault="00DE4BD4" w:rsidP="00F33162">
            <w:pPr>
              <w:pStyle w:val="TableColumnHeading"/>
              <w:jc w:val="center"/>
              <w:rPr>
                <w:color w:val="FFFFFF" w:themeColor="background1"/>
              </w:rPr>
            </w:pPr>
            <w:r w:rsidRPr="00F33162">
              <w:rPr>
                <w:color w:val="FFFFFF" w:themeColor="background1"/>
              </w:rPr>
              <w:t>Peak Flow Rate</w:t>
            </w:r>
            <w:r w:rsidR="00F33162">
              <w:rPr>
                <w:color w:val="FFFFFF" w:themeColor="background1"/>
              </w:rPr>
              <w:br/>
            </w:r>
            <w:r w:rsidRPr="00F33162">
              <w:rPr>
                <w:color w:val="FFFFFF" w:themeColor="background1"/>
              </w:rPr>
              <w:t>(cubic feet per second)</w:t>
            </w:r>
          </w:p>
        </w:tc>
      </w:tr>
      <w:tr w:rsidR="00DE4BD4" w:rsidRPr="00363833" w14:paraId="77D4A1D0" w14:textId="77777777" w:rsidTr="00F33162">
        <w:tc>
          <w:tcPr>
            <w:tcW w:w="3330" w:type="dxa"/>
          </w:tcPr>
          <w:p w14:paraId="307C3846" w14:textId="77777777" w:rsidR="00DE4BD4" w:rsidRPr="00363833" w:rsidRDefault="00DE4BD4" w:rsidP="00F33162">
            <w:pPr>
              <w:pStyle w:val="TableCell10L"/>
              <w:keepNext/>
            </w:pPr>
            <w:r w:rsidRPr="00363833">
              <w:t>Existing Condition</w:t>
            </w:r>
          </w:p>
        </w:tc>
        <w:tc>
          <w:tcPr>
            <w:tcW w:w="3060" w:type="dxa"/>
          </w:tcPr>
          <w:p w14:paraId="2887ABC0" w14:textId="487A6DD6" w:rsidR="00DE4BD4" w:rsidRPr="00363833" w:rsidRDefault="00CC4317" w:rsidP="00F33162">
            <w:pPr>
              <w:pStyle w:val="TableCell10C"/>
            </w:pPr>
            <w:r>
              <w:t>69.57</w:t>
            </w:r>
            <w:r w:rsidR="00DE4BD4" w:rsidRPr="00363833">
              <w:t xml:space="preserve"> cfs</w:t>
            </w:r>
          </w:p>
        </w:tc>
      </w:tr>
      <w:tr w:rsidR="00DE4BD4" w:rsidRPr="00363833" w14:paraId="1A3D5E6E" w14:textId="77777777" w:rsidTr="00F33162">
        <w:tc>
          <w:tcPr>
            <w:tcW w:w="3330" w:type="dxa"/>
          </w:tcPr>
          <w:p w14:paraId="3350AA31" w14:textId="4DAB4A9E" w:rsidR="00DE4BD4" w:rsidRPr="00363833" w:rsidRDefault="00A071D4" w:rsidP="00F33162">
            <w:pPr>
              <w:pStyle w:val="TableCell10L"/>
              <w:keepNext/>
            </w:pPr>
            <w:r w:rsidRPr="00363833">
              <w:t>Design Criteria</w:t>
            </w:r>
            <w:r w:rsidR="00DE4BD4" w:rsidRPr="00363833">
              <w:t xml:space="preserve"> (90% of </w:t>
            </w:r>
            <w:r w:rsidR="00CC4317">
              <w:t>69.57</w:t>
            </w:r>
            <w:r w:rsidR="00DE4BD4" w:rsidRPr="00363833">
              <w:t xml:space="preserve"> cfs). </w:t>
            </w:r>
          </w:p>
        </w:tc>
        <w:tc>
          <w:tcPr>
            <w:tcW w:w="3060" w:type="dxa"/>
          </w:tcPr>
          <w:p w14:paraId="389DD692" w14:textId="54A600F0" w:rsidR="00DE4BD4" w:rsidRPr="00363833" w:rsidRDefault="00CC4317" w:rsidP="00F33162">
            <w:pPr>
              <w:pStyle w:val="TableCell10C"/>
            </w:pPr>
            <w:r>
              <w:t>62.613</w:t>
            </w:r>
            <w:r w:rsidR="00DE4BD4" w:rsidRPr="00363833">
              <w:t xml:space="preserve"> cfs</w:t>
            </w:r>
          </w:p>
        </w:tc>
      </w:tr>
      <w:tr w:rsidR="00DE4BD4" w:rsidRPr="00363833" w14:paraId="0108C86C" w14:textId="77777777" w:rsidTr="00F33162">
        <w:tc>
          <w:tcPr>
            <w:tcW w:w="3330" w:type="dxa"/>
          </w:tcPr>
          <w:p w14:paraId="3F5C6F10" w14:textId="26AAABAE" w:rsidR="00DE4BD4" w:rsidRPr="00363833" w:rsidRDefault="00DE4BD4" w:rsidP="00F33162">
            <w:pPr>
              <w:pStyle w:val="TableCell10L"/>
              <w:keepNext/>
            </w:pPr>
            <w:r w:rsidRPr="00363833">
              <w:t>Post Development</w:t>
            </w:r>
            <w:r w:rsidR="00CF2A98">
              <w:t xml:space="preserve"> </w:t>
            </w:r>
          </w:p>
        </w:tc>
        <w:tc>
          <w:tcPr>
            <w:tcW w:w="3060" w:type="dxa"/>
          </w:tcPr>
          <w:p w14:paraId="581D8F21" w14:textId="282A1CCE" w:rsidR="00DE4BD4" w:rsidRPr="00363833" w:rsidRDefault="00CC4317" w:rsidP="00F33162">
            <w:pPr>
              <w:pStyle w:val="TableCell10C"/>
            </w:pPr>
            <w:r>
              <w:t>101.31</w:t>
            </w:r>
            <w:r w:rsidR="00DE4BD4" w:rsidRPr="00363833">
              <w:t xml:space="preserve"> cfs</w:t>
            </w:r>
          </w:p>
        </w:tc>
      </w:tr>
      <w:tr w:rsidR="00DE4BD4" w:rsidRPr="00363833" w14:paraId="0F52BB2A" w14:textId="77777777" w:rsidTr="00F33162">
        <w:tc>
          <w:tcPr>
            <w:tcW w:w="3330" w:type="dxa"/>
            <w:tcBorders>
              <w:bottom w:val="single" w:sz="4" w:space="0" w:color="auto"/>
            </w:tcBorders>
          </w:tcPr>
          <w:p w14:paraId="48FD8C22" w14:textId="77777777" w:rsidR="00DE4BD4" w:rsidRPr="00363833" w:rsidRDefault="00DE4BD4" w:rsidP="00F33162">
            <w:pPr>
              <w:pStyle w:val="TableCell10L"/>
              <w:keepNext/>
            </w:pPr>
            <w:r w:rsidRPr="00363833">
              <w:t>Meets Requirement</w:t>
            </w:r>
            <w:r w:rsidR="00A071D4" w:rsidRPr="00363833">
              <w:t>?</w:t>
            </w:r>
            <w:r w:rsidRPr="00363833">
              <w:t xml:space="preserve"> </w:t>
            </w:r>
          </w:p>
        </w:tc>
        <w:tc>
          <w:tcPr>
            <w:tcW w:w="3060" w:type="dxa"/>
            <w:tcBorders>
              <w:bottom w:val="single" w:sz="4" w:space="0" w:color="auto"/>
            </w:tcBorders>
          </w:tcPr>
          <w:p w14:paraId="41F5D755" w14:textId="5FBFBB92" w:rsidR="00DE4BD4" w:rsidRPr="00363833" w:rsidRDefault="00CC4317" w:rsidP="00F33162">
            <w:pPr>
              <w:pStyle w:val="TableCell10C"/>
              <w:rPr>
                <w:b/>
                <w:bCs/>
              </w:rPr>
            </w:pPr>
            <w:r>
              <w:rPr>
                <w:b/>
                <w:bCs/>
              </w:rPr>
              <w:t>No</w:t>
            </w:r>
          </w:p>
        </w:tc>
      </w:tr>
      <w:tr w:rsidR="00F33162" w:rsidRPr="00363833" w14:paraId="331947F1" w14:textId="77777777" w:rsidTr="00F33162">
        <w:tc>
          <w:tcPr>
            <w:tcW w:w="6390" w:type="dxa"/>
            <w:gridSpan w:val="2"/>
            <w:tcBorders>
              <w:left w:val="nil"/>
              <w:bottom w:val="nil"/>
              <w:right w:val="nil"/>
            </w:tcBorders>
          </w:tcPr>
          <w:p w14:paraId="5DE847D9" w14:textId="29D6BFF9" w:rsidR="00F33162" w:rsidRPr="00F33162" w:rsidRDefault="00F33162" w:rsidP="00F33162">
            <w:pPr>
              <w:pStyle w:val="TableNote"/>
            </w:pPr>
            <w:r w:rsidRPr="00F33162">
              <w:t>Source: Preliminary Hydrology Study, Appendix D</w:t>
            </w:r>
            <w:r w:rsidR="00454CF6">
              <w:t xml:space="preserve"> (Appendix G to this ISMND)</w:t>
            </w:r>
            <w:r w:rsidRPr="00F33162">
              <w:t>.</w:t>
            </w:r>
          </w:p>
        </w:tc>
      </w:tr>
    </w:tbl>
    <w:p w14:paraId="61E70C90" w14:textId="77777777" w:rsidR="0050269E" w:rsidRPr="00CC4317" w:rsidRDefault="0050269E" w:rsidP="00F33162"/>
    <w:p w14:paraId="223797D5" w14:textId="0F52806A" w:rsidR="00CC4317" w:rsidRPr="00CC4317" w:rsidRDefault="00CC4317" w:rsidP="00F33162">
      <w:r w:rsidRPr="00CC4317">
        <w:t xml:space="preserve">The required capture volume is 110,385 cubic feet (2.534 </w:t>
      </w:r>
      <w:r w:rsidR="00454CF6">
        <w:t>acre-feet</w:t>
      </w:r>
      <w:r w:rsidRPr="00CC4317">
        <w:t>) of stormwater per the unit hydrograph calculations. The basin has been sized to store 6.45 acre</w:t>
      </w:r>
      <w:r w:rsidR="00454CF6">
        <w:t>-</w:t>
      </w:r>
      <w:r w:rsidRPr="00CC4317">
        <w:t>feet of storm</w:t>
      </w:r>
      <w:r w:rsidR="00454CF6">
        <w:t>water</w:t>
      </w:r>
      <w:r w:rsidRPr="00CC4317">
        <w:t xml:space="preserve"> due to the increase of peak flow runoff from the post-development state compared to the pre-development state. Unit hydrograph calculations were prepared to establish the baseline Qs for the 100-year 24-hour storm for the project. </w:t>
      </w:r>
      <w:r w:rsidR="00273B86">
        <w:t>T</w:t>
      </w:r>
      <w:r w:rsidRPr="00CC4317">
        <w:t xml:space="preserve">o mitigate the extra runoff, the basin has been sized to prevent extra runoff from leaving the site during the storm event. The basins are located in areas that results in favorable infiltration rates based on the geotechnical report provided by LGC Geotechnical, Inc. </w:t>
      </w:r>
      <w:r w:rsidRPr="00CC4317">
        <w:lastRenderedPageBreak/>
        <w:t xml:space="preserve">found in Appendix 3. With a factor of safety of 3 applied to the observed infiltration rate, the native soils has a rate of 3.67” per hour. With the largest basin filled completely with a depth of 9’, the basin should drain within 30 hours </w:t>
      </w:r>
      <w:r w:rsidR="00454CF6">
        <w:t xml:space="preserve">at </w:t>
      </w:r>
      <w:r w:rsidRPr="00CC4317">
        <w:t>this rate.</w:t>
      </w:r>
    </w:p>
    <w:p w14:paraId="77D9EDD0" w14:textId="61E94167" w:rsidR="00F93635" w:rsidRPr="00363833" w:rsidRDefault="00D12F56" w:rsidP="00273B86">
      <w:r w:rsidRPr="00363833">
        <w:t>P</w:t>
      </w:r>
      <w:r w:rsidR="008173A3" w:rsidRPr="00363833">
        <w:t xml:space="preserve">roposed development can be mitigated as designed to be compatible with the City of Adelanto Master Plan of Drainage. The development of the subject site will not significantly change area drainage patterns, impact any of the surrounding properties, or change any of the regional master plan facilities. </w:t>
      </w:r>
    </w:p>
    <w:bookmarkEnd w:id="268"/>
    <w:p w14:paraId="6EEDE80C" w14:textId="77777777" w:rsidR="00567064" w:rsidRPr="004777EB" w:rsidRDefault="00567064" w:rsidP="00567064">
      <w:pPr>
        <w:pStyle w:val="NormalNoSpaceAfterNSA"/>
      </w:pPr>
    </w:p>
    <w:tbl>
      <w:tblPr>
        <w:tblStyle w:val="ChecklistCEQA"/>
        <w:tblW w:w="5003" w:type="pct"/>
        <w:tblLayout w:type="fixed"/>
        <w:tblLook w:val="04A0" w:firstRow="1" w:lastRow="0" w:firstColumn="1" w:lastColumn="0" w:noHBand="0" w:noVBand="1"/>
      </w:tblPr>
      <w:tblGrid>
        <w:gridCol w:w="5228"/>
        <w:gridCol w:w="1119"/>
        <w:gridCol w:w="1323"/>
        <w:gridCol w:w="1119"/>
        <w:gridCol w:w="981"/>
      </w:tblGrid>
      <w:tr w:rsidR="00567064" w:rsidRPr="004777EB" w14:paraId="1CD8AF18" w14:textId="77777777" w:rsidTr="001140B2">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5160" w:type="dxa"/>
          </w:tcPr>
          <w:p w14:paraId="37EC0786" w14:textId="77777777" w:rsidR="00567064" w:rsidRPr="004777EB" w:rsidRDefault="00567064" w:rsidP="001140B2">
            <w:pPr>
              <w:pStyle w:val="ChecklistColumnHeading"/>
              <w:jc w:val="left"/>
            </w:pPr>
            <w:r w:rsidRPr="004777EB">
              <w:t xml:space="preserve">Threshold </w:t>
            </w:r>
            <w:r>
              <w:t>4.</w:t>
            </w:r>
            <w:r w:rsidRPr="004777EB">
              <w:t>10 – Hydrology and Water Quality</w:t>
            </w:r>
            <w:r w:rsidRPr="004777EB">
              <w:br/>
              <w:t>Would the Project:</w:t>
            </w:r>
          </w:p>
        </w:tc>
        <w:tc>
          <w:tcPr>
            <w:tcW w:w="1105" w:type="dxa"/>
          </w:tcPr>
          <w:p w14:paraId="74E9808F" w14:textId="77777777" w:rsidR="00567064" w:rsidRPr="004777EB" w:rsidRDefault="00567064"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Potentially</w:t>
            </w:r>
          </w:p>
          <w:p w14:paraId="3CF5E8D5" w14:textId="77777777" w:rsidR="00567064" w:rsidRPr="004777EB" w:rsidRDefault="00567064"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Significant Impact</w:t>
            </w:r>
          </w:p>
        </w:tc>
        <w:tc>
          <w:tcPr>
            <w:tcW w:w="1306" w:type="dxa"/>
          </w:tcPr>
          <w:p w14:paraId="40F20906" w14:textId="77777777" w:rsidR="00567064" w:rsidRPr="004777EB" w:rsidRDefault="00567064"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Less Than Significant</w:t>
            </w:r>
          </w:p>
          <w:p w14:paraId="2050F643" w14:textId="77777777" w:rsidR="00567064" w:rsidRPr="004777EB" w:rsidRDefault="00567064"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Impact with Mitigation</w:t>
            </w:r>
          </w:p>
        </w:tc>
        <w:tc>
          <w:tcPr>
            <w:tcW w:w="1105" w:type="dxa"/>
          </w:tcPr>
          <w:p w14:paraId="5D041BF7" w14:textId="77777777" w:rsidR="00567064" w:rsidRPr="004777EB" w:rsidRDefault="00567064"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Less Than</w:t>
            </w:r>
          </w:p>
          <w:p w14:paraId="01B1B258" w14:textId="77777777" w:rsidR="00567064" w:rsidRPr="004777EB" w:rsidRDefault="00567064"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Significant Impact</w:t>
            </w:r>
          </w:p>
        </w:tc>
        <w:tc>
          <w:tcPr>
            <w:tcW w:w="968" w:type="dxa"/>
          </w:tcPr>
          <w:p w14:paraId="191384C1" w14:textId="77777777" w:rsidR="00567064" w:rsidRPr="004777EB" w:rsidRDefault="00567064"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No Impact</w:t>
            </w:r>
          </w:p>
        </w:tc>
      </w:tr>
      <w:tr w:rsidR="00567064" w:rsidRPr="004777EB" w14:paraId="07ABC381" w14:textId="77777777" w:rsidTr="001140B2">
        <w:tc>
          <w:tcPr>
            <w:tcW w:w="5160" w:type="dxa"/>
          </w:tcPr>
          <w:p w14:paraId="49152629" w14:textId="671CF73E" w:rsidR="00567064" w:rsidRPr="004777EB" w:rsidRDefault="00567064" w:rsidP="001140B2">
            <w:pPr>
              <w:pStyle w:val="Checklista"/>
            </w:pPr>
            <w:r w:rsidRPr="004777EB">
              <w:t xml:space="preserve">d) </w:t>
            </w:r>
            <w:r w:rsidR="00273B86">
              <w:tab/>
            </w:r>
            <w:r w:rsidRPr="004777EB">
              <w:t>In flood hazard, tsunami, or seiche zones, risk release of pollutants due to project inundation?</w:t>
            </w:r>
          </w:p>
        </w:tc>
        <w:tc>
          <w:tcPr>
            <w:tcW w:w="1105" w:type="dxa"/>
          </w:tcPr>
          <w:p w14:paraId="4B65D7BF" w14:textId="77777777" w:rsidR="00567064" w:rsidRPr="004777EB" w:rsidRDefault="00567064" w:rsidP="001140B2">
            <w:pPr>
              <w:pStyle w:val="Checklistcheck"/>
            </w:pPr>
          </w:p>
        </w:tc>
        <w:tc>
          <w:tcPr>
            <w:tcW w:w="1306" w:type="dxa"/>
          </w:tcPr>
          <w:p w14:paraId="1D12A6F6" w14:textId="77777777" w:rsidR="00567064" w:rsidRPr="004777EB" w:rsidRDefault="00567064" w:rsidP="001140B2">
            <w:pPr>
              <w:pStyle w:val="Checklistcheck"/>
            </w:pPr>
          </w:p>
        </w:tc>
        <w:tc>
          <w:tcPr>
            <w:tcW w:w="1105" w:type="dxa"/>
          </w:tcPr>
          <w:p w14:paraId="6F9BE668" w14:textId="77777777" w:rsidR="00567064" w:rsidRPr="004777EB" w:rsidRDefault="00567064" w:rsidP="001140B2">
            <w:pPr>
              <w:pStyle w:val="Checklistcheck"/>
            </w:pPr>
          </w:p>
        </w:tc>
        <w:tc>
          <w:tcPr>
            <w:tcW w:w="968" w:type="dxa"/>
          </w:tcPr>
          <w:p w14:paraId="4AE32914" w14:textId="77777777" w:rsidR="00567064" w:rsidRPr="004777EB" w:rsidRDefault="00567064" w:rsidP="001140B2">
            <w:pPr>
              <w:pStyle w:val="Checklistcheck"/>
            </w:pPr>
            <w:r w:rsidRPr="004777EB">
              <w:sym w:font="Wingdings" w:char="F0FC"/>
            </w:r>
          </w:p>
        </w:tc>
      </w:tr>
    </w:tbl>
    <w:p w14:paraId="7799BD15" w14:textId="77777777" w:rsidR="00567064" w:rsidRPr="00363833" w:rsidRDefault="00567064" w:rsidP="00567064">
      <w:pPr>
        <w:pStyle w:val="Subheading"/>
      </w:pPr>
      <w:r w:rsidRPr="00363833">
        <w:t>Impact Analysis</w:t>
      </w:r>
    </w:p>
    <w:p w14:paraId="102C0CB0" w14:textId="77B27F37" w:rsidR="007737E9" w:rsidRPr="00363833" w:rsidRDefault="00F33759" w:rsidP="00273B86">
      <w:r w:rsidRPr="00363833">
        <w:t>According to</w:t>
      </w:r>
      <w:r w:rsidR="000B3FAE" w:rsidRPr="00363833">
        <w:t xml:space="preserve"> </w:t>
      </w:r>
      <w:r w:rsidR="00D03217" w:rsidRPr="00363833">
        <w:t xml:space="preserve">the Federal </w:t>
      </w:r>
      <w:r w:rsidR="001136D4" w:rsidRPr="00363833">
        <w:t>Emergenc</w:t>
      </w:r>
      <w:r w:rsidR="0046672A" w:rsidRPr="00363833">
        <w:t>y Management Agency (FEMA)</w:t>
      </w:r>
      <w:r w:rsidRPr="00363833">
        <w:rPr>
          <w:i/>
          <w:iCs/>
        </w:rPr>
        <w:t>,</w:t>
      </w:r>
      <w:r w:rsidRPr="00363833">
        <w:rPr>
          <w:iCs/>
        </w:rPr>
        <w:t xml:space="preserve"> the Project site is not located within a flood hazard zone.</w:t>
      </w:r>
      <w:r w:rsidR="003A70E2" w:rsidRPr="00363833">
        <w:rPr>
          <w:rStyle w:val="FootnoteReference"/>
          <w:rFonts w:asciiTheme="minorHAnsi" w:hAnsiTheme="minorHAnsi" w:cstheme="minorHAnsi"/>
          <w:iCs/>
          <w:sz w:val="24"/>
          <w:szCs w:val="24"/>
        </w:rPr>
        <w:footnoteReference w:id="23"/>
      </w:r>
      <w:r w:rsidRPr="00363833">
        <w:t xml:space="preserve"> According to the California Department of Conservation, California Official Tsunami Inundation Map</w:t>
      </w:r>
      <w:r w:rsidR="00273B86">
        <w:t>s,</w:t>
      </w:r>
      <w:r w:rsidR="000B3FAE" w:rsidRPr="00363833">
        <w:rPr>
          <w:rStyle w:val="FootnoteReference"/>
          <w:rFonts w:asciiTheme="minorHAnsi" w:hAnsiTheme="minorHAnsi" w:cstheme="minorHAnsi"/>
          <w:sz w:val="24"/>
          <w:szCs w:val="24"/>
        </w:rPr>
        <w:footnoteReference w:id="24"/>
      </w:r>
      <w:r w:rsidR="00464A87" w:rsidRPr="00363833">
        <w:t xml:space="preserve"> </w:t>
      </w:r>
      <w:r w:rsidRPr="00363833">
        <w:t xml:space="preserve">the site is not located within a tsunami inundation zone. </w:t>
      </w:r>
      <w:r w:rsidR="000B3FAE" w:rsidRPr="00363833">
        <w:t>In addition, t</w:t>
      </w:r>
      <w:r w:rsidRPr="00363833">
        <w:t xml:space="preserve">he Project would not be at risk from seiche because there is no water body </w:t>
      </w:r>
      <w:r w:rsidR="00E86B2F" w:rsidRPr="00363833">
        <w:t>around</w:t>
      </w:r>
      <w:r w:rsidRPr="00363833">
        <w:t xml:space="preserve"> the Project site capable of producing as seiche. </w:t>
      </w:r>
    </w:p>
    <w:p w14:paraId="5FF7BCD9" w14:textId="77777777" w:rsidR="00567064" w:rsidRPr="004777EB" w:rsidRDefault="00567064" w:rsidP="00567064">
      <w:pPr>
        <w:pStyle w:val="NormalNoSpaceAfterNSA"/>
      </w:pPr>
    </w:p>
    <w:tbl>
      <w:tblPr>
        <w:tblStyle w:val="ChecklistCEQA"/>
        <w:tblW w:w="5003" w:type="pct"/>
        <w:tblLayout w:type="fixed"/>
        <w:tblLook w:val="04A0" w:firstRow="1" w:lastRow="0" w:firstColumn="1" w:lastColumn="0" w:noHBand="0" w:noVBand="1"/>
      </w:tblPr>
      <w:tblGrid>
        <w:gridCol w:w="5228"/>
        <w:gridCol w:w="1119"/>
        <w:gridCol w:w="1323"/>
        <w:gridCol w:w="1119"/>
        <w:gridCol w:w="981"/>
      </w:tblGrid>
      <w:tr w:rsidR="00567064" w:rsidRPr="004777EB" w14:paraId="1A9376AE" w14:textId="77777777" w:rsidTr="001140B2">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5160" w:type="dxa"/>
          </w:tcPr>
          <w:p w14:paraId="3E14B22A" w14:textId="77777777" w:rsidR="00567064" w:rsidRPr="004777EB" w:rsidRDefault="00567064" w:rsidP="001140B2">
            <w:pPr>
              <w:pStyle w:val="ChecklistColumnHeading"/>
              <w:jc w:val="left"/>
            </w:pPr>
            <w:r w:rsidRPr="004777EB">
              <w:t xml:space="preserve">Threshold </w:t>
            </w:r>
            <w:r>
              <w:t>4.</w:t>
            </w:r>
            <w:r w:rsidRPr="004777EB">
              <w:t>10 – Hydrology and Water Quality</w:t>
            </w:r>
            <w:r w:rsidRPr="004777EB">
              <w:br/>
              <w:t>Would the Project:</w:t>
            </w:r>
          </w:p>
        </w:tc>
        <w:tc>
          <w:tcPr>
            <w:tcW w:w="1105" w:type="dxa"/>
          </w:tcPr>
          <w:p w14:paraId="3B03CD39" w14:textId="77777777" w:rsidR="00567064" w:rsidRPr="004777EB" w:rsidRDefault="00567064"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Potentially</w:t>
            </w:r>
          </w:p>
          <w:p w14:paraId="1BE4E6FD" w14:textId="77777777" w:rsidR="00567064" w:rsidRPr="004777EB" w:rsidRDefault="00567064"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Significant Impact</w:t>
            </w:r>
          </w:p>
        </w:tc>
        <w:tc>
          <w:tcPr>
            <w:tcW w:w="1306" w:type="dxa"/>
          </w:tcPr>
          <w:p w14:paraId="377E453D" w14:textId="77777777" w:rsidR="00567064" w:rsidRPr="004777EB" w:rsidRDefault="00567064"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Less Than Significant</w:t>
            </w:r>
          </w:p>
          <w:p w14:paraId="0232FA06" w14:textId="77777777" w:rsidR="00567064" w:rsidRPr="004777EB" w:rsidRDefault="00567064"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Impact with Mitigation</w:t>
            </w:r>
          </w:p>
        </w:tc>
        <w:tc>
          <w:tcPr>
            <w:tcW w:w="1105" w:type="dxa"/>
          </w:tcPr>
          <w:p w14:paraId="78AE68E1" w14:textId="77777777" w:rsidR="00567064" w:rsidRPr="004777EB" w:rsidRDefault="00567064"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Less Than</w:t>
            </w:r>
          </w:p>
          <w:p w14:paraId="55FA827D" w14:textId="77777777" w:rsidR="00567064" w:rsidRPr="004777EB" w:rsidRDefault="00567064"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Significant Impact</w:t>
            </w:r>
          </w:p>
        </w:tc>
        <w:tc>
          <w:tcPr>
            <w:tcW w:w="968" w:type="dxa"/>
          </w:tcPr>
          <w:p w14:paraId="066CE4D5" w14:textId="77777777" w:rsidR="00567064" w:rsidRPr="004777EB" w:rsidRDefault="00567064"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No Impact</w:t>
            </w:r>
          </w:p>
        </w:tc>
      </w:tr>
      <w:tr w:rsidR="00567064" w:rsidRPr="004777EB" w14:paraId="64845BCF" w14:textId="77777777" w:rsidTr="001140B2">
        <w:tc>
          <w:tcPr>
            <w:tcW w:w="5160" w:type="dxa"/>
          </w:tcPr>
          <w:p w14:paraId="01F6566F" w14:textId="15C74610" w:rsidR="00567064" w:rsidRPr="004777EB" w:rsidRDefault="00567064" w:rsidP="001140B2">
            <w:pPr>
              <w:pStyle w:val="Checklista"/>
            </w:pPr>
            <w:r w:rsidRPr="004777EB">
              <w:t xml:space="preserve">e) </w:t>
            </w:r>
            <w:r w:rsidR="00273B86">
              <w:tab/>
            </w:r>
            <w:r w:rsidRPr="004777EB">
              <w:t>Conflict with or obstruct implementation of a water quality control plan or sustainable groundwater management plan?</w:t>
            </w:r>
          </w:p>
        </w:tc>
        <w:tc>
          <w:tcPr>
            <w:tcW w:w="1105" w:type="dxa"/>
          </w:tcPr>
          <w:p w14:paraId="625E8CC1" w14:textId="77777777" w:rsidR="00567064" w:rsidRPr="004777EB" w:rsidRDefault="00567064" w:rsidP="001140B2">
            <w:pPr>
              <w:pStyle w:val="Checklistcheck"/>
            </w:pPr>
          </w:p>
        </w:tc>
        <w:tc>
          <w:tcPr>
            <w:tcW w:w="1306" w:type="dxa"/>
          </w:tcPr>
          <w:p w14:paraId="604ABD4D" w14:textId="77777777" w:rsidR="00567064" w:rsidRPr="004777EB" w:rsidRDefault="00567064" w:rsidP="001140B2">
            <w:pPr>
              <w:pStyle w:val="Checklistcheck"/>
            </w:pPr>
          </w:p>
        </w:tc>
        <w:tc>
          <w:tcPr>
            <w:tcW w:w="1105" w:type="dxa"/>
          </w:tcPr>
          <w:p w14:paraId="2E4D271D" w14:textId="77777777" w:rsidR="00567064" w:rsidRPr="004777EB" w:rsidRDefault="00567064" w:rsidP="001140B2">
            <w:pPr>
              <w:pStyle w:val="Checklistcheck"/>
            </w:pPr>
            <w:r w:rsidRPr="004777EB">
              <w:sym w:font="Wingdings" w:char="F0FC"/>
            </w:r>
          </w:p>
        </w:tc>
        <w:tc>
          <w:tcPr>
            <w:tcW w:w="968" w:type="dxa"/>
          </w:tcPr>
          <w:p w14:paraId="60E24BD7" w14:textId="77777777" w:rsidR="00567064" w:rsidRPr="004777EB" w:rsidRDefault="00567064" w:rsidP="001140B2">
            <w:pPr>
              <w:pStyle w:val="Checklistcheck"/>
            </w:pPr>
          </w:p>
        </w:tc>
      </w:tr>
    </w:tbl>
    <w:p w14:paraId="44C2F2D5" w14:textId="77777777" w:rsidR="00567064" w:rsidRPr="00363833" w:rsidRDefault="00567064" w:rsidP="00567064">
      <w:pPr>
        <w:pStyle w:val="Subheading"/>
      </w:pPr>
      <w:r w:rsidRPr="00363833">
        <w:t>Impact Analysis</w:t>
      </w:r>
    </w:p>
    <w:p w14:paraId="1266A9CE" w14:textId="39BD50D0" w:rsidR="003F0C81" w:rsidRPr="00363833" w:rsidRDefault="003F0C81" w:rsidP="00273B86">
      <w:r w:rsidRPr="00363833">
        <w:rPr>
          <w:shd w:val="clear" w:color="auto" w:fill="FFFFFF"/>
        </w:rPr>
        <w:t>As discussed under Threshold</w:t>
      </w:r>
      <w:r w:rsidR="00C11B4C">
        <w:rPr>
          <w:shd w:val="clear" w:color="auto" w:fill="FFFFFF"/>
        </w:rPr>
        <w:t>s</w:t>
      </w:r>
      <w:r w:rsidRPr="00363833">
        <w:rPr>
          <w:shd w:val="clear" w:color="auto" w:fill="FFFFFF"/>
        </w:rPr>
        <w:t xml:space="preserve"> 4.10 (a)</w:t>
      </w:r>
      <w:r w:rsidR="005338E5" w:rsidRPr="00363833">
        <w:rPr>
          <w:shd w:val="clear" w:color="auto" w:fill="FFFFFF"/>
        </w:rPr>
        <w:t xml:space="preserve"> and 4.10 (c), </w:t>
      </w:r>
      <w:r w:rsidRPr="00363833">
        <w:rPr>
          <w:shd w:val="clear" w:color="auto" w:fill="FFFFFF"/>
        </w:rPr>
        <w:t>w</w:t>
      </w:r>
      <w:r w:rsidR="00F33759" w:rsidRPr="00363833">
        <w:t xml:space="preserve">ith implementation of the </w:t>
      </w:r>
      <w:r w:rsidR="006C353E" w:rsidRPr="00363833">
        <w:t xml:space="preserve">proposed </w:t>
      </w:r>
      <w:r w:rsidR="00F33759" w:rsidRPr="00363833">
        <w:t>drainage system improvements and features</w:t>
      </w:r>
      <w:r w:rsidRPr="00363833">
        <w:t xml:space="preserve">, </w:t>
      </w:r>
      <w:r w:rsidR="00F33759" w:rsidRPr="00363833">
        <w:t>the Pro</w:t>
      </w:r>
      <w:r w:rsidR="00F33759" w:rsidRPr="00273B86">
        <w:t xml:space="preserve">ject will not conflict with or obstruct implementation of </w:t>
      </w:r>
      <w:r w:rsidR="009212F4" w:rsidRPr="00273B86">
        <w:t>the Lahontan Basin Plan</w:t>
      </w:r>
      <w:r w:rsidRPr="00273B86">
        <w:t>.</w:t>
      </w:r>
      <w:r w:rsidR="00F33759" w:rsidRPr="00273B86">
        <w:t xml:space="preserve"> </w:t>
      </w:r>
      <w:r w:rsidR="00374D85" w:rsidRPr="00273B86">
        <w:t>In addition, a</w:t>
      </w:r>
      <w:r w:rsidRPr="00273B86">
        <w:t>s disc</w:t>
      </w:r>
      <w:r w:rsidRPr="00363833">
        <w:t>ussed under Threshold 4.10 (b)</w:t>
      </w:r>
      <w:r w:rsidR="00374D85" w:rsidRPr="00363833">
        <w:t>,</w:t>
      </w:r>
      <w:r w:rsidRPr="00363833">
        <w:t xml:space="preserve"> </w:t>
      </w:r>
      <w:r w:rsidRPr="00363833">
        <w:rPr>
          <w:color w:val="000000"/>
        </w:rPr>
        <w:t>the Project site is not subject to a Sustainable Groundwater Water Management program and will not substantially impede sustainable groundwater management of the basin</w:t>
      </w:r>
      <w:r w:rsidR="00C11B4C">
        <w:rPr>
          <w:color w:val="000000"/>
        </w:rPr>
        <w:t>.</w:t>
      </w:r>
    </w:p>
    <w:p w14:paraId="078CF55E" w14:textId="50711400" w:rsidR="00BA2577" w:rsidRDefault="00BA2577" w:rsidP="00273B86"/>
    <w:p w14:paraId="7F5341F1" w14:textId="77777777" w:rsidR="00C03402" w:rsidRDefault="00C03402" w:rsidP="00273B86">
      <w:pPr>
        <w:sectPr w:rsidR="00C03402" w:rsidSect="004A2845">
          <w:pgSz w:w="12240" w:h="15840"/>
          <w:pgMar w:top="1080" w:right="1152" w:bottom="936" w:left="1440" w:header="720" w:footer="720" w:gutter="0"/>
          <w:cols w:space="720"/>
          <w:docGrid w:linePitch="299"/>
        </w:sectPr>
      </w:pPr>
    </w:p>
    <w:p w14:paraId="45ADCD19" w14:textId="3FB73875" w:rsidR="007F73DE" w:rsidRPr="00363833" w:rsidRDefault="00E86B2F" w:rsidP="00C03402">
      <w:pPr>
        <w:pStyle w:val="Heading2"/>
      </w:pPr>
      <w:bookmarkStart w:id="270" w:name="_Toc51070727"/>
      <w:bookmarkStart w:id="271" w:name="_Toc105526548"/>
      <w:bookmarkStart w:id="272" w:name="_Toc116651505"/>
      <w:bookmarkStart w:id="273" w:name="_Toc119967905"/>
      <w:bookmarkStart w:id="274" w:name="_Toc128993173"/>
      <w:bookmarkStart w:id="275" w:name="_Toc264546840"/>
      <w:bookmarkStart w:id="276" w:name="_Toc369073961"/>
      <w:bookmarkStart w:id="277" w:name="_Toc369074119"/>
      <w:bookmarkStart w:id="278" w:name="_Toc369074846"/>
      <w:bookmarkStart w:id="279" w:name="_Toc369074986"/>
      <w:bookmarkStart w:id="280" w:name="_Toc372640759"/>
      <w:bookmarkEnd w:id="263"/>
      <w:bookmarkEnd w:id="264"/>
      <w:bookmarkEnd w:id="265"/>
      <w:bookmarkEnd w:id="266"/>
      <w:bookmarkEnd w:id="267"/>
      <w:r w:rsidRPr="00363833">
        <w:lastRenderedPageBreak/>
        <w:t>Land</w:t>
      </w:r>
      <w:r w:rsidR="008422C8" w:rsidRPr="00363833">
        <w:t xml:space="preserve"> Use </w:t>
      </w:r>
      <w:r w:rsidR="003A21CD" w:rsidRPr="00363833">
        <w:t>and</w:t>
      </w:r>
      <w:r w:rsidR="008422C8" w:rsidRPr="00363833">
        <w:t xml:space="preserve"> Planning</w:t>
      </w:r>
      <w:bookmarkEnd w:id="270"/>
      <w:bookmarkEnd w:id="271"/>
      <w:bookmarkEnd w:id="272"/>
      <w:bookmarkEnd w:id="273"/>
      <w:bookmarkEnd w:id="274"/>
    </w:p>
    <w:tbl>
      <w:tblPr>
        <w:tblStyle w:val="ChecklistCEQA"/>
        <w:tblW w:w="5003" w:type="pct"/>
        <w:tblLayout w:type="fixed"/>
        <w:tblLook w:val="04A0" w:firstRow="1" w:lastRow="0" w:firstColumn="1" w:lastColumn="0" w:noHBand="0" w:noVBand="1"/>
      </w:tblPr>
      <w:tblGrid>
        <w:gridCol w:w="5228"/>
        <w:gridCol w:w="1119"/>
        <w:gridCol w:w="1323"/>
        <w:gridCol w:w="1119"/>
        <w:gridCol w:w="981"/>
      </w:tblGrid>
      <w:tr w:rsidR="00C11B4C" w:rsidRPr="004777EB" w14:paraId="26FBAA28" w14:textId="77777777" w:rsidTr="00C11B4C">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5160" w:type="dxa"/>
          </w:tcPr>
          <w:p w14:paraId="69F48727" w14:textId="77777777" w:rsidR="00C11B4C" w:rsidRPr="004777EB" w:rsidRDefault="00C11B4C" w:rsidP="00C11B4C">
            <w:pPr>
              <w:pStyle w:val="ChecklistColumnHeading"/>
              <w:jc w:val="left"/>
            </w:pPr>
            <w:r w:rsidRPr="004777EB">
              <w:t>Thresholds 11 – Hydrology and Water Quality</w:t>
            </w:r>
            <w:r w:rsidRPr="004777EB">
              <w:br/>
              <w:t>Would the Project:</w:t>
            </w:r>
          </w:p>
        </w:tc>
        <w:tc>
          <w:tcPr>
            <w:tcW w:w="1105" w:type="dxa"/>
          </w:tcPr>
          <w:p w14:paraId="64F1C519" w14:textId="77777777" w:rsidR="00C11B4C" w:rsidRPr="004777EB" w:rsidRDefault="00C11B4C" w:rsidP="00C11B4C">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Potentially</w:t>
            </w:r>
          </w:p>
          <w:p w14:paraId="2A23396F" w14:textId="77777777" w:rsidR="00C11B4C" w:rsidRPr="004777EB" w:rsidRDefault="00C11B4C" w:rsidP="00C11B4C">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Significant Impact</w:t>
            </w:r>
          </w:p>
        </w:tc>
        <w:tc>
          <w:tcPr>
            <w:tcW w:w="1306" w:type="dxa"/>
          </w:tcPr>
          <w:p w14:paraId="245F19A3" w14:textId="77777777" w:rsidR="00C11B4C" w:rsidRPr="004777EB" w:rsidRDefault="00C11B4C" w:rsidP="00C11B4C">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Less Than Significant</w:t>
            </w:r>
          </w:p>
          <w:p w14:paraId="6F675289" w14:textId="77777777" w:rsidR="00C11B4C" w:rsidRPr="004777EB" w:rsidRDefault="00C11B4C" w:rsidP="00C11B4C">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Impact with Mitigation</w:t>
            </w:r>
          </w:p>
        </w:tc>
        <w:tc>
          <w:tcPr>
            <w:tcW w:w="1105" w:type="dxa"/>
          </w:tcPr>
          <w:p w14:paraId="69D6472E" w14:textId="77777777" w:rsidR="00C11B4C" w:rsidRPr="004777EB" w:rsidRDefault="00C11B4C" w:rsidP="00C11B4C">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Less Than</w:t>
            </w:r>
          </w:p>
          <w:p w14:paraId="5C75A1D3" w14:textId="77777777" w:rsidR="00C11B4C" w:rsidRPr="004777EB" w:rsidRDefault="00C11B4C" w:rsidP="00C11B4C">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Significant Impact</w:t>
            </w:r>
          </w:p>
        </w:tc>
        <w:tc>
          <w:tcPr>
            <w:tcW w:w="968" w:type="dxa"/>
          </w:tcPr>
          <w:p w14:paraId="27CE0DFF" w14:textId="77777777" w:rsidR="00C11B4C" w:rsidRPr="004777EB" w:rsidRDefault="00C11B4C" w:rsidP="00C11B4C">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No Impact</w:t>
            </w:r>
          </w:p>
        </w:tc>
      </w:tr>
      <w:tr w:rsidR="00C11B4C" w:rsidRPr="004777EB" w14:paraId="5729E860" w14:textId="77777777" w:rsidTr="00C11B4C">
        <w:tc>
          <w:tcPr>
            <w:tcW w:w="5160" w:type="dxa"/>
          </w:tcPr>
          <w:p w14:paraId="1FBB950D" w14:textId="77777777" w:rsidR="00C11B4C" w:rsidRPr="004777EB" w:rsidRDefault="00C11B4C" w:rsidP="001140B2">
            <w:pPr>
              <w:pStyle w:val="Checklista"/>
            </w:pPr>
            <w:r w:rsidRPr="004777EB">
              <w:t>a)</w:t>
            </w:r>
            <w:r w:rsidRPr="004777EB">
              <w:tab/>
              <w:t>Physically divide an established community?</w:t>
            </w:r>
          </w:p>
        </w:tc>
        <w:tc>
          <w:tcPr>
            <w:tcW w:w="1105" w:type="dxa"/>
          </w:tcPr>
          <w:p w14:paraId="7A51E95D" w14:textId="77777777" w:rsidR="00C11B4C" w:rsidRPr="004777EB" w:rsidRDefault="00C11B4C" w:rsidP="001140B2">
            <w:pPr>
              <w:pStyle w:val="Checklistcheck"/>
            </w:pPr>
          </w:p>
        </w:tc>
        <w:tc>
          <w:tcPr>
            <w:tcW w:w="1306" w:type="dxa"/>
          </w:tcPr>
          <w:p w14:paraId="3372863A" w14:textId="77777777" w:rsidR="00C11B4C" w:rsidRPr="004777EB" w:rsidRDefault="00C11B4C" w:rsidP="001140B2">
            <w:pPr>
              <w:pStyle w:val="Checklistcheck"/>
            </w:pPr>
          </w:p>
        </w:tc>
        <w:tc>
          <w:tcPr>
            <w:tcW w:w="1105" w:type="dxa"/>
          </w:tcPr>
          <w:p w14:paraId="4B943935" w14:textId="77777777" w:rsidR="00C11B4C" w:rsidRPr="004777EB" w:rsidRDefault="00C11B4C" w:rsidP="001140B2">
            <w:pPr>
              <w:pStyle w:val="Checklistcheck"/>
            </w:pPr>
          </w:p>
        </w:tc>
        <w:tc>
          <w:tcPr>
            <w:tcW w:w="968" w:type="dxa"/>
          </w:tcPr>
          <w:p w14:paraId="106393CD" w14:textId="77777777" w:rsidR="00C11B4C" w:rsidRPr="004777EB" w:rsidRDefault="00C11B4C" w:rsidP="001140B2">
            <w:pPr>
              <w:pStyle w:val="Checklistcheck"/>
            </w:pPr>
            <w:r w:rsidRPr="004777EB">
              <w:sym w:font="Wingdings" w:char="F0FC"/>
            </w:r>
          </w:p>
        </w:tc>
      </w:tr>
    </w:tbl>
    <w:p w14:paraId="53C533B0" w14:textId="77777777" w:rsidR="007F73DE" w:rsidRPr="00363833" w:rsidRDefault="007F73DE" w:rsidP="00C11B4C">
      <w:pPr>
        <w:pStyle w:val="Subheading"/>
        <w:rPr>
          <w:lang w:bidi="en-US"/>
        </w:rPr>
      </w:pPr>
      <w:r w:rsidRPr="00363833">
        <w:rPr>
          <w:lang w:bidi="en-US"/>
        </w:rPr>
        <w:t>Impact Analysis</w:t>
      </w:r>
    </w:p>
    <w:p w14:paraId="38503671" w14:textId="6B150EF0" w:rsidR="00507B2C" w:rsidRPr="00E66E56" w:rsidRDefault="00833AB7" w:rsidP="00C11B4C">
      <w:bookmarkStart w:id="281" w:name="_Toc105526549"/>
      <w:r w:rsidRPr="00CB6A1D">
        <w:t>An example of a Project that has the potential to divide an established community includes the construction of a new freeway or highway through an established neighborhood.</w:t>
      </w:r>
      <w:r w:rsidR="00CF2A98">
        <w:t xml:space="preserve"> </w:t>
      </w:r>
      <w:r w:rsidR="00D0051C" w:rsidRPr="00CB6A1D">
        <w:t xml:space="preserve">The Project site </w:t>
      </w:r>
      <w:r w:rsidR="00966417" w:rsidRPr="00CB6A1D">
        <w:t>is in</w:t>
      </w:r>
      <w:r w:rsidR="00741CDB" w:rsidRPr="00CB6A1D">
        <w:t xml:space="preserve"> an area that consists primarily of vacant </w:t>
      </w:r>
      <w:r w:rsidR="00051231" w:rsidRPr="00CB6A1D">
        <w:t xml:space="preserve">undeveloped land. </w:t>
      </w:r>
      <w:r w:rsidR="00B13231" w:rsidRPr="00CB6A1D">
        <w:t xml:space="preserve">The Project site is bordered </w:t>
      </w:r>
      <w:r w:rsidR="00966417" w:rsidRPr="00CB6A1D">
        <w:t xml:space="preserve">on the </w:t>
      </w:r>
      <w:r w:rsidR="00557974">
        <w:t>n</w:t>
      </w:r>
      <w:r w:rsidR="00CB6A1D">
        <w:t>orth by Rancho Road then commercial businesses and undeveloped land</w:t>
      </w:r>
      <w:r w:rsidR="00557974">
        <w:t>;</w:t>
      </w:r>
      <w:r w:rsidR="00CB6A1D">
        <w:t xml:space="preserve"> </w:t>
      </w:r>
      <w:r w:rsidR="00557974">
        <w:t xml:space="preserve">on the </w:t>
      </w:r>
      <w:r w:rsidR="00E66E56">
        <w:t>s</w:t>
      </w:r>
      <w:r w:rsidR="00CB6A1D">
        <w:t>outh by manufacturing and undeveloped land</w:t>
      </w:r>
      <w:r w:rsidR="00B057B3" w:rsidRPr="00CB6A1D">
        <w:t>;</w:t>
      </w:r>
      <w:r w:rsidR="00966417" w:rsidRPr="00CB6A1D">
        <w:t xml:space="preserve"> </w:t>
      </w:r>
      <w:r w:rsidR="00B13231" w:rsidRPr="00CB6A1D">
        <w:t xml:space="preserve">on the </w:t>
      </w:r>
      <w:r w:rsidR="00557974">
        <w:t>e</w:t>
      </w:r>
      <w:r w:rsidR="00966417" w:rsidRPr="00CB6A1D">
        <w:t xml:space="preserve">ast </w:t>
      </w:r>
      <w:r w:rsidR="00CB6A1D">
        <w:t>by an unpaved road and a solar farm</w:t>
      </w:r>
      <w:r w:rsidR="00B13231" w:rsidRPr="00CB6A1D">
        <w:t xml:space="preserve">; </w:t>
      </w:r>
      <w:r w:rsidR="00966417" w:rsidRPr="00CB6A1D">
        <w:t xml:space="preserve">and </w:t>
      </w:r>
      <w:r w:rsidR="00B13231" w:rsidRPr="00CB6A1D">
        <w:t xml:space="preserve">on the </w:t>
      </w:r>
      <w:r w:rsidR="00557974">
        <w:t>w</w:t>
      </w:r>
      <w:r w:rsidR="00966417" w:rsidRPr="00CB6A1D">
        <w:t>est</w:t>
      </w:r>
      <w:r w:rsidR="00CB6A1D">
        <w:t xml:space="preserve"> by manufacturing</w:t>
      </w:r>
      <w:r w:rsidR="00966417" w:rsidRPr="00CB6A1D">
        <w:t>.</w:t>
      </w:r>
      <w:r w:rsidR="00797445" w:rsidRPr="00CB6A1D">
        <w:t xml:space="preserve"> T</w:t>
      </w:r>
      <w:r w:rsidR="00662B36" w:rsidRPr="00CB6A1D">
        <w:t>he Project</w:t>
      </w:r>
      <w:r w:rsidR="00E31DD1" w:rsidRPr="00CB6A1D">
        <w:t xml:space="preserve"> </w:t>
      </w:r>
      <w:r w:rsidR="00797445" w:rsidRPr="00CB6A1D">
        <w:t xml:space="preserve">site </w:t>
      </w:r>
      <w:r w:rsidR="00E31DD1" w:rsidRPr="00CB6A1D">
        <w:t>is</w:t>
      </w:r>
      <w:r w:rsidR="00797445" w:rsidRPr="00CB6A1D">
        <w:t xml:space="preserve"> planned for residential development by the General Plan. The properties in the immediate area are also planned for </w:t>
      </w:r>
      <w:r w:rsidR="00CB6A1D">
        <w:t>light manufacturing</w:t>
      </w:r>
      <w:r w:rsidR="00797445" w:rsidRPr="00CB6A1D">
        <w:t xml:space="preserve">. Thus, </w:t>
      </w:r>
      <w:r w:rsidR="00966417" w:rsidRPr="00CB6A1D">
        <w:t xml:space="preserve">the </w:t>
      </w:r>
      <w:r w:rsidR="00797445" w:rsidRPr="00CB6A1D">
        <w:t>development of the Project site is</w:t>
      </w:r>
      <w:r w:rsidR="00E31DD1" w:rsidRPr="00CB6A1D">
        <w:t xml:space="preserve"> a logical </w:t>
      </w:r>
      <w:r w:rsidR="00BC20B0" w:rsidRPr="00CB6A1D">
        <w:t xml:space="preserve">continuation of the development pattern in the area </w:t>
      </w:r>
      <w:r w:rsidR="00741CDB" w:rsidRPr="00CB6A1D">
        <w:t xml:space="preserve">as proposed by the General Plan </w:t>
      </w:r>
      <w:r w:rsidR="00BC20B0" w:rsidRPr="00CB6A1D">
        <w:t xml:space="preserve">and </w:t>
      </w:r>
      <w:r w:rsidR="00662B36" w:rsidRPr="00CB6A1D">
        <w:t xml:space="preserve">will not </w:t>
      </w:r>
      <w:r w:rsidR="00935C02" w:rsidRPr="00CB6A1D">
        <w:t xml:space="preserve">divide an </w:t>
      </w:r>
      <w:r w:rsidR="00294EA0" w:rsidRPr="00CB6A1D">
        <w:t>established community.</w:t>
      </w:r>
      <w:bookmarkEnd w:id="281"/>
      <w:r w:rsidR="00CF2A98">
        <w:t xml:space="preserve"> </w:t>
      </w:r>
    </w:p>
    <w:p w14:paraId="36B6B385" w14:textId="77777777" w:rsidR="00C11B4C" w:rsidRPr="00363833" w:rsidRDefault="00C11B4C" w:rsidP="00C11B4C">
      <w:pPr>
        <w:pStyle w:val="NormalNoSpaceAfterNSA"/>
      </w:pPr>
    </w:p>
    <w:tbl>
      <w:tblPr>
        <w:tblStyle w:val="ChecklistCEQA"/>
        <w:tblW w:w="5003" w:type="pct"/>
        <w:tblLayout w:type="fixed"/>
        <w:tblLook w:val="04A0" w:firstRow="1" w:lastRow="0" w:firstColumn="1" w:lastColumn="0" w:noHBand="0" w:noVBand="1"/>
      </w:tblPr>
      <w:tblGrid>
        <w:gridCol w:w="5228"/>
        <w:gridCol w:w="1119"/>
        <w:gridCol w:w="1323"/>
        <w:gridCol w:w="1119"/>
        <w:gridCol w:w="981"/>
      </w:tblGrid>
      <w:tr w:rsidR="00C11B4C" w:rsidRPr="004777EB" w14:paraId="74089E32" w14:textId="77777777" w:rsidTr="001140B2">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5160" w:type="dxa"/>
          </w:tcPr>
          <w:p w14:paraId="1A11CE8F" w14:textId="77777777" w:rsidR="00C11B4C" w:rsidRPr="004777EB" w:rsidRDefault="00C11B4C" w:rsidP="001140B2">
            <w:pPr>
              <w:pStyle w:val="ChecklistColumnHeading"/>
              <w:jc w:val="left"/>
            </w:pPr>
            <w:r w:rsidRPr="004777EB">
              <w:t>Thresholds 11 – Hydrology and Water Quality</w:t>
            </w:r>
            <w:r w:rsidRPr="004777EB">
              <w:br/>
              <w:t>Would the Project:</w:t>
            </w:r>
          </w:p>
        </w:tc>
        <w:tc>
          <w:tcPr>
            <w:tcW w:w="1105" w:type="dxa"/>
          </w:tcPr>
          <w:p w14:paraId="382E043D" w14:textId="77777777" w:rsidR="00C11B4C" w:rsidRPr="004777EB" w:rsidRDefault="00C11B4C"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Potentially</w:t>
            </w:r>
          </w:p>
          <w:p w14:paraId="58656C27" w14:textId="77777777" w:rsidR="00C11B4C" w:rsidRPr="004777EB" w:rsidRDefault="00C11B4C"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Significant Impact</w:t>
            </w:r>
          </w:p>
        </w:tc>
        <w:tc>
          <w:tcPr>
            <w:tcW w:w="1306" w:type="dxa"/>
          </w:tcPr>
          <w:p w14:paraId="45F305C2" w14:textId="77777777" w:rsidR="00C11B4C" w:rsidRPr="004777EB" w:rsidRDefault="00C11B4C"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Less Than Significant</w:t>
            </w:r>
          </w:p>
          <w:p w14:paraId="1730CB68" w14:textId="77777777" w:rsidR="00C11B4C" w:rsidRPr="004777EB" w:rsidRDefault="00C11B4C"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Impact with Mitigation</w:t>
            </w:r>
          </w:p>
        </w:tc>
        <w:tc>
          <w:tcPr>
            <w:tcW w:w="1105" w:type="dxa"/>
          </w:tcPr>
          <w:p w14:paraId="45F805C9" w14:textId="77777777" w:rsidR="00C11B4C" w:rsidRPr="004777EB" w:rsidRDefault="00C11B4C"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Less Than</w:t>
            </w:r>
          </w:p>
          <w:p w14:paraId="5702C1EA" w14:textId="77777777" w:rsidR="00C11B4C" w:rsidRPr="004777EB" w:rsidRDefault="00C11B4C"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Significant Impact</w:t>
            </w:r>
          </w:p>
        </w:tc>
        <w:tc>
          <w:tcPr>
            <w:tcW w:w="968" w:type="dxa"/>
          </w:tcPr>
          <w:p w14:paraId="1FD61C4E" w14:textId="77777777" w:rsidR="00C11B4C" w:rsidRPr="004777EB" w:rsidRDefault="00C11B4C"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No Impact</w:t>
            </w:r>
          </w:p>
        </w:tc>
      </w:tr>
      <w:tr w:rsidR="00C11B4C" w:rsidRPr="004777EB" w14:paraId="7523AFF7" w14:textId="77777777" w:rsidTr="001140B2">
        <w:tc>
          <w:tcPr>
            <w:tcW w:w="5160" w:type="dxa"/>
          </w:tcPr>
          <w:p w14:paraId="17936098" w14:textId="77777777" w:rsidR="00C11B4C" w:rsidRPr="004777EB" w:rsidRDefault="00C11B4C" w:rsidP="001140B2">
            <w:pPr>
              <w:pStyle w:val="Checklista"/>
            </w:pPr>
            <w:r w:rsidRPr="004777EB">
              <w:t>b)</w:t>
            </w:r>
            <w:r w:rsidRPr="004777EB">
              <w:tab/>
              <w:t>Cause a significant environmental impact due to a conflict with any land use plan, policy, or regulation adopted for the purpose of avoiding or mitigating an environmental effect?</w:t>
            </w:r>
          </w:p>
        </w:tc>
        <w:tc>
          <w:tcPr>
            <w:tcW w:w="1105" w:type="dxa"/>
          </w:tcPr>
          <w:p w14:paraId="0BED6F9A" w14:textId="77777777" w:rsidR="00C11B4C" w:rsidRPr="004777EB" w:rsidRDefault="00C11B4C" w:rsidP="001140B2">
            <w:pPr>
              <w:pStyle w:val="Checklistcheck"/>
            </w:pPr>
          </w:p>
        </w:tc>
        <w:tc>
          <w:tcPr>
            <w:tcW w:w="1306" w:type="dxa"/>
          </w:tcPr>
          <w:p w14:paraId="2EDF2C41" w14:textId="77777777" w:rsidR="00C11B4C" w:rsidRPr="004777EB" w:rsidRDefault="00C11B4C" w:rsidP="001140B2">
            <w:pPr>
              <w:pStyle w:val="Checklistcheck"/>
            </w:pPr>
          </w:p>
        </w:tc>
        <w:tc>
          <w:tcPr>
            <w:tcW w:w="1105" w:type="dxa"/>
          </w:tcPr>
          <w:p w14:paraId="42B19420" w14:textId="77777777" w:rsidR="00C11B4C" w:rsidRPr="004777EB" w:rsidRDefault="00C11B4C" w:rsidP="001140B2">
            <w:pPr>
              <w:pStyle w:val="Checklistcheck"/>
            </w:pPr>
            <w:r w:rsidRPr="004777EB">
              <w:sym w:font="Wingdings" w:char="F0FC"/>
            </w:r>
          </w:p>
        </w:tc>
        <w:tc>
          <w:tcPr>
            <w:tcW w:w="968" w:type="dxa"/>
          </w:tcPr>
          <w:p w14:paraId="318C79A6" w14:textId="77777777" w:rsidR="00C11B4C" w:rsidRPr="004777EB" w:rsidRDefault="00C11B4C" w:rsidP="001140B2">
            <w:pPr>
              <w:pStyle w:val="Checklistcheck"/>
            </w:pPr>
          </w:p>
        </w:tc>
      </w:tr>
    </w:tbl>
    <w:p w14:paraId="75228EB0" w14:textId="77777777" w:rsidR="00C11B4C" w:rsidRPr="00363833" w:rsidRDefault="00C11B4C" w:rsidP="00C11B4C">
      <w:pPr>
        <w:pStyle w:val="Subheading"/>
        <w:rPr>
          <w:lang w:bidi="en-US"/>
        </w:rPr>
      </w:pPr>
      <w:r w:rsidRPr="00363833">
        <w:rPr>
          <w:lang w:bidi="en-US"/>
        </w:rPr>
        <w:t>Impact Analysis</w:t>
      </w:r>
    </w:p>
    <w:p w14:paraId="644ABFC4" w14:textId="77777777" w:rsidR="00631199" w:rsidRPr="00363833" w:rsidRDefault="00631199" w:rsidP="00C11B4C">
      <w:r w:rsidRPr="00363833">
        <w:t xml:space="preserve">The applicable plans and policies relating to a conflict with any applicable land use plan, policy, or regulation of an agency with jurisdiction over the Project (including, but not limited to the general plan, specific plan, or zoning ordinance) adopted for the purpose of avoiding or mitigating an environmental effect </w:t>
      </w:r>
      <w:r w:rsidR="004560C5" w:rsidRPr="00363833">
        <w:t xml:space="preserve">are evaluated throughout this Initial Study document as described below. </w:t>
      </w:r>
    </w:p>
    <w:p w14:paraId="22ABB91E" w14:textId="37925FDD" w:rsidR="00631199" w:rsidRPr="00363833" w:rsidRDefault="00631199" w:rsidP="00C11B4C">
      <w:pPr>
        <w:pStyle w:val="Sub-Subheading"/>
      </w:pPr>
      <w:r w:rsidRPr="00363833">
        <w:t>City of Adelanto General Plan</w:t>
      </w:r>
    </w:p>
    <w:p w14:paraId="651D10FB" w14:textId="1F721677" w:rsidR="00FC7C4B" w:rsidRPr="00C11B4C" w:rsidRDefault="00631199" w:rsidP="00C11B4C">
      <w:pPr>
        <w:pStyle w:val="Bullet1"/>
      </w:pPr>
      <w:r w:rsidRPr="00C11B4C">
        <w:rPr>
          <w:color w:val="1F497D" w:themeColor="text2"/>
        </w:rPr>
        <w:t>Land Use Element</w:t>
      </w:r>
      <w:r w:rsidR="00A27274" w:rsidRPr="00C11B4C">
        <w:rPr>
          <w:color w:val="1F497D" w:themeColor="text2"/>
        </w:rPr>
        <w:t xml:space="preserve">: </w:t>
      </w:r>
      <w:r w:rsidRPr="00C11B4C">
        <w:rPr>
          <w:color w:val="000000" w:themeColor="text1"/>
        </w:rPr>
        <w:t xml:space="preserve">The General Plan Land Use and Zoning designation for the Project site is </w:t>
      </w:r>
      <w:r w:rsidR="00967591" w:rsidRPr="00C11B4C">
        <w:t>Light Manufacturing (LM).</w:t>
      </w:r>
      <w:r w:rsidR="00967591" w:rsidRPr="00C11B4C">
        <w:rPr>
          <w:shd w:val="clear" w:color="auto" w:fill="FFFFFF"/>
        </w:rPr>
        <w:t xml:space="preserve"> The Light Manufacturing (LM) district provides for a limited range of uses, including only light industrial and manufacturing uses </w:t>
      </w:r>
      <w:r w:rsidR="00E66E56">
        <w:rPr>
          <w:shd w:val="clear" w:color="auto" w:fill="FFFFFF"/>
        </w:rPr>
        <w:t xml:space="preserve">that </w:t>
      </w:r>
      <w:r w:rsidR="00967591" w:rsidRPr="00C11B4C">
        <w:rPr>
          <w:shd w:val="clear" w:color="auto" w:fill="FFFFFF"/>
        </w:rPr>
        <w:t xml:space="preserve">benefit from separation from residential, office, and retail districts. </w:t>
      </w:r>
      <w:r w:rsidR="00FC7C4B" w:rsidRPr="00C11B4C">
        <w:rPr>
          <w:color w:val="000000" w:themeColor="text1"/>
        </w:rPr>
        <w:t xml:space="preserve">As evidenced throughout this Initial Study, all impacts have been identified as having no impact, a less than significant impact, or a less than significant impact with mitigation incorporated. </w:t>
      </w:r>
      <w:r w:rsidR="00CC2EE7" w:rsidRPr="00C11B4C">
        <w:rPr>
          <w:color w:val="000000" w:themeColor="text1"/>
        </w:rPr>
        <w:t xml:space="preserve">As such, </w:t>
      </w:r>
      <w:r w:rsidR="00FC7C4B" w:rsidRPr="00C11B4C">
        <w:rPr>
          <w:color w:val="000000" w:themeColor="text1"/>
        </w:rPr>
        <w:t xml:space="preserve">the Project </w:t>
      </w:r>
      <w:r w:rsidR="00CC2EE7" w:rsidRPr="00C11B4C">
        <w:rPr>
          <w:color w:val="000000" w:themeColor="text1"/>
        </w:rPr>
        <w:t>is</w:t>
      </w:r>
      <w:r w:rsidR="00CF2A98">
        <w:rPr>
          <w:color w:val="000000" w:themeColor="text1"/>
        </w:rPr>
        <w:t xml:space="preserve"> </w:t>
      </w:r>
      <w:r w:rsidR="00FC7C4B" w:rsidRPr="00C11B4C">
        <w:rPr>
          <w:color w:val="000000" w:themeColor="text1"/>
        </w:rPr>
        <w:t xml:space="preserve">consistent with the </w:t>
      </w:r>
      <w:r w:rsidR="00703633" w:rsidRPr="00C11B4C">
        <w:rPr>
          <w:color w:val="000000" w:themeColor="text1"/>
        </w:rPr>
        <w:t>new General</w:t>
      </w:r>
      <w:r w:rsidR="00FC7C4B" w:rsidRPr="00C11B4C">
        <w:rPr>
          <w:color w:val="000000" w:themeColor="text1"/>
        </w:rPr>
        <w:t xml:space="preserve"> Plan </w:t>
      </w:r>
      <w:r w:rsidR="00E66E56">
        <w:rPr>
          <w:color w:val="000000" w:themeColor="text1"/>
        </w:rPr>
        <w:t>L</w:t>
      </w:r>
      <w:r w:rsidR="00FC7C4B" w:rsidRPr="00C11B4C">
        <w:rPr>
          <w:color w:val="000000" w:themeColor="text1"/>
        </w:rPr>
        <w:t>and Use and Zonin</w:t>
      </w:r>
      <w:r w:rsidR="00FC7C4B" w:rsidRPr="00C11B4C">
        <w:t>g</w:t>
      </w:r>
      <w:r w:rsidR="00E66E56">
        <w:t xml:space="preserve"> designations</w:t>
      </w:r>
      <w:r w:rsidR="00E82BE9" w:rsidRPr="00C11B4C">
        <w:t>.</w:t>
      </w:r>
    </w:p>
    <w:p w14:paraId="06B3AE17" w14:textId="76D490BE" w:rsidR="00631199" w:rsidRPr="00C11B4C" w:rsidRDefault="00631199" w:rsidP="00C11B4C">
      <w:pPr>
        <w:pStyle w:val="Bullet1"/>
      </w:pPr>
      <w:r w:rsidRPr="00C11B4C">
        <w:rPr>
          <w:color w:val="1F497D" w:themeColor="text2"/>
        </w:rPr>
        <w:t>Circulation Elemen</w:t>
      </w:r>
      <w:r w:rsidR="004560C5" w:rsidRPr="00C11B4C">
        <w:rPr>
          <w:color w:val="1F497D" w:themeColor="text2"/>
        </w:rPr>
        <w:t>t</w:t>
      </w:r>
      <w:r w:rsidR="00A27274" w:rsidRPr="00C11B4C">
        <w:rPr>
          <w:color w:val="1F497D" w:themeColor="text2"/>
        </w:rPr>
        <w:t xml:space="preserve">: </w:t>
      </w:r>
      <w:r w:rsidR="004560C5" w:rsidRPr="00C11B4C">
        <w:t>Please refer to Section 4.</w:t>
      </w:r>
      <w:r w:rsidR="00FB63E2" w:rsidRPr="00C11B4C">
        <w:t>17</w:t>
      </w:r>
      <w:r w:rsidR="004560C5" w:rsidRPr="00C11B4C">
        <w:t>, Transportation, for the analysis.</w:t>
      </w:r>
      <w:r w:rsidRPr="00C11B4C">
        <w:t xml:space="preserve"> </w:t>
      </w:r>
    </w:p>
    <w:p w14:paraId="362A6E7D" w14:textId="53C1CE18" w:rsidR="00631199" w:rsidRPr="00C11B4C" w:rsidRDefault="00631199" w:rsidP="00C11B4C">
      <w:pPr>
        <w:pStyle w:val="Bullet1"/>
        <w:rPr>
          <w:color w:val="1F497D" w:themeColor="text2"/>
        </w:rPr>
      </w:pPr>
      <w:r w:rsidRPr="00C11B4C">
        <w:rPr>
          <w:color w:val="1F497D" w:themeColor="text2"/>
        </w:rPr>
        <w:t>Conservation/Open Space</w:t>
      </w:r>
      <w:r w:rsidR="004560C5" w:rsidRPr="00C11B4C">
        <w:rPr>
          <w:color w:val="1F497D" w:themeColor="text2"/>
        </w:rPr>
        <w:t xml:space="preserve"> Element</w:t>
      </w:r>
      <w:r w:rsidR="00A27274" w:rsidRPr="00C11B4C">
        <w:rPr>
          <w:color w:val="1F497D" w:themeColor="text2"/>
        </w:rPr>
        <w:t xml:space="preserve">: </w:t>
      </w:r>
      <w:r w:rsidR="004560C5" w:rsidRPr="00C11B4C">
        <w:t>Please refer to Section 4.1, Aesthetics, and Section</w:t>
      </w:r>
      <w:r w:rsidR="00383AC7" w:rsidRPr="00C11B4C">
        <w:t xml:space="preserve"> </w:t>
      </w:r>
      <w:r w:rsidR="004560C5" w:rsidRPr="00C11B4C">
        <w:t>4.4, Biological Resources, for the analysis</w:t>
      </w:r>
      <w:r w:rsidR="00C11B4C">
        <w:t>.</w:t>
      </w:r>
    </w:p>
    <w:p w14:paraId="14DD8BDA" w14:textId="77777777" w:rsidR="00631199" w:rsidRPr="00C11B4C" w:rsidRDefault="00631199" w:rsidP="00C11B4C">
      <w:pPr>
        <w:pStyle w:val="Bullet1"/>
      </w:pPr>
      <w:r w:rsidRPr="00C11B4C">
        <w:rPr>
          <w:color w:val="1F497D" w:themeColor="text2"/>
        </w:rPr>
        <w:t>Noise Elemen</w:t>
      </w:r>
      <w:r w:rsidR="00A27274" w:rsidRPr="00C11B4C">
        <w:rPr>
          <w:color w:val="1F497D" w:themeColor="text2"/>
        </w:rPr>
        <w:t xml:space="preserve">t: </w:t>
      </w:r>
      <w:r w:rsidR="004560C5" w:rsidRPr="00C11B4C">
        <w:t>Please r</w:t>
      </w:r>
      <w:r w:rsidRPr="00C11B4C">
        <w:t>efer t</w:t>
      </w:r>
      <w:r w:rsidR="004560C5" w:rsidRPr="00C11B4C">
        <w:t xml:space="preserve">o </w:t>
      </w:r>
      <w:r w:rsidRPr="00C11B4C">
        <w:t xml:space="preserve">Section 4.13, Noise, for </w:t>
      </w:r>
      <w:r w:rsidR="004560C5" w:rsidRPr="00C11B4C">
        <w:t>the analysis.</w:t>
      </w:r>
    </w:p>
    <w:p w14:paraId="124AE6E4" w14:textId="77777777" w:rsidR="00394FC7" w:rsidRPr="00C11B4C" w:rsidRDefault="00394FC7" w:rsidP="00C11B4C">
      <w:pPr>
        <w:pStyle w:val="Bullet1"/>
      </w:pPr>
      <w:r w:rsidRPr="00C11B4C">
        <w:rPr>
          <w:color w:val="1F497D" w:themeColor="text2"/>
        </w:rPr>
        <w:lastRenderedPageBreak/>
        <w:t xml:space="preserve">Safety Element: </w:t>
      </w:r>
      <w:r w:rsidRPr="00C11B4C">
        <w:t>Please refer to Section 4.</w:t>
      </w:r>
      <w:r w:rsidR="00FB63E2" w:rsidRPr="00C11B4C">
        <w:t>9</w:t>
      </w:r>
      <w:r w:rsidRPr="00C11B4C">
        <w:t>, Hazards and Hazardous Materials, for the analysis.</w:t>
      </w:r>
    </w:p>
    <w:p w14:paraId="5E88713F" w14:textId="77777777" w:rsidR="00FB63E2" w:rsidRPr="00C11B4C" w:rsidRDefault="00631199" w:rsidP="00C11B4C">
      <w:pPr>
        <w:pStyle w:val="Bullet1"/>
      </w:pPr>
      <w:r w:rsidRPr="00C11B4C">
        <w:rPr>
          <w:color w:val="1F497D" w:themeColor="text2"/>
        </w:rPr>
        <w:t>Community Design Element</w:t>
      </w:r>
      <w:r w:rsidR="00A27274" w:rsidRPr="00C11B4C">
        <w:rPr>
          <w:color w:val="1F497D" w:themeColor="text2"/>
        </w:rPr>
        <w:t xml:space="preserve">: </w:t>
      </w:r>
      <w:r w:rsidR="004560C5" w:rsidRPr="00C11B4C">
        <w:t>Please refer to Section 4.1, Aesthetics, for the analysis</w:t>
      </w:r>
      <w:r w:rsidR="00BA2577" w:rsidRPr="00C11B4C">
        <w:t>.</w:t>
      </w:r>
    </w:p>
    <w:p w14:paraId="336D7579" w14:textId="3658D1C7" w:rsidR="00631199" w:rsidRPr="00363833" w:rsidRDefault="00631199" w:rsidP="00C11B4C">
      <w:pPr>
        <w:pStyle w:val="Sub-Subheading"/>
      </w:pPr>
      <w:r w:rsidRPr="00363833">
        <w:t>City of Adelanto Zoning Ordinance</w:t>
      </w:r>
    </w:p>
    <w:p w14:paraId="094078E7" w14:textId="7B7C2070" w:rsidR="00C3366C" w:rsidRPr="00363833" w:rsidRDefault="00A27274" w:rsidP="00C11B4C">
      <w:r w:rsidRPr="00363833">
        <w:t xml:space="preserve">In instances where the Zoning Ordinance applies to an environmental effect, it is identified in the </w:t>
      </w:r>
      <w:r w:rsidR="00E66E56">
        <w:t xml:space="preserve">Impact </w:t>
      </w:r>
      <w:r w:rsidRPr="00363833">
        <w:t xml:space="preserve">Analysis section for </w:t>
      </w:r>
      <w:r w:rsidR="000967B6" w:rsidRPr="00363833">
        <w:t>each</w:t>
      </w:r>
      <w:r w:rsidRPr="00363833">
        <w:t xml:space="preserve"> environmental topic.</w:t>
      </w:r>
      <w:r w:rsidR="000967B6" w:rsidRPr="00363833">
        <w:t xml:space="preserve"> As detailed in such instances, impacts are less than significant.</w:t>
      </w:r>
    </w:p>
    <w:p w14:paraId="096AF683" w14:textId="77777777" w:rsidR="00631199" w:rsidRPr="00363833" w:rsidRDefault="00631199" w:rsidP="00E66E56">
      <w:pPr>
        <w:pStyle w:val="Sub-Subheading"/>
      </w:pPr>
      <w:r w:rsidRPr="00363833">
        <w:t>Mojave Desert Air Quality Management District Air Quality Management Plan</w:t>
      </w:r>
    </w:p>
    <w:p w14:paraId="677FA2BB" w14:textId="12EC4925" w:rsidR="00FB63E2" w:rsidRPr="00C11B4C" w:rsidRDefault="004560C5" w:rsidP="00C11B4C">
      <w:r w:rsidRPr="00363833">
        <w:t>Please r</w:t>
      </w:r>
      <w:r w:rsidR="00631199" w:rsidRPr="00363833">
        <w:t>efer to Sect</w:t>
      </w:r>
      <w:r w:rsidR="00631199" w:rsidRPr="00C11B4C">
        <w:t>ion 4.</w:t>
      </w:r>
      <w:r w:rsidR="00FB63E2" w:rsidRPr="00C11B4C">
        <w:t>3</w:t>
      </w:r>
      <w:r w:rsidR="00631199" w:rsidRPr="00C11B4C">
        <w:t>, Air Quality</w:t>
      </w:r>
      <w:r w:rsidR="00A27274" w:rsidRPr="00C11B4C">
        <w:t>, for the analysis</w:t>
      </w:r>
      <w:r w:rsidR="00C11B4C">
        <w:t>.</w:t>
      </w:r>
    </w:p>
    <w:p w14:paraId="2692C10B" w14:textId="77777777" w:rsidR="00381ACC" w:rsidRPr="00363833" w:rsidRDefault="00381ACC" w:rsidP="00E66E56">
      <w:pPr>
        <w:pStyle w:val="Sub-Subheading"/>
      </w:pPr>
      <w:r w:rsidRPr="00363833">
        <w:t xml:space="preserve">San Bernardino County Regional Greenhouse Gas Reduction Plan </w:t>
      </w:r>
    </w:p>
    <w:p w14:paraId="6704860E" w14:textId="7EE090C9" w:rsidR="00FB63E2" w:rsidRPr="00363833" w:rsidRDefault="00381ACC" w:rsidP="00C11B4C">
      <w:r w:rsidRPr="00363833">
        <w:t xml:space="preserve">Please refer to </w:t>
      </w:r>
      <w:r w:rsidR="00C3366C" w:rsidRPr="00363833">
        <w:t>s</w:t>
      </w:r>
      <w:r w:rsidRPr="00363833">
        <w:t>ectio</w:t>
      </w:r>
      <w:r w:rsidRPr="00C11B4C">
        <w:t>n 4.8, Greenhouse G</w:t>
      </w:r>
      <w:r w:rsidR="00707FDC" w:rsidRPr="00C11B4C">
        <w:t>as Emissions,</w:t>
      </w:r>
      <w:r w:rsidRPr="00C11B4C">
        <w:t xml:space="preserve"> for the anal</w:t>
      </w:r>
      <w:r w:rsidRPr="00363833">
        <w:t>ysis</w:t>
      </w:r>
      <w:r w:rsidR="00C11B4C">
        <w:t>.</w:t>
      </w:r>
    </w:p>
    <w:p w14:paraId="3397B6BB" w14:textId="77777777" w:rsidR="00631199" w:rsidRPr="00363833" w:rsidRDefault="003352AE" w:rsidP="00E66E56">
      <w:pPr>
        <w:pStyle w:val="Sub-Subheading"/>
      </w:pPr>
      <w:bookmarkStart w:id="282" w:name="_Toc105526550"/>
      <w:r w:rsidRPr="00363833">
        <w:t>Water Quality Control Plan for the Lahontan Region (Basin Plan)</w:t>
      </w:r>
      <w:bookmarkEnd w:id="282"/>
    </w:p>
    <w:p w14:paraId="5E49F022" w14:textId="77777777" w:rsidR="00631199" w:rsidRPr="00C11B4C" w:rsidRDefault="00394FC7" w:rsidP="00C11B4C">
      <w:r w:rsidRPr="00363833">
        <w:t>Please r</w:t>
      </w:r>
      <w:r w:rsidR="00631199" w:rsidRPr="00363833">
        <w:t>efer to Sect</w:t>
      </w:r>
      <w:r w:rsidR="00631199" w:rsidRPr="00C11B4C">
        <w:t>ion 4.10, Hydrology and Water Quality</w:t>
      </w:r>
      <w:r w:rsidRPr="00C11B4C">
        <w:t xml:space="preserve"> for the analysis.</w:t>
      </w:r>
    </w:p>
    <w:p w14:paraId="558E3E23" w14:textId="77777777" w:rsidR="00433298" w:rsidRPr="00363833" w:rsidRDefault="00433298" w:rsidP="00E66E56">
      <w:pPr>
        <w:pStyle w:val="Sub-Subheading"/>
      </w:pPr>
      <w:r w:rsidRPr="00363833">
        <w:t>Conclusion</w:t>
      </w:r>
    </w:p>
    <w:p w14:paraId="15D2DB91" w14:textId="77777777" w:rsidR="00FF0799" w:rsidRPr="00363833" w:rsidRDefault="00631199" w:rsidP="00C11B4C">
      <w:pPr>
        <w:rPr>
          <w:bCs/>
          <w:iCs/>
        </w:rPr>
      </w:pPr>
      <w:r w:rsidRPr="00363833">
        <w:t>As demonstrated throughout this Initial Stud</w:t>
      </w:r>
      <w:r w:rsidR="00BB4DA8" w:rsidRPr="00363833">
        <w:t>y document</w:t>
      </w:r>
      <w:r w:rsidRPr="00363833">
        <w:rPr>
          <w:bCs/>
        </w:rPr>
        <w:t xml:space="preserve">, the Project would not conflict with any applicable </w:t>
      </w:r>
      <w:r w:rsidRPr="00363833">
        <w:rPr>
          <w:bCs/>
          <w:iCs/>
        </w:rPr>
        <w:t>land use plan, policy, or regulation</w:t>
      </w:r>
      <w:r w:rsidR="004E1FBB" w:rsidRPr="00363833">
        <w:rPr>
          <w:bCs/>
          <w:iCs/>
        </w:rPr>
        <w:t xml:space="preserve"> </w:t>
      </w:r>
      <w:r w:rsidR="004E1FBB" w:rsidRPr="00363833">
        <w:t xml:space="preserve">due to a conflict with any land use plan, policy, or regulation adopted for the purpose of avoiding or mitigating an environmental effect, </w:t>
      </w:r>
      <w:r w:rsidR="00D9054D" w:rsidRPr="00363833">
        <w:t xml:space="preserve">with compliance with mandatory regulatory requirements </w:t>
      </w:r>
      <w:r w:rsidR="003352AE" w:rsidRPr="00363833">
        <w:t>or</w:t>
      </w:r>
      <w:r w:rsidR="00D9054D" w:rsidRPr="00363833">
        <w:t xml:space="preserve"> mitigation measures</w:t>
      </w:r>
      <w:r w:rsidR="003352AE" w:rsidRPr="00363833">
        <w:t>.</w:t>
      </w:r>
    </w:p>
    <w:p w14:paraId="553E0A30" w14:textId="68C621AD" w:rsidR="00BA2577" w:rsidRDefault="00BA2577" w:rsidP="00C11B4C"/>
    <w:p w14:paraId="3E280E99" w14:textId="77777777" w:rsidR="00C03402" w:rsidRDefault="00C03402" w:rsidP="00C11B4C">
      <w:pPr>
        <w:sectPr w:rsidR="00C03402" w:rsidSect="004A2845">
          <w:pgSz w:w="12240" w:h="15840"/>
          <w:pgMar w:top="1080" w:right="1152" w:bottom="936" w:left="1440" w:header="720" w:footer="720" w:gutter="0"/>
          <w:cols w:space="720"/>
          <w:docGrid w:linePitch="299"/>
        </w:sectPr>
      </w:pPr>
    </w:p>
    <w:p w14:paraId="4819BC56" w14:textId="72FEF51E" w:rsidR="008E4FFE" w:rsidRPr="00363833" w:rsidRDefault="00E86B2F" w:rsidP="00C03402">
      <w:pPr>
        <w:pStyle w:val="Heading2"/>
      </w:pPr>
      <w:bookmarkStart w:id="283" w:name="_Toc51070728"/>
      <w:bookmarkStart w:id="284" w:name="_Toc105526551"/>
      <w:bookmarkStart w:id="285" w:name="_Toc116651506"/>
      <w:bookmarkStart w:id="286" w:name="_Toc119967906"/>
      <w:bookmarkStart w:id="287" w:name="_Toc128993174"/>
      <w:bookmarkStart w:id="288" w:name="_Toc264546841"/>
      <w:bookmarkStart w:id="289" w:name="_Toc369073962"/>
      <w:bookmarkStart w:id="290" w:name="_Toc369074120"/>
      <w:bookmarkStart w:id="291" w:name="_Toc369074847"/>
      <w:bookmarkStart w:id="292" w:name="_Toc369074987"/>
      <w:bookmarkStart w:id="293" w:name="_Toc372640760"/>
      <w:bookmarkEnd w:id="275"/>
      <w:bookmarkEnd w:id="276"/>
      <w:bookmarkEnd w:id="277"/>
      <w:bookmarkEnd w:id="278"/>
      <w:bookmarkEnd w:id="279"/>
      <w:bookmarkEnd w:id="280"/>
      <w:r w:rsidRPr="00363833">
        <w:lastRenderedPageBreak/>
        <w:t>Mineral</w:t>
      </w:r>
      <w:r w:rsidR="008422C8" w:rsidRPr="00363833">
        <w:t xml:space="preserve"> Resources</w:t>
      </w:r>
      <w:bookmarkEnd w:id="283"/>
      <w:bookmarkEnd w:id="284"/>
      <w:bookmarkEnd w:id="285"/>
      <w:bookmarkEnd w:id="286"/>
      <w:bookmarkEnd w:id="287"/>
    </w:p>
    <w:tbl>
      <w:tblPr>
        <w:tblStyle w:val="ChecklistCEQA"/>
        <w:tblW w:w="5000" w:type="pct"/>
        <w:tblLayout w:type="fixed"/>
        <w:tblLook w:val="04A0" w:firstRow="1" w:lastRow="0" w:firstColumn="1" w:lastColumn="0" w:noHBand="0" w:noVBand="1"/>
      </w:tblPr>
      <w:tblGrid>
        <w:gridCol w:w="5223"/>
        <w:gridCol w:w="1119"/>
        <w:gridCol w:w="1323"/>
        <w:gridCol w:w="1119"/>
        <w:gridCol w:w="980"/>
      </w:tblGrid>
      <w:tr w:rsidR="006E301D" w:rsidRPr="004777EB" w14:paraId="752C42CC" w14:textId="77777777" w:rsidTr="006E301D">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5155" w:type="dxa"/>
          </w:tcPr>
          <w:p w14:paraId="63532F2C" w14:textId="1934580D" w:rsidR="006E301D" w:rsidRPr="004777EB" w:rsidRDefault="006E301D" w:rsidP="006E301D">
            <w:pPr>
              <w:pStyle w:val="ChecklistColumnHeading"/>
              <w:jc w:val="left"/>
            </w:pPr>
            <w:r w:rsidRPr="004777EB">
              <w:t xml:space="preserve">Threshold </w:t>
            </w:r>
            <w:r>
              <w:t>4.</w:t>
            </w:r>
            <w:r w:rsidRPr="004777EB">
              <w:t>12 – Mineral Resources</w:t>
            </w:r>
            <w:r w:rsidRPr="004777EB">
              <w:br/>
              <w:t>Would the Project:</w:t>
            </w:r>
          </w:p>
        </w:tc>
        <w:tc>
          <w:tcPr>
            <w:tcW w:w="1105" w:type="dxa"/>
          </w:tcPr>
          <w:p w14:paraId="09459C21" w14:textId="77777777" w:rsidR="006E301D" w:rsidRPr="004777EB" w:rsidRDefault="006E301D" w:rsidP="006E301D">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Potentially</w:t>
            </w:r>
          </w:p>
          <w:p w14:paraId="4E835C1A" w14:textId="77777777" w:rsidR="006E301D" w:rsidRPr="004777EB" w:rsidRDefault="006E301D" w:rsidP="006E301D">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Significant Impact</w:t>
            </w:r>
          </w:p>
        </w:tc>
        <w:tc>
          <w:tcPr>
            <w:tcW w:w="1306" w:type="dxa"/>
          </w:tcPr>
          <w:p w14:paraId="2071418A" w14:textId="77777777" w:rsidR="006E301D" w:rsidRPr="004777EB" w:rsidRDefault="006E301D" w:rsidP="006E301D">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Less Than Significant</w:t>
            </w:r>
          </w:p>
          <w:p w14:paraId="33EC1AC8" w14:textId="77777777" w:rsidR="006E301D" w:rsidRPr="004777EB" w:rsidRDefault="006E301D" w:rsidP="006E301D">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Impact with Mitigation</w:t>
            </w:r>
          </w:p>
        </w:tc>
        <w:tc>
          <w:tcPr>
            <w:tcW w:w="1105" w:type="dxa"/>
          </w:tcPr>
          <w:p w14:paraId="03CC47B9" w14:textId="77777777" w:rsidR="006E301D" w:rsidRPr="004777EB" w:rsidRDefault="006E301D" w:rsidP="006E301D">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Less Than</w:t>
            </w:r>
          </w:p>
          <w:p w14:paraId="4EE8283F" w14:textId="77777777" w:rsidR="006E301D" w:rsidRPr="004777EB" w:rsidRDefault="006E301D" w:rsidP="006E301D">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Significant Impact</w:t>
            </w:r>
          </w:p>
        </w:tc>
        <w:tc>
          <w:tcPr>
            <w:tcW w:w="967" w:type="dxa"/>
          </w:tcPr>
          <w:p w14:paraId="3B5CE0E3" w14:textId="77777777" w:rsidR="006E301D" w:rsidRPr="004777EB" w:rsidRDefault="006E301D" w:rsidP="006E301D">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No Impact</w:t>
            </w:r>
          </w:p>
        </w:tc>
      </w:tr>
      <w:tr w:rsidR="006E301D" w:rsidRPr="004777EB" w14:paraId="7C6C15BC" w14:textId="77777777" w:rsidTr="006E301D">
        <w:tc>
          <w:tcPr>
            <w:tcW w:w="5155" w:type="dxa"/>
          </w:tcPr>
          <w:p w14:paraId="3E0B8040" w14:textId="77777777" w:rsidR="006E301D" w:rsidRPr="004777EB" w:rsidRDefault="006E301D" w:rsidP="001140B2">
            <w:pPr>
              <w:pStyle w:val="Checklista"/>
            </w:pPr>
            <w:r w:rsidRPr="004777EB">
              <w:t>a)</w:t>
            </w:r>
            <w:r w:rsidRPr="004777EB">
              <w:tab/>
              <w:t>Result in the loss of availability of a known mineral resource that would be a value to the region and the residents of the state?</w:t>
            </w:r>
          </w:p>
        </w:tc>
        <w:tc>
          <w:tcPr>
            <w:tcW w:w="1105" w:type="dxa"/>
          </w:tcPr>
          <w:p w14:paraId="5A43DFB4" w14:textId="77777777" w:rsidR="006E301D" w:rsidRPr="004777EB" w:rsidRDefault="006E301D" w:rsidP="001140B2">
            <w:pPr>
              <w:pStyle w:val="Checklistcheck"/>
            </w:pPr>
          </w:p>
        </w:tc>
        <w:tc>
          <w:tcPr>
            <w:tcW w:w="1306" w:type="dxa"/>
          </w:tcPr>
          <w:p w14:paraId="78E9EF07" w14:textId="77777777" w:rsidR="006E301D" w:rsidRPr="004777EB" w:rsidRDefault="006E301D" w:rsidP="001140B2">
            <w:pPr>
              <w:pStyle w:val="Checklistcheck"/>
            </w:pPr>
          </w:p>
        </w:tc>
        <w:tc>
          <w:tcPr>
            <w:tcW w:w="1105" w:type="dxa"/>
          </w:tcPr>
          <w:p w14:paraId="4183DC4C" w14:textId="77777777" w:rsidR="006E301D" w:rsidRPr="004777EB" w:rsidRDefault="006E301D" w:rsidP="001140B2">
            <w:pPr>
              <w:pStyle w:val="Checklistcheck"/>
            </w:pPr>
          </w:p>
        </w:tc>
        <w:tc>
          <w:tcPr>
            <w:tcW w:w="967" w:type="dxa"/>
          </w:tcPr>
          <w:p w14:paraId="7AA73A14" w14:textId="77777777" w:rsidR="006E301D" w:rsidRPr="004777EB" w:rsidRDefault="006E301D" w:rsidP="001140B2">
            <w:pPr>
              <w:pStyle w:val="Checklistcheck"/>
            </w:pPr>
            <w:r w:rsidRPr="004777EB">
              <w:sym w:font="Wingdings" w:char="F0FC"/>
            </w:r>
          </w:p>
        </w:tc>
      </w:tr>
    </w:tbl>
    <w:p w14:paraId="241D88B4" w14:textId="77777777" w:rsidR="00DC7C3B" w:rsidRPr="00363833" w:rsidRDefault="00DC7C3B" w:rsidP="006E301D">
      <w:pPr>
        <w:pStyle w:val="Subheading"/>
      </w:pPr>
      <w:r w:rsidRPr="00363833">
        <w:t>Impact Analysis</w:t>
      </w:r>
    </w:p>
    <w:p w14:paraId="7FAE382D" w14:textId="77B725AB" w:rsidR="00453F81" w:rsidRPr="00363833" w:rsidRDefault="00840F80" w:rsidP="006E301D">
      <w:r w:rsidRPr="00363833">
        <w:t>The naturally occurring mineral resources within the Planning Area include sand, gravel</w:t>
      </w:r>
      <w:r w:rsidR="008C0577" w:rsidRPr="00363833">
        <w:t>,</w:t>
      </w:r>
      <w:r w:rsidRPr="00363833">
        <w:t xml:space="preserve"> or stone deposits that are suitable as sources of concrete aggregate. </w:t>
      </w:r>
      <w:r w:rsidR="00981892" w:rsidRPr="00363833">
        <w:t xml:space="preserve">The Project site </w:t>
      </w:r>
      <w:r w:rsidR="00453F81" w:rsidRPr="00363833">
        <w:t>has been designated with a Mineral Land Classification of MRZ-3A</w:t>
      </w:r>
      <w:r w:rsidR="001462F6" w:rsidRPr="00363833">
        <w:t xml:space="preserve">, which is an </w:t>
      </w:r>
      <w:r w:rsidR="00453F81" w:rsidRPr="00363833">
        <w:t>area containing known mineral occurrences of undetermined mineral resource significance.</w:t>
      </w:r>
      <w:r w:rsidR="00453F81" w:rsidRPr="006E301D">
        <w:t xml:space="preserve"> This classification was based on a report by the C</w:t>
      </w:r>
      <w:r w:rsidR="004533D4" w:rsidRPr="006E301D">
        <w:t xml:space="preserve">alifornia </w:t>
      </w:r>
      <w:r w:rsidR="00453F81" w:rsidRPr="006E301D">
        <w:t>D</w:t>
      </w:r>
      <w:r w:rsidR="004533D4" w:rsidRPr="006E301D">
        <w:t xml:space="preserve">epartment of </w:t>
      </w:r>
      <w:r w:rsidR="00453F81" w:rsidRPr="006E301D">
        <w:t>C</w:t>
      </w:r>
      <w:r w:rsidR="004533D4" w:rsidRPr="006E301D">
        <w:t>onservation</w:t>
      </w:r>
      <w:r w:rsidR="00453F81" w:rsidRPr="006E301D">
        <w:t xml:space="preserve">, Division of Mines and Geology, entitled Mineral Land Classification of Concrete Aggregate Resources in the Barstow - Victorville Area, San Bernardino County, California. </w:t>
      </w:r>
      <w:r w:rsidR="00E86B2F" w:rsidRPr="006E301D">
        <w:t>A review of the California Department of Conservation interactive web mapping</w:t>
      </w:r>
      <w:r w:rsidR="00453F81" w:rsidRPr="006E301D">
        <w:t xml:space="preserve"> </w:t>
      </w:r>
      <w:r w:rsidR="00D055E9" w:rsidRPr="006E301D">
        <w:t xml:space="preserve">indicates </w:t>
      </w:r>
      <w:r w:rsidR="00453F81" w:rsidRPr="006E301D">
        <w:t>there</w:t>
      </w:r>
      <w:r w:rsidR="008C0577" w:rsidRPr="006E301D">
        <w:t xml:space="preserve"> are</w:t>
      </w:r>
      <w:r w:rsidR="00453F81" w:rsidRPr="006E301D">
        <w:t xml:space="preserve"> no active mines</w:t>
      </w:r>
      <w:r w:rsidR="00D055E9" w:rsidRPr="006E301D">
        <w:t xml:space="preserve"> </w:t>
      </w:r>
      <w:r w:rsidR="00453F81" w:rsidRPr="006E301D">
        <w:t>on the Project site</w:t>
      </w:r>
      <w:r w:rsidR="004A5B7A" w:rsidRPr="00021281">
        <w:rPr>
          <w:rStyle w:val="FootnoteReference"/>
        </w:rPr>
        <w:footnoteReference w:id="25"/>
      </w:r>
      <w:r w:rsidR="004533D4" w:rsidRPr="006E301D">
        <w:t xml:space="preserve">. </w:t>
      </w:r>
      <w:r w:rsidR="006D4632" w:rsidRPr="006E301D">
        <w:t xml:space="preserve">In addition, </w:t>
      </w:r>
      <w:r w:rsidR="002A12A2" w:rsidRPr="006E301D">
        <w:t>a</w:t>
      </w:r>
      <w:r w:rsidR="006D4632" w:rsidRPr="006E301D">
        <w:t xml:space="preserve"> review of </w:t>
      </w:r>
      <w:r w:rsidR="008C0577" w:rsidRPr="006E301D">
        <w:t xml:space="preserve">the </w:t>
      </w:r>
      <w:r w:rsidR="006D4632" w:rsidRPr="006E301D">
        <w:t xml:space="preserve">California Division of Oil, Gas, and Geothermal Resources well </w:t>
      </w:r>
      <w:r w:rsidR="006D4632" w:rsidRPr="00363833">
        <w:t xml:space="preserve">finder indicates that there are no wells located in the vicinity of the </w:t>
      </w:r>
      <w:r w:rsidR="002A12A2" w:rsidRPr="00363833">
        <w:t>P</w:t>
      </w:r>
      <w:r w:rsidR="006D4632" w:rsidRPr="00363833">
        <w:t>roject site.</w:t>
      </w:r>
      <w:r w:rsidR="006D16DB" w:rsidRPr="00363833">
        <w:rPr>
          <w:rStyle w:val="FootnoteReference"/>
          <w:rFonts w:asciiTheme="minorHAnsi" w:hAnsiTheme="minorHAnsi" w:cstheme="minorHAnsi"/>
          <w:sz w:val="24"/>
          <w:szCs w:val="24"/>
        </w:rPr>
        <w:footnoteReference w:id="26"/>
      </w:r>
    </w:p>
    <w:p w14:paraId="0481C98C" w14:textId="77777777" w:rsidR="00DC7C3B" w:rsidRPr="00363833" w:rsidRDefault="00DC7C3B" w:rsidP="006E301D">
      <w:r w:rsidRPr="00363833">
        <w:t xml:space="preserve">Accordingly, implementation of the Project would not result in the loss of availability of a known mineral resource that would be of value to the region or the residents of the State of California. </w:t>
      </w:r>
    </w:p>
    <w:p w14:paraId="2155A76B" w14:textId="77777777" w:rsidR="006E301D" w:rsidRPr="004777EB" w:rsidRDefault="006E301D" w:rsidP="006E301D">
      <w:pPr>
        <w:pStyle w:val="NormalNoSpaceAfterNSA"/>
      </w:pPr>
    </w:p>
    <w:tbl>
      <w:tblPr>
        <w:tblStyle w:val="ChecklistCEQA"/>
        <w:tblW w:w="5000" w:type="pct"/>
        <w:tblLayout w:type="fixed"/>
        <w:tblLook w:val="04A0" w:firstRow="1" w:lastRow="0" w:firstColumn="1" w:lastColumn="0" w:noHBand="0" w:noVBand="1"/>
      </w:tblPr>
      <w:tblGrid>
        <w:gridCol w:w="5223"/>
        <w:gridCol w:w="1119"/>
        <w:gridCol w:w="1323"/>
        <w:gridCol w:w="1119"/>
        <w:gridCol w:w="980"/>
      </w:tblGrid>
      <w:tr w:rsidR="006E301D" w:rsidRPr="004777EB" w14:paraId="4883421D" w14:textId="77777777" w:rsidTr="006E301D">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5155" w:type="dxa"/>
          </w:tcPr>
          <w:p w14:paraId="6E0479B4" w14:textId="77777777" w:rsidR="006E301D" w:rsidRPr="004777EB" w:rsidRDefault="006E301D" w:rsidP="001140B2">
            <w:pPr>
              <w:pStyle w:val="ChecklistColumnHeading"/>
            </w:pPr>
            <w:r w:rsidRPr="004777EB">
              <w:t>Thresholds 12 – Mineral Resources</w:t>
            </w:r>
            <w:r w:rsidRPr="004777EB">
              <w:br/>
              <w:t>Would the Project:</w:t>
            </w:r>
          </w:p>
        </w:tc>
        <w:tc>
          <w:tcPr>
            <w:tcW w:w="1105" w:type="dxa"/>
          </w:tcPr>
          <w:p w14:paraId="3CBDD352" w14:textId="77777777" w:rsidR="006E301D" w:rsidRPr="004777EB" w:rsidRDefault="006E301D" w:rsidP="001140B2">
            <w:pPr>
              <w:pStyle w:val="TableColumnHeading"/>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Potentially</w:t>
            </w:r>
          </w:p>
          <w:p w14:paraId="5960BE0A" w14:textId="77777777" w:rsidR="006E301D" w:rsidRPr="004777EB" w:rsidRDefault="006E301D" w:rsidP="001140B2">
            <w:pPr>
              <w:pStyle w:val="TableColumnHeading"/>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Significant Impact</w:t>
            </w:r>
          </w:p>
        </w:tc>
        <w:tc>
          <w:tcPr>
            <w:tcW w:w="1306" w:type="dxa"/>
          </w:tcPr>
          <w:p w14:paraId="6F6769E2" w14:textId="77777777" w:rsidR="006E301D" w:rsidRPr="004777EB" w:rsidRDefault="006E301D" w:rsidP="001140B2">
            <w:pPr>
              <w:pStyle w:val="TableColumnHeading"/>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Less Than Significant</w:t>
            </w:r>
          </w:p>
          <w:p w14:paraId="6D5604A6" w14:textId="77777777" w:rsidR="006E301D" w:rsidRPr="004777EB" w:rsidRDefault="006E301D" w:rsidP="001140B2">
            <w:pPr>
              <w:pStyle w:val="TableColumnHeading"/>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Impact with Mitigation</w:t>
            </w:r>
          </w:p>
        </w:tc>
        <w:tc>
          <w:tcPr>
            <w:tcW w:w="1105" w:type="dxa"/>
          </w:tcPr>
          <w:p w14:paraId="17FD56C2" w14:textId="77777777" w:rsidR="006E301D" w:rsidRPr="004777EB" w:rsidRDefault="006E301D" w:rsidP="001140B2">
            <w:pPr>
              <w:pStyle w:val="TableColumnHeading"/>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Less Than</w:t>
            </w:r>
          </w:p>
          <w:p w14:paraId="6CF60D17" w14:textId="77777777" w:rsidR="006E301D" w:rsidRPr="004777EB" w:rsidRDefault="006E301D" w:rsidP="001140B2">
            <w:pPr>
              <w:pStyle w:val="TableColumnHeading"/>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Significant Impact</w:t>
            </w:r>
          </w:p>
        </w:tc>
        <w:tc>
          <w:tcPr>
            <w:tcW w:w="967" w:type="dxa"/>
          </w:tcPr>
          <w:p w14:paraId="36612989" w14:textId="77777777" w:rsidR="006E301D" w:rsidRPr="004777EB" w:rsidRDefault="006E301D" w:rsidP="001140B2">
            <w:pPr>
              <w:pStyle w:val="TableColumnHeading"/>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No Impact</w:t>
            </w:r>
          </w:p>
        </w:tc>
      </w:tr>
      <w:tr w:rsidR="006E301D" w:rsidRPr="004777EB" w14:paraId="4055546E" w14:textId="77777777" w:rsidTr="006E301D">
        <w:tc>
          <w:tcPr>
            <w:tcW w:w="5155" w:type="dxa"/>
          </w:tcPr>
          <w:p w14:paraId="08736C57" w14:textId="77777777" w:rsidR="006E301D" w:rsidRPr="004777EB" w:rsidRDefault="006E301D" w:rsidP="001140B2">
            <w:pPr>
              <w:pStyle w:val="Checklista"/>
            </w:pPr>
            <w:r w:rsidRPr="004777EB">
              <w:t>b)</w:t>
            </w:r>
            <w:r w:rsidRPr="004777EB">
              <w:tab/>
              <w:t>Result in the loss of availability of a locally important mineral resource recovery site delineated on a local general plan, specific plan or other land use plan?</w:t>
            </w:r>
          </w:p>
        </w:tc>
        <w:tc>
          <w:tcPr>
            <w:tcW w:w="1105" w:type="dxa"/>
          </w:tcPr>
          <w:p w14:paraId="4F0FF350" w14:textId="77777777" w:rsidR="006E301D" w:rsidRPr="004777EB" w:rsidRDefault="006E301D" w:rsidP="001140B2">
            <w:pPr>
              <w:pStyle w:val="Checklistcheck"/>
            </w:pPr>
          </w:p>
        </w:tc>
        <w:tc>
          <w:tcPr>
            <w:tcW w:w="1306" w:type="dxa"/>
          </w:tcPr>
          <w:p w14:paraId="31F61643" w14:textId="77777777" w:rsidR="006E301D" w:rsidRPr="004777EB" w:rsidRDefault="006E301D" w:rsidP="001140B2">
            <w:pPr>
              <w:pStyle w:val="Checklistcheck"/>
            </w:pPr>
          </w:p>
        </w:tc>
        <w:tc>
          <w:tcPr>
            <w:tcW w:w="1105" w:type="dxa"/>
          </w:tcPr>
          <w:p w14:paraId="48C0C5C8" w14:textId="77777777" w:rsidR="006E301D" w:rsidRPr="004777EB" w:rsidRDefault="006E301D" w:rsidP="001140B2">
            <w:pPr>
              <w:pStyle w:val="Checklistcheck"/>
            </w:pPr>
          </w:p>
        </w:tc>
        <w:tc>
          <w:tcPr>
            <w:tcW w:w="967" w:type="dxa"/>
          </w:tcPr>
          <w:p w14:paraId="26706166" w14:textId="77777777" w:rsidR="006E301D" w:rsidRPr="004777EB" w:rsidRDefault="006E301D" w:rsidP="001140B2">
            <w:pPr>
              <w:pStyle w:val="Checklistcheck"/>
            </w:pPr>
            <w:r w:rsidRPr="004777EB">
              <w:sym w:font="Wingdings" w:char="F0FC"/>
            </w:r>
          </w:p>
        </w:tc>
      </w:tr>
    </w:tbl>
    <w:p w14:paraId="2494D9A7" w14:textId="77777777" w:rsidR="006E301D" w:rsidRPr="00363833" w:rsidRDefault="006E301D" w:rsidP="006E301D">
      <w:pPr>
        <w:pStyle w:val="Subheading"/>
      </w:pPr>
      <w:r w:rsidRPr="00363833">
        <w:t>Impact Analysis</w:t>
      </w:r>
    </w:p>
    <w:p w14:paraId="133CA460" w14:textId="271B0377" w:rsidR="007F73DE" w:rsidRPr="00363833" w:rsidRDefault="00407052" w:rsidP="006E301D">
      <w:r w:rsidRPr="00363833">
        <w:t xml:space="preserve">The Project site </w:t>
      </w:r>
      <w:r w:rsidR="00CF28B6" w:rsidRPr="00363833">
        <w:t>i</w:t>
      </w:r>
      <w:r w:rsidRPr="00363833">
        <w:t>s not be</w:t>
      </w:r>
      <w:r w:rsidR="006F593B" w:rsidRPr="00363833">
        <w:t>ing</w:t>
      </w:r>
      <w:r w:rsidRPr="00363833">
        <w:t xml:space="preserve"> used for </w:t>
      </w:r>
      <w:r w:rsidR="00FE23E5" w:rsidRPr="00363833">
        <w:t>mineral resource recovery</w:t>
      </w:r>
      <w:r w:rsidR="00E42459" w:rsidRPr="00363833">
        <w:t xml:space="preserve">. The Project site is designated as </w:t>
      </w:r>
      <w:r w:rsidR="002B5A4B">
        <w:t>Light Manufacturing (LM)</w:t>
      </w:r>
      <w:r w:rsidR="00E6647E" w:rsidRPr="00363833">
        <w:t>.</w:t>
      </w:r>
      <w:r w:rsidR="00E42459" w:rsidRPr="00363833">
        <w:t xml:space="preserve"> </w:t>
      </w:r>
      <w:r w:rsidR="003D0802" w:rsidRPr="00363833">
        <w:t xml:space="preserve">If the Project site were intended for mineral recovery, it would be designated as such, and not residential. </w:t>
      </w:r>
      <w:r w:rsidR="00E42459" w:rsidRPr="00363833">
        <w:t>As such, the Project is not</w:t>
      </w:r>
      <w:r w:rsidR="00CF28B6" w:rsidRPr="00363833">
        <w:t xml:space="preserve"> delineated on the General Plan, a specific plan, or other land use plan as a locally important mineral resource recovery site</w:t>
      </w:r>
      <w:r w:rsidR="00604ECB" w:rsidRPr="00363833">
        <w:t>.</w:t>
      </w:r>
    </w:p>
    <w:p w14:paraId="187AA0D6" w14:textId="7D8925D0" w:rsidR="00FF527D" w:rsidRDefault="00FF527D" w:rsidP="006E301D">
      <w:bookmarkStart w:id="294" w:name="_Toc264546842"/>
      <w:bookmarkStart w:id="295" w:name="_Toc369074848"/>
      <w:bookmarkStart w:id="296" w:name="_Toc369074988"/>
      <w:bookmarkStart w:id="297" w:name="_Toc372640761"/>
      <w:bookmarkStart w:id="298" w:name="_Hlk78608267"/>
      <w:bookmarkEnd w:id="288"/>
      <w:bookmarkEnd w:id="289"/>
      <w:bookmarkEnd w:id="290"/>
      <w:bookmarkEnd w:id="291"/>
      <w:bookmarkEnd w:id="292"/>
      <w:bookmarkEnd w:id="293"/>
    </w:p>
    <w:p w14:paraId="1F749DA4" w14:textId="77777777" w:rsidR="004968A2" w:rsidRDefault="004968A2" w:rsidP="006E301D">
      <w:pPr>
        <w:sectPr w:rsidR="004968A2" w:rsidSect="004A2845">
          <w:pgSz w:w="12240" w:h="15840"/>
          <w:pgMar w:top="1080" w:right="1152" w:bottom="936" w:left="1440" w:header="720" w:footer="720" w:gutter="0"/>
          <w:cols w:space="720"/>
          <w:docGrid w:linePitch="299"/>
        </w:sectPr>
      </w:pPr>
    </w:p>
    <w:p w14:paraId="337900CB" w14:textId="7FE04281" w:rsidR="00DC7C3B" w:rsidRPr="00363833" w:rsidRDefault="00E86B2F" w:rsidP="004968A2">
      <w:pPr>
        <w:pStyle w:val="Heading2"/>
      </w:pPr>
      <w:bookmarkStart w:id="299" w:name="_Toc105526552"/>
      <w:bookmarkStart w:id="300" w:name="_Toc116651507"/>
      <w:bookmarkStart w:id="301" w:name="_Toc119967907"/>
      <w:bookmarkStart w:id="302" w:name="_Toc128993175"/>
      <w:r w:rsidRPr="00363833">
        <w:lastRenderedPageBreak/>
        <w:t>Noise</w:t>
      </w:r>
      <w:bookmarkEnd w:id="299"/>
      <w:bookmarkEnd w:id="300"/>
      <w:bookmarkEnd w:id="301"/>
      <w:bookmarkEnd w:id="302"/>
    </w:p>
    <w:p w14:paraId="1B30480A" w14:textId="77777777" w:rsidR="006234F7" w:rsidRPr="00363833" w:rsidRDefault="006234F7" w:rsidP="00021281">
      <w:pPr>
        <w:spacing w:after="120"/>
        <w:rPr>
          <w:rFonts w:eastAsia="Calibri"/>
        </w:rPr>
      </w:pPr>
      <w:r w:rsidRPr="00363833">
        <w:t>The following analysis is based in part on the following:</w:t>
      </w:r>
      <w:r w:rsidRPr="00363833">
        <w:rPr>
          <w:rFonts w:eastAsia="Calibri"/>
        </w:rPr>
        <w:t xml:space="preserve"> </w:t>
      </w:r>
    </w:p>
    <w:p w14:paraId="32EDDDCA" w14:textId="08E127B7" w:rsidR="00CC2EE7" w:rsidRDefault="006234F7" w:rsidP="006E301D">
      <w:pPr>
        <w:pStyle w:val="Bullet1"/>
      </w:pPr>
      <w:r w:rsidRPr="006E301D">
        <w:rPr>
          <w:rFonts w:eastAsia="Calibri"/>
        </w:rPr>
        <w:t xml:space="preserve">Noise Assessment. </w:t>
      </w:r>
      <w:r w:rsidR="00A34F17" w:rsidRPr="006E301D">
        <w:rPr>
          <w:rFonts w:eastAsia="Calibri"/>
        </w:rPr>
        <w:t>KPC EHS Consultants, LLC</w:t>
      </w:r>
      <w:r w:rsidRPr="006E301D">
        <w:rPr>
          <w:rFonts w:eastAsia="Calibri"/>
        </w:rPr>
        <w:t xml:space="preserve">, </w:t>
      </w:r>
      <w:r w:rsidRPr="006E301D">
        <w:t xml:space="preserve">dated </w:t>
      </w:r>
      <w:r w:rsidR="00A34F17" w:rsidRPr="006E301D">
        <w:t>February 14, 2023</w:t>
      </w:r>
      <w:r w:rsidRPr="006E301D">
        <w:t>, included as Appendix</w:t>
      </w:r>
      <w:r w:rsidR="00021281">
        <w:t> </w:t>
      </w:r>
      <w:r w:rsidR="00A34F17" w:rsidRPr="006E301D">
        <w:t>J</w:t>
      </w:r>
      <w:r w:rsidRPr="006E301D">
        <w:t xml:space="preserve"> to this Initial Study.</w:t>
      </w:r>
    </w:p>
    <w:p w14:paraId="666E30CC" w14:textId="77777777" w:rsidR="00CD79B5" w:rsidRPr="006E301D" w:rsidRDefault="00CD79B5" w:rsidP="00CD79B5">
      <w:pPr>
        <w:pStyle w:val="NormalNoSpaceAfterNSA"/>
      </w:pPr>
    </w:p>
    <w:tbl>
      <w:tblPr>
        <w:tblStyle w:val="ChecklistCEQA"/>
        <w:tblW w:w="5000" w:type="pct"/>
        <w:tblLayout w:type="fixed"/>
        <w:tblLook w:val="04A0" w:firstRow="1" w:lastRow="0" w:firstColumn="1" w:lastColumn="0" w:noHBand="0" w:noVBand="1"/>
      </w:tblPr>
      <w:tblGrid>
        <w:gridCol w:w="5223"/>
        <w:gridCol w:w="1119"/>
        <w:gridCol w:w="1323"/>
        <w:gridCol w:w="1119"/>
        <w:gridCol w:w="980"/>
      </w:tblGrid>
      <w:tr w:rsidR="006E301D" w:rsidRPr="004777EB" w14:paraId="24D0F4AC" w14:textId="77777777" w:rsidTr="00EC0C3A">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5155" w:type="dxa"/>
            <w:tcBorders>
              <w:top w:val="nil"/>
            </w:tcBorders>
          </w:tcPr>
          <w:p w14:paraId="55FCC80E" w14:textId="10735294" w:rsidR="006E301D" w:rsidRPr="004777EB" w:rsidRDefault="006E301D" w:rsidP="00EE405D">
            <w:pPr>
              <w:pStyle w:val="ChecklistColumnHeading"/>
              <w:jc w:val="left"/>
            </w:pPr>
            <w:r w:rsidRPr="004777EB">
              <w:t xml:space="preserve">Thresholds </w:t>
            </w:r>
            <w:r w:rsidR="00EE405D">
              <w:t>4.</w:t>
            </w:r>
            <w:r w:rsidRPr="004777EB">
              <w:t>13 – Hydrology and Water Quality</w:t>
            </w:r>
            <w:r w:rsidRPr="004777EB">
              <w:br/>
              <w:t>Would the Project:</w:t>
            </w:r>
          </w:p>
        </w:tc>
        <w:tc>
          <w:tcPr>
            <w:tcW w:w="1105" w:type="dxa"/>
            <w:tcBorders>
              <w:top w:val="nil"/>
            </w:tcBorders>
          </w:tcPr>
          <w:p w14:paraId="5D93AD81" w14:textId="77777777" w:rsidR="006E301D" w:rsidRPr="004777EB" w:rsidRDefault="006E301D" w:rsidP="00EE405D">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Potentially</w:t>
            </w:r>
          </w:p>
          <w:p w14:paraId="057427B3" w14:textId="77777777" w:rsidR="006E301D" w:rsidRPr="004777EB" w:rsidRDefault="006E301D" w:rsidP="00EE405D">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Significant Impact</w:t>
            </w:r>
          </w:p>
        </w:tc>
        <w:tc>
          <w:tcPr>
            <w:tcW w:w="1306" w:type="dxa"/>
          </w:tcPr>
          <w:p w14:paraId="5423BED7" w14:textId="77777777" w:rsidR="006E301D" w:rsidRPr="004777EB" w:rsidRDefault="006E301D" w:rsidP="00EE405D">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Less Than Significant</w:t>
            </w:r>
          </w:p>
          <w:p w14:paraId="7A5D1C83" w14:textId="77777777" w:rsidR="006E301D" w:rsidRPr="004777EB" w:rsidRDefault="006E301D" w:rsidP="00EE405D">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Impact with Mitigation</w:t>
            </w:r>
          </w:p>
        </w:tc>
        <w:tc>
          <w:tcPr>
            <w:tcW w:w="1105" w:type="dxa"/>
          </w:tcPr>
          <w:p w14:paraId="611BC8B2" w14:textId="77777777" w:rsidR="006E301D" w:rsidRPr="004777EB" w:rsidRDefault="006E301D" w:rsidP="00EE405D">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Less Than</w:t>
            </w:r>
          </w:p>
          <w:p w14:paraId="01EF3F4B" w14:textId="77777777" w:rsidR="006E301D" w:rsidRPr="004777EB" w:rsidRDefault="006E301D" w:rsidP="00EE405D">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Significant Impact</w:t>
            </w:r>
          </w:p>
        </w:tc>
        <w:tc>
          <w:tcPr>
            <w:tcW w:w="967" w:type="dxa"/>
          </w:tcPr>
          <w:p w14:paraId="525BBF91" w14:textId="77777777" w:rsidR="006E301D" w:rsidRPr="004777EB" w:rsidRDefault="006E301D" w:rsidP="00EE405D">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No Impact</w:t>
            </w:r>
          </w:p>
        </w:tc>
      </w:tr>
      <w:tr w:rsidR="006E301D" w:rsidRPr="004777EB" w14:paraId="6910CAF3" w14:textId="77777777" w:rsidTr="00CD79B5">
        <w:tc>
          <w:tcPr>
            <w:tcW w:w="5155" w:type="dxa"/>
          </w:tcPr>
          <w:p w14:paraId="7F47308A" w14:textId="77777777" w:rsidR="006E301D" w:rsidRPr="004777EB" w:rsidRDefault="006E301D" w:rsidP="001140B2">
            <w:pPr>
              <w:pStyle w:val="Checklista"/>
            </w:pPr>
            <w:r w:rsidRPr="004777EB">
              <w:t>a)</w:t>
            </w:r>
            <w:r w:rsidRPr="004777EB">
              <w:tab/>
              <w:t>Generation of a substantial temporary or permanent increase in ambient noise levels in the vicinity of the project in excess of standards established in the local general plan or noise ordinance, or applicable standards of other agencies?</w:t>
            </w:r>
          </w:p>
        </w:tc>
        <w:tc>
          <w:tcPr>
            <w:tcW w:w="1105" w:type="dxa"/>
          </w:tcPr>
          <w:p w14:paraId="691E17F7" w14:textId="77777777" w:rsidR="006E301D" w:rsidRPr="004777EB" w:rsidRDefault="006E301D" w:rsidP="001140B2">
            <w:pPr>
              <w:pStyle w:val="Checklistcheck"/>
            </w:pPr>
          </w:p>
        </w:tc>
        <w:tc>
          <w:tcPr>
            <w:tcW w:w="1306" w:type="dxa"/>
          </w:tcPr>
          <w:p w14:paraId="428A460F" w14:textId="77777777" w:rsidR="006E301D" w:rsidRPr="004777EB" w:rsidRDefault="006E301D" w:rsidP="001140B2">
            <w:pPr>
              <w:pStyle w:val="Checklistcheck"/>
            </w:pPr>
          </w:p>
        </w:tc>
        <w:tc>
          <w:tcPr>
            <w:tcW w:w="1105" w:type="dxa"/>
          </w:tcPr>
          <w:p w14:paraId="4DAE736F" w14:textId="77777777" w:rsidR="006E301D" w:rsidRPr="004777EB" w:rsidRDefault="006E301D" w:rsidP="001140B2">
            <w:pPr>
              <w:pStyle w:val="Checklistcheck"/>
            </w:pPr>
            <w:r w:rsidRPr="004777EB">
              <w:sym w:font="Wingdings" w:char="F0FC"/>
            </w:r>
          </w:p>
        </w:tc>
        <w:tc>
          <w:tcPr>
            <w:tcW w:w="967" w:type="dxa"/>
          </w:tcPr>
          <w:p w14:paraId="388F35D4" w14:textId="77777777" w:rsidR="006E301D" w:rsidRPr="004777EB" w:rsidRDefault="006E301D" w:rsidP="001140B2">
            <w:pPr>
              <w:pStyle w:val="Checklistcheck"/>
            </w:pPr>
          </w:p>
        </w:tc>
      </w:tr>
    </w:tbl>
    <w:p w14:paraId="16AF438E" w14:textId="77777777" w:rsidR="006F3013" w:rsidRPr="00363833" w:rsidRDefault="006F3013" w:rsidP="00EE405D">
      <w:pPr>
        <w:pStyle w:val="Subheading"/>
      </w:pPr>
      <w:r w:rsidRPr="00363833">
        <w:t>Impact Analysis</w:t>
      </w:r>
    </w:p>
    <w:p w14:paraId="4177DB9F" w14:textId="48E753E2" w:rsidR="00B07EDA" w:rsidRPr="00C03402" w:rsidRDefault="009D24D7" w:rsidP="00CD79B5">
      <w:pPr>
        <w:pStyle w:val="Sub-Subheading"/>
        <w:spacing w:before="0"/>
      </w:pPr>
      <w:bookmarkStart w:id="303" w:name="_Toc51066718"/>
      <w:bookmarkStart w:id="304" w:name="_Toc51066761"/>
      <w:bookmarkStart w:id="305" w:name="_Toc51067907"/>
      <w:bookmarkStart w:id="306" w:name="_Toc51070730"/>
      <w:r w:rsidRPr="00C03402">
        <w:t>Existing Ambient Noise Levels</w:t>
      </w:r>
      <w:bookmarkStart w:id="307" w:name="_Toc386091227"/>
    </w:p>
    <w:p w14:paraId="00543A6A" w14:textId="46426260" w:rsidR="00461DEE" w:rsidRDefault="00461DEE" w:rsidP="00CD79B5">
      <w:r w:rsidRPr="00461DEE">
        <w:t xml:space="preserve">The primary sources for existing ambient noise in the Project area </w:t>
      </w:r>
      <w:r w:rsidR="00E40131">
        <w:t>are</w:t>
      </w:r>
      <w:r w:rsidRPr="00461DEE">
        <w:t xml:space="preserve"> traffic and industrial uses. Traffic generated noise is from adjacent Adelanto and Rancho Roads, and Highway 395</w:t>
      </w:r>
      <w:r w:rsidR="00E40131">
        <w:t>,</w:t>
      </w:r>
      <w:r w:rsidRPr="00461DEE">
        <w:t xml:space="preserve"> which is approximately 1 mile to the west. The Southern California Logistics Airport is located approximately 1.4 miles north. Industrial uses surroun</w:t>
      </w:r>
      <w:r w:rsidRPr="00EC0C3A">
        <w:t xml:space="preserve">ding the Project area are listed in </w:t>
      </w:r>
      <w:r w:rsidR="00EC0C3A" w:rsidRPr="00EC0C3A">
        <w:fldChar w:fldCharType="begin"/>
      </w:r>
      <w:r w:rsidR="00EC0C3A" w:rsidRPr="00EC0C3A">
        <w:instrText xml:space="preserve"> REF _Ref128908763 \n \h </w:instrText>
      </w:r>
      <w:r w:rsidR="00EC0C3A">
        <w:instrText xml:space="preserve"> \* MERGEFORMAT </w:instrText>
      </w:r>
      <w:r w:rsidR="00EC0C3A" w:rsidRPr="00EC0C3A">
        <w:fldChar w:fldCharType="separate"/>
      </w:r>
      <w:r w:rsidR="008C3FB1">
        <w:t>Table 4.13-1</w:t>
      </w:r>
      <w:r w:rsidR="00EC0C3A" w:rsidRPr="00EC0C3A">
        <w:fldChar w:fldCharType="end"/>
      </w:r>
      <w:r w:rsidRPr="00EC0C3A">
        <w:t>, Occupied Structures/Receptors, below with appro</w:t>
      </w:r>
      <w:r w:rsidRPr="00461DEE">
        <w:t>ximate distance(s) to the site.</w:t>
      </w:r>
    </w:p>
    <w:p w14:paraId="26F96FDB" w14:textId="4B5C6334" w:rsidR="00461DEE" w:rsidRDefault="00461DEE" w:rsidP="00CD79B5">
      <w:pPr>
        <w:pStyle w:val="Heading8"/>
        <w:rPr>
          <w:rFonts w:eastAsia="Calibri"/>
        </w:rPr>
      </w:pPr>
      <w:bookmarkStart w:id="308" w:name="_Ref128908763"/>
      <w:bookmarkStart w:id="309" w:name="_Toc128993205"/>
      <w:r w:rsidRPr="00C03402">
        <w:rPr>
          <w:rFonts w:eastAsia="Calibri"/>
        </w:rPr>
        <w:t>Occupied Structures/Receptors</w:t>
      </w:r>
      <w:bookmarkEnd w:id="308"/>
      <w:bookmarkEnd w:id="309"/>
    </w:p>
    <w:tbl>
      <w:tblPr>
        <w:tblStyle w:val="TableGrid"/>
        <w:tblW w:w="0" w:type="auto"/>
        <w:tblLayout w:type="fixed"/>
        <w:tblCellMar>
          <w:left w:w="72" w:type="dxa"/>
          <w:right w:w="72" w:type="dxa"/>
        </w:tblCellMar>
        <w:tblLook w:val="04A0" w:firstRow="1" w:lastRow="0" w:firstColumn="1" w:lastColumn="0" w:noHBand="0" w:noVBand="1"/>
      </w:tblPr>
      <w:tblGrid>
        <w:gridCol w:w="3595"/>
        <w:gridCol w:w="2610"/>
        <w:gridCol w:w="3433"/>
      </w:tblGrid>
      <w:tr w:rsidR="00EC0C3A" w14:paraId="7B150BD8" w14:textId="77777777" w:rsidTr="00EC0C3A">
        <w:trPr>
          <w:tblHeader/>
        </w:trPr>
        <w:tc>
          <w:tcPr>
            <w:tcW w:w="3595" w:type="dxa"/>
            <w:tcBorders>
              <w:right w:val="single" w:sz="4" w:space="0" w:color="FFFFFF" w:themeColor="background1"/>
            </w:tcBorders>
            <w:shd w:val="clear" w:color="auto" w:fill="1F497D"/>
            <w:vAlign w:val="bottom"/>
          </w:tcPr>
          <w:p w14:paraId="56EC4C46" w14:textId="0BF430D8" w:rsidR="00EC0C3A" w:rsidRPr="00EC0C3A" w:rsidRDefault="00EC0C3A" w:rsidP="00EC0C3A">
            <w:pPr>
              <w:pStyle w:val="TableColumnHeading"/>
              <w:jc w:val="center"/>
              <w:rPr>
                <w:color w:val="FFFFFF" w:themeColor="background1"/>
              </w:rPr>
            </w:pPr>
            <w:r>
              <w:rPr>
                <w:color w:val="FFFFFF" w:themeColor="background1"/>
              </w:rPr>
              <w:t>Business</w:t>
            </w:r>
          </w:p>
        </w:tc>
        <w:tc>
          <w:tcPr>
            <w:tcW w:w="2610" w:type="dxa"/>
            <w:tcBorders>
              <w:left w:val="single" w:sz="4" w:space="0" w:color="FFFFFF" w:themeColor="background1"/>
              <w:right w:val="single" w:sz="4" w:space="0" w:color="FFFFFF" w:themeColor="background1"/>
            </w:tcBorders>
            <w:shd w:val="clear" w:color="auto" w:fill="1F497D"/>
            <w:vAlign w:val="bottom"/>
          </w:tcPr>
          <w:p w14:paraId="4236F418" w14:textId="4E8A16FD" w:rsidR="00EC0C3A" w:rsidRPr="00EC0C3A" w:rsidRDefault="00EC0C3A" w:rsidP="00EC0C3A">
            <w:pPr>
              <w:pStyle w:val="TableColumnHeading"/>
              <w:jc w:val="center"/>
              <w:rPr>
                <w:color w:val="FFFFFF" w:themeColor="background1"/>
              </w:rPr>
            </w:pPr>
            <w:r>
              <w:rPr>
                <w:color w:val="FFFFFF" w:themeColor="background1"/>
              </w:rPr>
              <w:t>Location</w:t>
            </w:r>
          </w:p>
        </w:tc>
        <w:tc>
          <w:tcPr>
            <w:tcW w:w="3433" w:type="dxa"/>
            <w:tcBorders>
              <w:left w:val="single" w:sz="4" w:space="0" w:color="FFFFFF" w:themeColor="background1"/>
            </w:tcBorders>
            <w:shd w:val="clear" w:color="auto" w:fill="1F497D"/>
            <w:vAlign w:val="bottom"/>
          </w:tcPr>
          <w:p w14:paraId="513F0E51" w14:textId="7A580C9D" w:rsidR="00EC0C3A" w:rsidRPr="00EC0C3A" w:rsidRDefault="00EC0C3A" w:rsidP="00EC0C3A">
            <w:pPr>
              <w:pStyle w:val="TableColumnHeading"/>
              <w:jc w:val="center"/>
              <w:rPr>
                <w:color w:val="FFFFFF" w:themeColor="background1"/>
              </w:rPr>
            </w:pPr>
            <w:r>
              <w:rPr>
                <w:color w:val="FFFFFF" w:themeColor="background1"/>
              </w:rPr>
              <w:t>Distance</w:t>
            </w:r>
          </w:p>
        </w:tc>
      </w:tr>
      <w:tr w:rsidR="00EC0C3A" w14:paraId="5FDF6571" w14:textId="77777777" w:rsidTr="00EC0C3A">
        <w:tc>
          <w:tcPr>
            <w:tcW w:w="3595" w:type="dxa"/>
          </w:tcPr>
          <w:p w14:paraId="7174562D" w14:textId="13695B4D" w:rsidR="00EC0C3A" w:rsidRDefault="00EC0C3A" w:rsidP="00EC0C3A">
            <w:pPr>
              <w:pStyle w:val="TableCell10L"/>
              <w:keepNext/>
            </w:pPr>
            <w:r>
              <w:t>Northwest Pipe Company</w:t>
            </w:r>
          </w:p>
        </w:tc>
        <w:tc>
          <w:tcPr>
            <w:tcW w:w="2610" w:type="dxa"/>
          </w:tcPr>
          <w:p w14:paraId="171AEE2B" w14:textId="5D2DEFEA" w:rsidR="00EC0C3A" w:rsidRDefault="00EC0C3A" w:rsidP="00EC0C3A">
            <w:pPr>
              <w:pStyle w:val="TableCell10L"/>
            </w:pPr>
            <w:r>
              <w:t>West across Aguadera Road</w:t>
            </w:r>
          </w:p>
        </w:tc>
        <w:tc>
          <w:tcPr>
            <w:tcW w:w="3433" w:type="dxa"/>
          </w:tcPr>
          <w:p w14:paraId="7F2F97CC" w14:textId="7E7F1EAC" w:rsidR="00EC0C3A" w:rsidRDefault="00EC0C3A" w:rsidP="00EC0C3A">
            <w:pPr>
              <w:pStyle w:val="TableCell10L"/>
            </w:pPr>
            <w:r>
              <w:t>Occupied structures approximately 600 feet from west boundary</w:t>
            </w:r>
          </w:p>
        </w:tc>
      </w:tr>
      <w:tr w:rsidR="00EC0C3A" w14:paraId="6B5807BE" w14:textId="77777777" w:rsidTr="00EC0C3A">
        <w:tc>
          <w:tcPr>
            <w:tcW w:w="3595" w:type="dxa"/>
          </w:tcPr>
          <w:p w14:paraId="18439577" w14:textId="56AB6239" w:rsidR="00EC0C3A" w:rsidRDefault="00EC0C3A" w:rsidP="00EC0C3A">
            <w:pPr>
              <w:pStyle w:val="TableCell10L"/>
              <w:keepNext/>
            </w:pPr>
            <w:r>
              <w:t>Western States Wholesale Building Materials</w:t>
            </w:r>
          </w:p>
        </w:tc>
        <w:tc>
          <w:tcPr>
            <w:tcW w:w="2610" w:type="dxa"/>
          </w:tcPr>
          <w:p w14:paraId="73C9C1E8" w14:textId="7F0FFEA5" w:rsidR="00EC0C3A" w:rsidRDefault="00EC0C3A" w:rsidP="00EC0C3A">
            <w:pPr>
              <w:pStyle w:val="TableCell10L"/>
            </w:pPr>
            <w:r>
              <w:t>North across Rancho Road</w:t>
            </w:r>
          </w:p>
        </w:tc>
        <w:tc>
          <w:tcPr>
            <w:tcW w:w="3433" w:type="dxa"/>
          </w:tcPr>
          <w:p w14:paraId="1E20CCA8" w14:textId="5EEF0A5B" w:rsidR="00EC0C3A" w:rsidRDefault="00EC0C3A" w:rsidP="00EC0C3A">
            <w:pPr>
              <w:pStyle w:val="TableCell10L"/>
            </w:pPr>
            <w:r>
              <w:t>Occupied structures approximately 85 feet from north boundary</w:t>
            </w:r>
          </w:p>
        </w:tc>
      </w:tr>
      <w:tr w:rsidR="00EC0C3A" w14:paraId="0D3FF42F" w14:textId="77777777" w:rsidTr="00EC0C3A">
        <w:tc>
          <w:tcPr>
            <w:tcW w:w="3595" w:type="dxa"/>
          </w:tcPr>
          <w:p w14:paraId="2B2E0580" w14:textId="494D9324" w:rsidR="00EC0C3A" w:rsidRDefault="00EC0C3A" w:rsidP="00EC0C3A">
            <w:pPr>
              <w:pStyle w:val="TableCell10L"/>
            </w:pPr>
            <w:r>
              <w:t>Holiday Rock</w:t>
            </w:r>
          </w:p>
        </w:tc>
        <w:tc>
          <w:tcPr>
            <w:tcW w:w="2610" w:type="dxa"/>
          </w:tcPr>
          <w:p w14:paraId="1F95D48C" w14:textId="319CE853" w:rsidR="00EC0C3A" w:rsidRDefault="00EC0C3A" w:rsidP="00EC0C3A">
            <w:pPr>
              <w:pStyle w:val="TableCell10L"/>
            </w:pPr>
            <w:r>
              <w:t>Northwest across Rancho Road</w:t>
            </w:r>
          </w:p>
        </w:tc>
        <w:tc>
          <w:tcPr>
            <w:tcW w:w="3433" w:type="dxa"/>
          </w:tcPr>
          <w:p w14:paraId="5207B88E" w14:textId="55EE2255" w:rsidR="00EC0C3A" w:rsidRDefault="00EC0C3A" w:rsidP="00EC0C3A">
            <w:pPr>
              <w:pStyle w:val="TableCell10L"/>
            </w:pPr>
            <w:r>
              <w:t>Occupied structures approximately 190 feet from northwest boundary</w:t>
            </w:r>
          </w:p>
        </w:tc>
      </w:tr>
    </w:tbl>
    <w:p w14:paraId="32569D87" w14:textId="77777777" w:rsidR="00EC0C3A" w:rsidRPr="00EC0C3A" w:rsidRDefault="00EC0C3A" w:rsidP="00EC0C3A"/>
    <w:p w14:paraId="00541C44" w14:textId="5E02D0B6" w:rsidR="00461DEE" w:rsidRPr="00E40131" w:rsidRDefault="00461DEE" w:rsidP="00EC0C3A">
      <w:pPr>
        <w:rPr>
          <w:highlight w:val="cyan"/>
        </w:rPr>
      </w:pPr>
      <w:r w:rsidRPr="00461DEE">
        <w:t>To assess the existing noise level environment</w:t>
      </w:r>
      <w:r w:rsidR="002A7387">
        <w:t>,</w:t>
      </w:r>
      <w:r w:rsidRPr="00461DEE">
        <w:t xml:space="preserve"> short-term noise measurements were obtained from </w:t>
      </w:r>
      <w:r w:rsidR="00E40131">
        <w:t>six</w:t>
      </w:r>
      <w:r w:rsidRPr="00461DEE">
        <w:t xml:space="preserve"> locations in the Project study area. </w:t>
      </w:r>
      <w:r w:rsidR="005D0E39">
        <w:fldChar w:fldCharType="begin"/>
      </w:r>
      <w:r w:rsidR="005D0E39">
        <w:instrText xml:space="preserve"> REF _Ref128908912 \n \h </w:instrText>
      </w:r>
      <w:r w:rsidR="005D0E39">
        <w:fldChar w:fldCharType="separate"/>
      </w:r>
      <w:r w:rsidR="008C3FB1">
        <w:t>Figure 4.13-1</w:t>
      </w:r>
      <w:r w:rsidR="005D0E39">
        <w:fldChar w:fldCharType="end"/>
      </w:r>
      <w:r w:rsidRPr="00E40131">
        <w:t xml:space="preserve"> provides the locations of the noise level measurements. </w:t>
      </w:r>
      <w:r w:rsidR="008B52EC">
        <w:fldChar w:fldCharType="begin"/>
      </w:r>
      <w:r w:rsidR="008B52EC">
        <w:instrText xml:space="preserve"> REF _Ref128909384 \n \h </w:instrText>
      </w:r>
      <w:r w:rsidR="008B52EC">
        <w:fldChar w:fldCharType="separate"/>
      </w:r>
      <w:r w:rsidR="008C3FB1">
        <w:t>Table 4.13-2</w:t>
      </w:r>
      <w:r w:rsidR="008B52EC">
        <w:fldChar w:fldCharType="end"/>
      </w:r>
      <w:r w:rsidRPr="00E40131">
        <w:t xml:space="preserve"> provides the noise measurements.</w:t>
      </w:r>
    </w:p>
    <w:p w14:paraId="3D660F7F" w14:textId="77777777" w:rsidR="00F93A58" w:rsidRDefault="00F93A58" w:rsidP="00F93A58">
      <w:pPr>
        <w:pStyle w:val="Heading8"/>
      </w:pPr>
      <w:bookmarkStart w:id="310" w:name="_Ref128909384"/>
      <w:bookmarkStart w:id="311" w:name="_Ref128909574"/>
      <w:bookmarkStart w:id="312" w:name="_Toc128993206"/>
      <w:r>
        <w:t>Ambient Noise Level Measurements</w:t>
      </w:r>
      <w:bookmarkEnd w:id="310"/>
      <w:bookmarkEnd w:id="311"/>
      <w:bookmarkEnd w:id="312"/>
    </w:p>
    <w:tbl>
      <w:tblPr>
        <w:tblStyle w:val="TableGrid3"/>
        <w:tblW w:w="4109" w:type="pct"/>
        <w:tblInd w:w="85" w:type="dxa"/>
        <w:tblLayout w:type="fixed"/>
        <w:tblCellMar>
          <w:left w:w="72" w:type="dxa"/>
          <w:right w:w="72" w:type="dxa"/>
        </w:tblCellMar>
        <w:tblLook w:val="04A0" w:firstRow="1" w:lastRow="0" w:firstColumn="1" w:lastColumn="0" w:noHBand="0" w:noVBand="1"/>
      </w:tblPr>
      <w:tblGrid>
        <w:gridCol w:w="1229"/>
        <w:gridCol w:w="3201"/>
        <w:gridCol w:w="3617"/>
      </w:tblGrid>
      <w:tr w:rsidR="00D256C1" w14:paraId="32523E60" w14:textId="77777777" w:rsidTr="00D256C1">
        <w:trPr>
          <w:cantSplit/>
          <w:tblHeader/>
        </w:trPr>
        <w:tc>
          <w:tcPr>
            <w:tcW w:w="1210" w:type="dxa"/>
            <w:tcBorders>
              <w:top w:val="single" w:sz="4" w:space="0" w:color="auto"/>
              <w:left w:val="single" w:sz="4" w:space="0" w:color="auto"/>
              <w:bottom w:val="single" w:sz="4" w:space="0" w:color="auto"/>
              <w:right w:val="single" w:sz="4" w:space="0" w:color="FFFFFF" w:themeColor="background1"/>
            </w:tcBorders>
            <w:shd w:val="clear" w:color="auto" w:fill="1F497D"/>
            <w:vAlign w:val="bottom"/>
            <w:hideMark/>
          </w:tcPr>
          <w:p w14:paraId="0F6D51D5" w14:textId="77777777" w:rsidR="00D256C1" w:rsidRPr="00705486" w:rsidRDefault="00D256C1" w:rsidP="001140B2">
            <w:pPr>
              <w:pStyle w:val="TableColumnHeading"/>
              <w:jc w:val="center"/>
              <w:rPr>
                <w:rFonts w:cs="Calibri"/>
                <w:color w:val="FFFFFF" w:themeColor="background1"/>
              </w:rPr>
            </w:pPr>
            <w:r w:rsidRPr="00705486">
              <w:rPr>
                <w:color w:val="FFFFFF" w:themeColor="background1"/>
              </w:rPr>
              <w:t>Location</w:t>
            </w:r>
          </w:p>
        </w:tc>
        <w:tc>
          <w:tcPr>
            <w:tcW w:w="3150" w:type="dxa"/>
            <w:tcBorders>
              <w:top w:val="single" w:sz="4" w:space="0" w:color="auto"/>
              <w:left w:val="single" w:sz="4" w:space="0" w:color="FFFFFF" w:themeColor="background1"/>
              <w:bottom w:val="single" w:sz="4" w:space="0" w:color="auto"/>
              <w:right w:val="single" w:sz="4" w:space="0" w:color="FFFFFF" w:themeColor="background1"/>
            </w:tcBorders>
            <w:shd w:val="clear" w:color="auto" w:fill="1F497D"/>
            <w:vAlign w:val="bottom"/>
            <w:hideMark/>
          </w:tcPr>
          <w:p w14:paraId="5B6177C1" w14:textId="77777777" w:rsidR="00D256C1" w:rsidRPr="00705486" w:rsidRDefault="00D256C1" w:rsidP="001140B2">
            <w:pPr>
              <w:pStyle w:val="TableColumnHeading"/>
              <w:jc w:val="center"/>
              <w:rPr>
                <w:color w:val="FFFFFF" w:themeColor="background1"/>
              </w:rPr>
            </w:pPr>
            <w:r w:rsidRPr="00705486">
              <w:rPr>
                <w:color w:val="FFFFFF" w:themeColor="background1"/>
              </w:rPr>
              <w:t>Description</w:t>
            </w:r>
          </w:p>
        </w:tc>
        <w:tc>
          <w:tcPr>
            <w:tcW w:w="3560" w:type="dxa"/>
            <w:tcBorders>
              <w:top w:val="single" w:sz="4" w:space="0" w:color="auto"/>
              <w:left w:val="single" w:sz="4" w:space="0" w:color="FFFFFF" w:themeColor="background1"/>
              <w:bottom w:val="single" w:sz="4" w:space="0" w:color="auto"/>
              <w:right w:val="single" w:sz="4" w:space="0" w:color="FFFFFF" w:themeColor="background1"/>
            </w:tcBorders>
            <w:shd w:val="clear" w:color="auto" w:fill="1F497D"/>
            <w:vAlign w:val="bottom"/>
            <w:hideMark/>
          </w:tcPr>
          <w:p w14:paraId="453C0C0B" w14:textId="77777777" w:rsidR="00D256C1" w:rsidRPr="00705486" w:rsidRDefault="00D256C1" w:rsidP="001140B2">
            <w:pPr>
              <w:pStyle w:val="TableColumnHeading"/>
              <w:jc w:val="center"/>
              <w:rPr>
                <w:color w:val="FFFFFF" w:themeColor="background1"/>
              </w:rPr>
            </w:pPr>
            <w:r w:rsidRPr="00705486">
              <w:rPr>
                <w:color w:val="FFFFFF" w:themeColor="background1"/>
              </w:rPr>
              <w:t>Average Noise Level</w:t>
            </w:r>
          </w:p>
          <w:p w14:paraId="2BA6CF2C" w14:textId="77777777" w:rsidR="00D256C1" w:rsidRPr="00705486" w:rsidRDefault="00D256C1" w:rsidP="001140B2">
            <w:pPr>
              <w:pStyle w:val="TableColumnHeading"/>
              <w:jc w:val="center"/>
              <w:rPr>
                <w:color w:val="FFFFFF" w:themeColor="background1"/>
              </w:rPr>
            </w:pPr>
            <w:r w:rsidRPr="00705486">
              <w:rPr>
                <w:color w:val="FFFFFF" w:themeColor="background1"/>
              </w:rPr>
              <w:t>dBA (Leq)</w:t>
            </w:r>
          </w:p>
        </w:tc>
      </w:tr>
      <w:tr w:rsidR="00D256C1" w14:paraId="5BD04C11" w14:textId="77777777" w:rsidTr="00D256C1">
        <w:trPr>
          <w:cantSplit/>
        </w:trPr>
        <w:tc>
          <w:tcPr>
            <w:tcW w:w="1210" w:type="dxa"/>
            <w:tcBorders>
              <w:top w:val="single" w:sz="4" w:space="0" w:color="auto"/>
              <w:left w:val="single" w:sz="4" w:space="0" w:color="auto"/>
              <w:bottom w:val="single" w:sz="4" w:space="0" w:color="auto"/>
              <w:right w:val="single" w:sz="4" w:space="0" w:color="auto"/>
            </w:tcBorders>
            <w:hideMark/>
          </w:tcPr>
          <w:p w14:paraId="182FC484" w14:textId="77777777" w:rsidR="00D256C1" w:rsidRDefault="00D256C1" w:rsidP="001140B2">
            <w:pPr>
              <w:pStyle w:val="TableCell10C"/>
              <w:keepNext/>
            </w:pPr>
            <w:r>
              <w:t>#1</w:t>
            </w:r>
          </w:p>
        </w:tc>
        <w:tc>
          <w:tcPr>
            <w:tcW w:w="3150" w:type="dxa"/>
            <w:tcBorders>
              <w:top w:val="single" w:sz="4" w:space="0" w:color="auto"/>
              <w:left w:val="single" w:sz="4" w:space="0" w:color="auto"/>
              <w:bottom w:val="single" w:sz="4" w:space="0" w:color="auto"/>
              <w:right w:val="single" w:sz="4" w:space="0" w:color="auto"/>
            </w:tcBorders>
            <w:hideMark/>
          </w:tcPr>
          <w:p w14:paraId="463876EF" w14:textId="77777777" w:rsidR="00D256C1" w:rsidRDefault="00D256C1" w:rsidP="001140B2">
            <w:pPr>
              <w:pStyle w:val="TableCell10L"/>
            </w:pPr>
            <w:r>
              <w:t xml:space="preserve">Air Expressway &amp; 395 </w:t>
            </w:r>
          </w:p>
        </w:tc>
        <w:tc>
          <w:tcPr>
            <w:tcW w:w="3560" w:type="dxa"/>
            <w:tcBorders>
              <w:top w:val="single" w:sz="4" w:space="0" w:color="auto"/>
              <w:left w:val="single" w:sz="4" w:space="0" w:color="auto"/>
              <w:bottom w:val="single" w:sz="4" w:space="0" w:color="auto"/>
              <w:right w:val="single" w:sz="4" w:space="0" w:color="auto"/>
            </w:tcBorders>
            <w:hideMark/>
          </w:tcPr>
          <w:p w14:paraId="7F37861D" w14:textId="77777777" w:rsidR="00D256C1" w:rsidRDefault="00D256C1" w:rsidP="001140B2">
            <w:pPr>
              <w:pStyle w:val="TableCell10C"/>
            </w:pPr>
            <w:r>
              <w:t>56.2</w:t>
            </w:r>
          </w:p>
        </w:tc>
      </w:tr>
      <w:tr w:rsidR="00D256C1" w14:paraId="280AA237" w14:textId="77777777" w:rsidTr="00D256C1">
        <w:trPr>
          <w:cantSplit/>
        </w:trPr>
        <w:tc>
          <w:tcPr>
            <w:tcW w:w="1210" w:type="dxa"/>
            <w:tcBorders>
              <w:top w:val="single" w:sz="4" w:space="0" w:color="auto"/>
              <w:left w:val="single" w:sz="4" w:space="0" w:color="auto"/>
              <w:bottom w:val="single" w:sz="4" w:space="0" w:color="auto"/>
              <w:right w:val="single" w:sz="4" w:space="0" w:color="auto"/>
            </w:tcBorders>
            <w:hideMark/>
          </w:tcPr>
          <w:p w14:paraId="61031006" w14:textId="77777777" w:rsidR="00D256C1" w:rsidRDefault="00D256C1" w:rsidP="001140B2">
            <w:pPr>
              <w:pStyle w:val="TableCell10C"/>
              <w:keepNext/>
            </w:pPr>
            <w:r>
              <w:t>#2</w:t>
            </w:r>
          </w:p>
        </w:tc>
        <w:tc>
          <w:tcPr>
            <w:tcW w:w="3150" w:type="dxa"/>
            <w:tcBorders>
              <w:top w:val="single" w:sz="4" w:space="0" w:color="auto"/>
              <w:left w:val="single" w:sz="4" w:space="0" w:color="auto"/>
              <w:bottom w:val="single" w:sz="4" w:space="0" w:color="auto"/>
              <w:right w:val="single" w:sz="4" w:space="0" w:color="auto"/>
            </w:tcBorders>
            <w:hideMark/>
          </w:tcPr>
          <w:p w14:paraId="5C196F91" w14:textId="77777777" w:rsidR="00D256C1" w:rsidRDefault="00D256C1" w:rsidP="001140B2">
            <w:pPr>
              <w:pStyle w:val="TableCell10L"/>
            </w:pPr>
            <w:r>
              <w:t xml:space="preserve">Air Expressway &amp; Mesa Linda </w:t>
            </w:r>
          </w:p>
        </w:tc>
        <w:tc>
          <w:tcPr>
            <w:tcW w:w="3560" w:type="dxa"/>
            <w:tcBorders>
              <w:top w:val="single" w:sz="4" w:space="0" w:color="auto"/>
              <w:left w:val="single" w:sz="4" w:space="0" w:color="auto"/>
              <w:bottom w:val="single" w:sz="4" w:space="0" w:color="auto"/>
              <w:right w:val="single" w:sz="4" w:space="0" w:color="auto"/>
            </w:tcBorders>
            <w:hideMark/>
          </w:tcPr>
          <w:p w14:paraId="56D9FB98" w14:textId="77777777" w:rsidR="00D256C1" w:rsidRDefault="00D256C1" w:rsidP="001140B2">
            <w:pPr>
              <w:pStyle w:val="TableCell10C"/>
            </w:pPr>
            <w:r>
              <w:t>53.8</w:t>
            </w:r>
          </w:p>
        </w:tc>
      </w:tr>
      <w:tr w:rsidR="00D256C1" w14:paraId="62943020" w14:textId="77777777" w:rsidTr="00D256C1">
        <w:trPr>
          <w:cantSplit/>
        </w:trPr>
        <w:tc>
          <w:tcPr>
            <w:tcW w:w="1210" w:type="dxa"/>
            <w:tcBorders>
              <w:top w:val="single" w:sz="4" w:space="0" w:color="auto"/>
              <w:left w:val="single" w:sz="4" w:space="0" w:color="auto"/>
              <w:bottom w:val="single" w:sz="4" w:space="0" w:color="auto"/>
              <w:right w:val="single" w:sz="4" w:space="0" w:color="auto"/>
            </w:tcBorders>
            <w:hideMark/>
          </w:tcPr>
          <w:p w14:paraId="3AFDD785" w14:textId="77777777" w:rsidR="00D256C1" w:rsidRDefault="00D256C1" w:rsidP="001140B2">
            <w:pPr>
              <w:pStyle w:val="TableCell10C"/>
              <w:keepNext/>
            </w:pPr>
            <w:r>
              <w:t>#3</w:t>
            </w:r>
          </w:p>
        </w:tc>
        <w:tc>
          <w:tcPr>
            <w:tcW w:w="3150" w:type="dxa"/>
            <w:tcBorders>
              <w:top w:val="single" w:sz="4" w:space="0" w:color="auto"/>
              <w:left w:val="single" w:sz="4" w:space="0" w:color="auto"/>
              <w:bottom w:val="single" w:sz="4" w:space="0" w:color="auto"/>
              <w:right w:val="single" w:sz="4" w:space="0" w:color="auto"/>
            </w:tcBorders>
            <w:hideMark/>
          </w:tcPr>
          <w:p w14:paraId="75E24522" w14:textId="77777777" w:rsidR="00D256C1" w:rsidRDefault="00D256C1" w:rsidP="001140B2">
            <w:pPr>
              <w:pStyle w:val="TableCell10L"/>
            </w:pPr>
            <w:r>
              <w:t>Violet Road &amp; Emerald Road</w:t>
            </w:r>
          </w:p>
        </w:tc>
        <w:tc>
          <w:tcPr>
            <w:tcW w:w="3560" w:type="dxa"/>
            <w:tcBorders>
              <w:top w:val="single" w:sz="4" w:space="0" w:color="auto"/>
              <w:left w:val="single" w:sz="4" w:space="0" w:color="auto"/>
              <w:bottom w:val="single" w:sz="4" w:space="0" w:color="auto"/>
              <w:right w:val="single" w:sz="4" w:space="0" w:color="auto"/>
            </w:tcBorders>
            <w:hideMark/>
          </w:tcPr>
          <w:p w14:paraId="04830D89" w14:textId="77777777" w:rsidR="00D256C1" w:rsidRDefault="00D256C1" w:rsidP="001140B2">
            <w:pPr>
              <w:pStyle w:val="TableCell10C"/>
            </w:pPr>
            <w:r>
              <w:t>50.7</w:t>
            </w:r>
          </w:p>
        </w:tc>
      </w:tr>
      <w:tr w:rsidR="00D256C1" w14:paraId="474DAB44" w14:textId="77777777" w:rsidTr="00D256C1">
        <w:trPr>
          <w:cantSplit/>
        </w:trPr>
        <w:tc>
          <w:tcPr>
            <w:tcW w:w="1210" w:type="dxa"/>
            <w:tcBorders>
              <w:top w:val="single" w:sz="4" w:space="0" w:color="auto"/>
              <w:left w:val="single" w:sz="4" w:space="0" w:color="auto"/>
              <w:bottom w:val="single" w:sz="4" w:space="0" w:color="auto"/>
              <w:right w:val="single" w:sz="4" w:space="0" w:color="auto"/>
            </w:tcBorders>
            <w:hideMark/>
          </w:tcPr>
          <w:p w14:paraId="6A07396D" w14:textId="77777777" w:rsidR="00D256C1" w:rsidRDefault="00D256C1" w:rsidP="001140B2">
            <w:pPr>
              <w:pStyle w:val="TableCell10C"/>
              <w:keepNext/>
            </w:pPr>
            <w:r>
              <w:t>#4</w:t>
            </w:r>
          </w:p>
        </w:tc>
        <w:tc>
          <w:tcPr>
            <w:tcW w:w="3150" w:type="dxa"/>
            <w:tcBorders>
              <w:top w:val="single" w:sz="4" w:space="0" w:color="auto"/>
              <w:left w:val="single" w:sz="4" w:space="0" w:color="auto"/>
              <w:bottom w:val="single" w:sz="4" w:space="0" w:color="auto"/>
              <w:right w:val="single" w:sz="4" w:space="0" w:color="auto"/>
            </w:tcBorders>
            <w:hideMark/>
          </w:tcPr>
          <w:p w14:paraId="6B0CCDD3" w14:textId="77777777" w:rsidR="00D256C1" w:rsidRDefault="00D256C1" w:rsidP="001140B2">
            <w:pPr>
              <w:pStyle w:val="TableCell10L"/>
            </w:pPr>
            <w:r>
              <w:t>Project Site</w:t>
            </w:r>
          </w:p>
        </w:tc>
        <w:tc>
          <w:tcPr>
            <w:tcW w:w="3560" w:type="dxa"/>
            <w:tcBorders>
              <w:top w:val="single" w:sz="4" w:space="0" w:color="auto"/>
              <w:left w:val="single" w:sz="4" w:space="0" w:color="auto"/>
              <w:bottom w:val="single" w:sz="4" w:space="0" w:color="auto"/>
              <w:right w:val="single" w:sz="4" w:space="0" w:color="auto"/>
            </w:tcBorders>
            <w:hideMark/>
          </w:tcPr>
          <w:p w14:paraId="65410040" w14:textId="77777777" w:rsidR="00D256C1" w:rsidRDefault="00D256C1" w:rsidP="001140B2">
            <w:pPr>
              <w:pStyle w:val="TableCell10C"/>
            </w:pPr>
            <w:r>
              <w:t>48.7</w:t>
            </w:r>
          </w:p>
        </w:tc>
      </w:tr>
      <w:tr w:rsidR="00D256C1" w14:paraId="5DEFCAD6" w14:textId="77777777" w:rsidTr="00D256C1">
        <w:trPr>
          <w:cantSplit/>
        </w:trPr>
        <w:tc>
          <w:tcPr>
            <w:tcW w:w="1210" w:type="dxa"/>
            <w:tcBorders>
              <w:top w:val="single" w:sz="4" w:space="0" w:color="auto"/>
              <w:left w:val="single" w:sz="4" w:space="0" w:color="auto"/>
              <w:bottom w:val="single" w:sz="4" w:space="0" w:color="auto"/>
              <w:right w:val="single" w:sz="4" w:space="0" w:color="auto"/>
            </w:tcBorders>
          </w:tcPr>
          <w:p w14:paraId="09B01B02" w14:textId="77777777" w:rsidR="00D256C1" w:rsidRDefault="00D256C1" w:rsidP="001140B2">
            <w:pPr>
              <w:pStyle w:val="TableCell10C"/>
              <w:keepNext/>
            </w:pPr>
            <w:r>
              <w:t>#5</w:t>
            </w:r>
          </w:p>
        </w:tc>
        <w:tc>
          <w:tcPr>
            <w:tcW w:w="3150" w:type="dxa"/>
            <w:tcBorders>
              <w:top w:val="single" w:sz="4" w:space="0" w:color="auto"/>
              <w:left w:val="single" w:sz="4" w:space="0" w:color="auto"/>
              <w:bottom w:val="single" w:sz="4" w:space="0" w:color="auto"/>
              <w:right w:val="single" w:sz="4" w:space="0" w:color="auto"/>
            </w:tcBorders>
          </w:tcPr>
          <w:p w14:paraId="24298B39" w14:textId="77777777" w:rsidR="00D256C1" w:rsidRDefault="00D256C1" w:rsidP="001140B2">
            <w:pPr>
              <w:pStyle w:val="TableCell10L"/>
            </w:pPr>
            <w:r>
              <w:t>Old Rancho Road &amp; Adelanto Road</w:t>
            </w:r>
          </w:p>
        </w:tc>
        <w:tc>
          <w:tcPr>
            <w:tcW w:w="3560" w:type="dxa"/>
            <w:tcBorders>
              <w:top w:val="single" w:sz="4" w:space="0" w:color="auto"/>
              <w:left w:val="single" w:sz="4" w:space="0" w:color="auto"/>
              <w:bottom w:val="single" w:sz="4" w:space="0" w:color="auto"/>
              <w:right w:val="single" w:sz="4" w:space="0" w:color="auto"/>
            </w:tcBorders>
          </w:tcPr>
          <w:p w14:paraId="68CEDBFA" w14:textId="77777777" w:rsidR="00D256C1" w:rsidRDefault="00D256C1" w:rsidP="001140B2">
            <w:pPr>
              <w:pStyle w:val="TableCell10C"/>
            </w:pPr>
            <w:r>
              <w:t>57.3</w:t>
            </w:r>
          </w:p>
        </w:tc>
      </w:tr>
      <w:tr w:rsidR="00D256C1" w14:paraId="5B2B55E4" w14:textId="77777777" w:rsidTr="00D256C1">
        <w:trPr>
          <w:cantSplit/>
        </w:trPr>
        <w:tc>
          <w:tcPr>
            <w:tcW w:w="1210" w:type="dxa"/>
            <w:tcBorders>
              <w:top w:val="single" w:sz="4" w:space="0" w:color="auto"/>
              <w:left w:val="single" w:sz="4" w:space="0" w:color="auto"/>
              <w:bottom w:val="single" w:sz="4" w:space="0" w:color="auto"/>
              <w:right w:val="single" w:sz="4" w:space="0" w:color="auto"/>
            </w:tcBorders>
          </w:tcPr>
          <w:p w14:paraId="534568DB" w14:textId="77777777" w:rsidR="00D256C1" w:rsidRDefault="00D256C1" w:rsidP="001140B2">
            <w:pPr>
              <w:pStyle w:val="TableCell10C"/>
              <w:keepNext/>
            </w:pPr>
            <w:r>
              <w:t>#6</w:t>
            </w:r>
          </w:p>
        </w:tc>
        <w:tc>
          <w:tcPr>
            <w:tcW w:w="3150" w:type="dxa"/>
            <w:tcBorders>
              <w:top w:val="single" w:sz="4" w:space="0" w:color="auto"/>
              <w:left w:val="single" w:sz="4" w:space="0" w:color="auto"/>
              <w:bottom w:val="single" w:sz="4" w:space="0" w:color="auto"/>
              <w:right w:val="single" w:sz="4" w:space="0" w:color="auto"/>
            </w:tcBorders>
          </w:tcPr>
          <w:p w14:paraId="78CF080F" w14:textId="77777777" w:rsidR="00D256C1" w:rsidRDefault="00D256C1" w:rsidP="001140B2">
            <w:pPr>
              <w:pStyle w:val="TableCell10L"/>
            </w:pPr>
            <w:r>
              <w:t>395 and Mojave</w:t>
            </w:r>
          </w:p>
        </w:tc>
        <w:tc>
          <w:tcPr>
            <w:tcW w:w="3560" w:type="dxa"/>
            <w:tcBorders>
              <w:top w:val="single" w:sz="4" w:space="0" w:color="auto"/>
              <w:left w:val="single" w:sz="4" w:space="0" w:color="auto"/>
              <w:bottom w:val="single" w:sz="4" w:space="0" w:color="auto"/>
              <w:right w:val="single" w:sz="4" w:space="0" w:color="auto"/>
            </w:tcBorders>
          </w:tcPr>
          <w:p w14:paraId="39753151" w14:textId="77777777" w:rsidR="00D256C1" w:rsidRDefault="00D256C1" w:rsidP="001140B2">
            <w:pPr>
              <w:pStyle w:val="TableCell10C"/>
            </w:pPr>
            <w:r>
              <w:t>57.0</w:t>
            </w:r>
          </w:p>
        </w:tc>
      </w:tr>
    </w:tbl>
    <w:p w14:paraId="31925574" w14:textId="0695A52A" w:rsidR="00461DEE" w:rsidRDefault="00461DEE" w:rsidP="005D0E39"/>
    <w:p w14:paraId="39D5DC78" w14:textId="77777777" w:rsidR="00E40131" w:rsidRDefault="00E40131" w:rsidP="005D0E39">
      <w:pPr>
        <w:sectPr w:rsidR="00E40131" w:rsidSect="004A2845">
          <w:pgSz w:w="12240" w:h="15840"/>
          <w:pgMar w:top="1080" w:right="1152" w:bottom="936" w:left="1440" w:header="720" w:footer="720" w:gutter="0"/>
          <w:cols w:space="720"/>
          <w:docGrid w:linePitch="299"/>
        </w:sectPr>
      </w:pPr>
    </w:p>
    <w:p w14:paraId="38DC0794" w14:textId="0CBD9BA2" w:rsidR="00461DEE" w:rsidRPr="00E40131" w:rsidRDefault="00CD79B5" w:rsidP="005D0E39">
      <w:pPr>
        <w:pStyle w:val="Heading9"/>
      </w:pPr>
      <w:bookmarkStart w:id="313" w:name="_Ref128908912"/>
      <w:bookmarkStart w:id="314" w:name="_Toc128993757"/>
      <w:r w:rsidRPr="00E40131">
        <w:lastRenderedPageBreak/>
        <w:t>Noise Measurement Locations</w:t>
      </w:r>
      <w:bookmarkEnd w:id="313"/>
      <w:bookmarkEnd w:id="314"/>
    </w:p>
    <w:p w14:paraId="3115815D" w14:textId="4ED52219" w:rsidR="006F3B79" w:rsidRDefault="00000000" w:rsidP="005D0E39">
      <w:pPr>
        <w:rPr>
          <w:highlight w:val="cyan"/>
        </w:rPr>
      </w:pPr>
      <w:r>
        <w:rPr>
          <w:noProof/>
        </w:rPr>
        <w:pict w14:anchorId="783D70A1">
          <v:shape id="Text Box 25" o:spid="_x0000_s2061" type="#_x0000_t202" style="position:absolute;left:0;text-align:left;margin-left:-40.15pt;margin-top:504.65pt;width:463.8pt;height:26.9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" filled="f" stroked="f">
            <v:textbox>
              <w:txbxContent>
                <w:p w14:paraId="2D6F1E66" w14:textId="7EE32691" w:rsidR="00D256C1" w:rsidRPr="00BF66C8" w:rsidRDefault="00D256C1" w:rsidP="00D256C1">
                  <w:pPr>
                    <w:jc w:val="center"/>
                    <w:rPr>
                      <w:rFonts w:ascii="Arial Black" w:hAnsi="Arial Black"/>
                      <w:noProof/>
                      <w:color w:val="000000" w:themeColor="text1"/>
                      <w:sz w:val="24"/>
                      <w:szCs w:val="24"/>
                    </w:rPr>
                  </w:pPr>
                  <w:r w:rsidRPr="00BF66C8">
                    <w:rPr>
                      <w:rFonts w:ascii="Arial Black" w:hAnsi="Arial Black"/>
                      <w:noProof/>
                      <w:color w:val="000000" w:themeColor="text1"/>
                      <w:sz w:val="24"/>
                      <w:szCs w:val="24"/>
                    </w:rPr>
                    <w:t>Cactus Road</w:t>
                  </w:r>
                </w:p>
              </w:txbxContent>
            </v:textbox>
          </v:shape>
        </w:pict>
      </w:r>
      <w:r>
        <w:rPr>
          <w:noProof/>
        </w:rPr>
        <w:pict w14:anchorId="2478F767">
          <v:shape id="Text Box 26" o:spid="_x0000_s2060" type="#_x0000_t202" style="position:absolute;left:0;text-align:left;margin-left:336.15pt;margin-top:158.15pt;width:117.65pt;height:42.25pt;rotation:-90;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" filled="f" stroked="f">
            <v:textbox>
              <w:txbxContent>
                <w:p w14:paraId="7D6E74E8" w14:textId="6D4BEC7C" w:rsidR="00D256C1" w:rsidRPr="00BF66C8" w:rsidRDefault="00D256C1" w:rsidP="00D256C1">
                  <w:pPr>
                    <w:jc w:val="center"/>
                    <w:rPr>
                      <w:rFonts w:ascii="Arial Black" w:hAnsi="Arial Black"/>
                      <w:noProof/>
                      <w:color w:val="000000" w:themeColor="text1"/>
                      <w:sz w:val="24"/>
                      <w:szCs w:val="24"/>
                    </w:rPr>
                  </w:pPr>
                  <w:r w:rsidRPr="00BF66C8">
                    <w:rPr>
                      <w:rFonts w:ascii="Arial Black" w:hAnsi="Arial Black"/>
                      <w:noProof/>
                      <w:color w:val="000000" w:themeColor="text1"/>
                      <w:sz w:val="24"/>
                      <w:szCs w:val="24"/>
                    </w:rPr>
                    <w:t>Emerald Road</w:t>
                  </w:r>
                </w:p>
              </w:txbxContent>
            </v:textbox>
          </v:shape>
        </w:pict>
      </w:r>
      <w:r>
        <w:rPr>
          <w:noProof/>
        </w:rPr>
        <w:pict w14:anchorId="2EC7F1F6">
          <v:shape id="Text Box 18" o:spid="_x0000_s2059" type="#_x0000_t202" style="position:absolute;left:0;text-align:left;margin-left:177.25pt;margin-top:97.6pt;width:230.5pt;height:37.3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" filled="f" stroked="f">
            <v:textbox>
              <w:txbxContent>
                <w:p w14:paraId="5EF8FE7E" w14:textId="1356DC35" w:rsidR="00D256C1" w:rsidRPr="00BF66C8" w:rsidRDefault="00D256C1" w:rsidP="00D256C1">
                  <w:pPr>
                    <w:pStyle w:val="Heading9"/>
                    <w:numPr>
                      <w:ilvl w:val="0"/>
                      <w:numId w:val="0"/>
                    </w:numPr>
                    <w:rPr>
                      <w:rFonts w:ascii="Arial Black" w:hAnsi="Arial Black"/>
                      <w:bCs w:val="0"/>
                      <w:color w:val="000000" w:themeColor="text1"/>
                      <w:sz w:val="24"/>
                      <w:szCs w:val="24"/>
                    </w:rPr>
                  </w:pPr>
                  <w:r w:rsidRPr="00BF66C8">
                    <w:rPr>
                      <w:rFonts w:ascii="Arial Black" w:hAnsi="Arial Black"/>
                      <w:bCs w:val="0"/>
                      <w:color w:val="000000" w:themeColor="text1"/>
                      <w:sz w:val="24"/>
                      <w:szCs w:val="24"/>
                    </w:rPr>
                    <w:t>Air Expressway</w:t>
                  </w:r>
                </w:p>
              </w:txbxContent>
            </v:textbox>
          </v:shape>
        </w:pict>
      </w:r>
      <w:r>
        <w:rPr>
          <w:noProof/>
        </w:rPr>
        <w:pict w14:anchorId="04271300">
          <v:shape id="Text Box 23" o:spid="_x0000_s2058" type="#_x0000_t202" style="position:absolute;left:0;text-align:left;margin-left:56.1pt;margin-top:263.75pt;width:562.15pt;height:41.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" filled="f" stroked="f">
            <v:textbox>
              <w:txbxContent>
                <w:p w14:paraId="390F2D7F" w14:textId="4E4A9A42" w:rsidR="00D256C1" w:rsidRPr="00BF66C8" w:rsidRDefault="00D256C1" w:rsidP="00D256C1">
                  <w:pPr>
                    <w:jc w:val="center"/>
                    <w:rPr>
                      <w:rFonts w:ascii="Arial Black" w:hAnsi="Arial Black"/>
                      <w:noProof/>
                      <w:color w:val="000000" w:themeColor="text1"/>
                      <w:sz w:val="24"/>
                      <w:szCs w:val="24"/>
                    </w:rPr>
                  </w:pPr>
                  <w:r w:rsidRPr="00BF66C8">
                    <w:rPr>
                      <w:rFonts w:ascii="Arial Black" w:hAnsi="Arial Black"/>
                      <w:noProof/>
                      <w:color w:val="000000" w:themeColor="text1"/>
                      <w:sz w:val="24"/>
                      <w:szCs w:val="24"/>
                    </w:rPr>
                    <w:t>Rancho Road</w:t>
                  </w:r>
                </w:p>
              </w:txbxContent>
            </v:textbox>
          </v:shape>
        </w:pict>
      </w:r>
      <w:r>
        <w:rPr>
          <w:noProof/>
        </w:rPr>
        <w:pict w14:anchorId="55B6FBA8">
          <v:shape id="Text Box 14" o:spid="_x0000_s2057" type="#_x0000_t202" style="position:absolute;left:0;text-align:left;margin-left:191.1pt;margin-top:248.5pt;width:168.9pt;height:121.8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" filled="f" stroked="f">
            <v:textbox>
              <w:txbxContent>
                <w:p w14:paraId="465427D5" w14:textId="759A2850" w:rsidR="00D256C1" w:rsidRPr="00BF66C8" w:rsidRDefault="00D256C1" w:rsidP="00D256C1">
                  <w:pPr>
                    <w:jc w:val="center"/>
                    <w:rPr>
                      <w:rFonts w:ascii="Arial Black" w:hAnsi="Arial Black"/>
                      <w:noProof/>
                      <w:color w:val="FF0000"/>
                      <w:sz w:val="40"/>
                      <w:szCs w:val="40"/>
                    </w:rPr>
                  </w:pPr>
                  <w:r w:rsidRPr="00BF66C8">
                    <w:rPr>
                      <w:rFonts w:ascii="Arial Black" w:hAnsi="Arial Black"/>
                      <w:noProof/>
                      <w:color w:val="FF0000"/>
                      <w:sz w:val="40"/>
                      <w:szCs w:val="40"/>
                    </w:rPr>
                    <w:t>5</w:t>
                  </w:r>
                </w:p>
              </w:txbxContent>
            </v:textbox>
          </v:shape>
        </w:pict>
      </w:r>
      <w:r>
        <w:rPr>
          <w:noProof/>
        </w:rPr>
        <w:pict w14:anchorId="52D24797">
          <v:shape id="Text Box 13" o:spid="_x0000_s2056" type="#_x0000_t202" style="position:absolute;left:0;text-align:left;margin-left:294.9pt;margin-top:272.75pt;width:152.95pt;height:36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" filled="f" stroked="f">
            <v:textbox>
              <w:txbxContent>
                <w:p w14:paraId="4382E0C7" w14:textId="2F00BD24" w:rsidR="00D256C1" w:rsidRPr="00BF66C8" w:rsidRDefault="00D256C1" w:rsidP="00D256C1">
                  <w:pPr>
                    <w:jc w:val="center"/>
                    <w:rPr>
                      <w:rFonts w:ascii="Arial Black" w:hAnsi="Arial Black"/>
                      <w:noProof/>
                      <w:color w:val="FF0000"/>
                      <w:sz w:val="40"/>
                      <w:szCs w:val="40"/>
                    </w:rPr>
                  </w:pPr>
                  <w:r w:rsidRPr="00BF66C8">
                    <w:rPr>
                      <w:rFonts w:ascii="Arial Black" w:hAnsi="Arial Black"/>
                      <w:noProof/>
                      <w:color w:val="FF0000"/>
                      <w:sz w:val="40"/>
                      <w:szCs w:val="40"/>
                    </w:rPr>
                    <w:t>4</w:t>
                  </w:r>
                </w:p>
              </w:txbxContent>
            </v:textbox>
          </v:shape>
        </w:pict>
      </w:r>
      <w:r>
        <w:rPr>
          <w:noProof/>
        </w:rPr>
        <w:pict w14:anchorId="23CF522B">
          <v:shape id="Text Box 17" o:spid="_x0000_s2055" type="#_x0000_t202" style="position:absolute;left:0;text-align:left;margin-left:147.45pt;margin-top:494.25pt;width:191.1pt;height:79.5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" filled="f" stroked="f">
            <v:textbox>
              <w:txbxContent>
                <w:p w14:paraId="13371AF8" w14:textId="28E28089" w:rsidR="00D256C1" w:rsidRPr="00BF66C8" w:rsidRDefault="00D256C1" w:rsidP="00D256C1">
                  <w:pPr>
                    <w:jc w:val="center"/>
                    <w:rPr>
                      <w:rFonts w:ascii="Arial Black" w:hAnsi="Arial Black"/>
                      <w:noProof/>
                      <w:color w:val="FF0000"/>
                      <w:sz w:val="40"/>
                      <w:szCs w:val="40"/>
                    </w:rPr>
                  </w:pPr>
                  <w:r w:rsidRPr="00BF66C8">
                    <w:rPr>
                      <w:rFonts w:ascii="Arial Black" w:hAnsi="Arial Black"/>
                      <w:noProof/>
                      <w:color w:val="FF0000"/>
                      <w:sz w:val="40"/>
                      <w:szCs w:val="40"/>
                    </w:rPr>
                    <w:t>6</w:t>
                  </w:r>
                </w:p>
              </w:txbxContent>
            </v:textbox>
          </v:shape>
        </w:pict>
      </w:r>
      <w:r>
        <w:rPr>
          <w:noProof/>
        </w:rPr>
        <w:pict w14:anchorId="2891426F">
          <v:shape id="Text Box 12" o:spid="_x0000_s2054" type="#_x0000_t202" style="position:absolute;left:0;text-align:left;margin-left:330.9pt;margin-top:214.6pt;width:117pt;height:33.9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" filled="f" stroked="f">
            <v:textbox>
              <w:txbxContent>
                <w:p w14:paraId="5C164400" w14:textId="174CA1AD" w:rsidR="00D256C1" w:rsidRPr="00BF66C8" w:rsidRDefault="00D256C1" w:rsidP="00D256C1">
                  <w:pPr>
                    <w:jc w:val="center"/>
                    <w:rPr>
                      <w:rFonts w:ascii="Arial Black" w:hAnsi="Arial Black"/>
                      <w:noProof/>
                      <w:color w:val="FF0000"/>
                      <w:sz w:val="40"/>
                      <w:szCs w:val="40"/>
                    </w:rPr>
                  </w:pPr>
                  <w:r w:rsidRPr="00BF66C8">
                    <w:rPr>
                      <w:rFonts w:ascii="Arial Black" w:hAnsi="Arial Black"/>
                      <w:noProof/>
                      <w:color w:val="FF0000"/>
                      <w:sz w:val="40"/>
                      <w:szCs w:val="40"/>
                    </w:rPr>
                    <w:t>3</w:t>
                  </w:r>
                </w:p>
              </w:txbxContent>
            </v:textbox>
          </v:shape>
        </w:pict>
      </w:r>
      <w:r>
        <w:rPr>
          <w:noProof/>
        </w:rPr>
        <w:pict w14:anchorId="27A681F8">
          <v:shape id="Text Box 10" o:spid="_x0000_s2053" type="#_x0000_t202" style="position:absolute;left:0;text-align:left;margin-left:92.75pt;margin-top:97.6pt;width:115.55pt;height:78.8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" filled="f" stroked="f">
            <v:textbox>
              <w:txbxContent>
                <w:p w14:paraId="273E0BF0" w14:textId="285B81C3" w:rsidR="00D256C1" w:rsidRPr="00BF66C8" w:rsidRDefault="00D256C1" w:rsidP="00D256C1">
                  <w:pPr>
                    <w:jc w:val="center"/>
                    <w:rPr>
                      <w:rFonts w:ascii="Arial Black" w:hAnsi="Arial Black"/>
                      <w:noProof/>
                      <w:color w:val="FF0000"/>
                      <w:sz w:val="40"/>
                      <w:szCs w:val="40"/>
                    </w:rPr>
                  </w:pPr>
                  <w:r w:rsidRPr="00BF66C8">
                    <w:rPr>
                      <w:rFonts w:ascii="Arial Black" w:hAnsi="Arial Black"/>
                      <w:noProof/>
                      <w:color w:val="FF0000"/>
                      <w:sz w:val="40"/>
                      <w:szCs w:val="40"/>
                    </w:rPr>
                    <w:t>1</w:t>
                  </w:r>
                </w:p>
                <w:p w14:paraId="189E42F8" w14:textId="77777777" w:rsidR="00D256C1" w:rsidRDefault="00D256C1"/>
              </w:txbxContent>
            </v:textbox>
          </v:shape>
        </w:pict>
      </w:r>
      <w:r>
        <w:rPr>
          <w:noProof/>
        </w:rPr>
        <w:pict w14:anchorId="27530AF5">
          <v:shape id="Text Box 11" o:spid="_x0000_s2052" type="#_x0000_t202" style="position:absolute;left:0;text-align:left;margin-left:243.7pt;margin-top:97.6pt;width:139.15pt;height:78.9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" filled="f" stroked="f">
            <v:textbox>
              <w:txbxContent>
                <w:p w14:paraId="1CF0277B" w14:textId="0415EEA2" w:rsidR="00D256C1" w:rsidRPr="00BF66C8" w:rsidRDefault="00D256C1" w:rsidP="00D256C1">
                  <w:pPr>
                    <w:jc w:val="center"/>
                    <w:rPr>
                      <w:rFonts w:ascii="Arial Black" w:hAnsi="Arial Black"/>
                      <w:noProof/>
                      <w:color w:val="FF0000"/>
                      <w:sz w:val="40"/>
                      <w:szCs w:val="40"/>
                    </w:rPr>
                  </w:pPr>
                  <w:r w:rsidRPr="00BF66C8">
                    <w:rPr>
                      <w:rFonts w:ascii="Arial Black" w:hAnsi="Arial Black"/>
                      <w:noProof/>
                      <w:color w:val="FF0000"/>
                      <w:sz w:val="40"/>
                      <w:szCs w:val="40"/>
                    </w:rPr>
                    <w:t>2</w:t>
                  </w:r>
                </w:p>
              </w:txbxContent>
            </v:textbox>
          </v:shape>
        </w:pict>
      </w:r>
    </w:p>
    <w:p w14:paraId="417BADD6" w14:textId="40C8AF27" w:rsidR="005D0E39" w:rsidRDefault="005D0E39" w:rsidP="005D0E39">
      <w:pPr>
        <w:rPr>
          <w:highlight w:val="cyan"/>
        </w:rPr>
      </w:pPr>
    </w:p>
    <w:p w14:paraId="4F5533DB" w14:textId="1E39E0D6" w:rsidR="00BD6564" w:rsidRDefault="00D256C1" w:rsidP="008B52EC">
      <w:r>
        <w:rPr>
          <w:noProof/>
        </w:rPr>
        <w:lastRenderedPageBreak/>
        <w:drawing>
          <wp:anchor distT="0" distB="0" distL="114300" distR="114300" simplePos="0" relativeHeight="251656704" behindDoc="0" locked="0" layoutInCell="1" allowOverlap="1" wp14:anchorId="14948DB9" wp14:editId="7AF74FCC">
            <wp:simplePos x="914400" y="1767254"/>
            <wp:positionH relativeFrom="margin">
              <wp:align>center</wp:align>
            </wp:positionH>
            <wp:positionV relativeFrom="margin">
              <wp:align>center</wp:align>
            </wp:positionV>
            <wp:extent cx="6065376" cy="7223760"/>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rotWithShape="1">
                    <a:blip r:embed="rId43"/>
                    <a:srcRect l="21241" t="1362" r="26377" b="1"/>
                    <a:stretch/>
                  </pic:blipFill>
                  <pic:spPr bwMode="auto">
                    <a:xfrm>
                      <a:off x="0" y="0"/>
                      <a:ext cx="6065376" cy="72237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D6564" w:rsidRPr="00BD6564">
        <w:t xml:space="preserve">Noise-sensitive land uses are locations where people reside or where the presence of unwanted sound could adversely affect the use of the land. Residences, schools, hospitals, guest lodging, libraries, churches, nursing homes, auditoriums, concert halls, amphitheaters, </w:t>
      </w:r>
      <w:r w:rsidR="00B04831" w:rsidRPr="00BD6564">
        <w:t>playgrounds,</w:t>
      </w:r>
      <w:r w:rsidR="00BD6564" w:rsidRPr="00BD6564">
        <w:t xml:space="preserve"> and parks are considered noise sensitive. The nearest sensitive receptor to the Project site is the </w:t>
      </w:r>
      <w:r w:rsidR="00BD6564" w:rsidRPr="00BD6564">
        <w:lastRenderedPageBreak/>
        <w:t>Adelanto Medical Clinic located at 11678 Rancho Road, approximately 8,239 feet or 1.56 miles northwest of the property western boundary.</w:t>
      </w:r>
    </w:p>
    <w:p w14:paraId="51C14CB0" w14:textId="4FDEB09F" w:rsidR="00BD6564" w:rsidRPr="00CF2A98" w:rsidRDefault="00BD6564" w:rsidP="008B52EC">
      <w:r w:rsidRPr="00BD6564">
        <w:t xml:space="preserve">The Bureau of Transportation Statistics provides the National Transportation Noise Map as a basis </w:t>
      </w:r>
      <w:r w:rsidRPr="00CF2A98">
        <w:t>for understanding what-if scenarios and helping policy makers and planners to prioritize noise-related transportation investments. The data on the noise map allows for viewing the potential exposure to aviation, highway, and rail noise. The current data for the Adelanto Area is from the 2016</w:t>
      </w:r>
      <w:r w:rsidR="008B52EC" w:rsidRPr="00CF2A98">
        <w:noBreakHyphen/>
      </w:r>
      <w:r w:rsidRPr="00CF2A98">
        <w:t xml:space="preserve">2018 noise map and is presented in </w:t>
      </w:r>
      <w:r w:rsidR="008B52EC" w:rsidRPr="00CF2A98">
        <w:fldChar w:fldCharType="begin"/>
      </w:r>
      <w:r w:rsidR="008B52EC" w:rsidRPr="00CF2A98">
        <w:instrText xml:space="preserve"> REF _Ref128909563 \n \h </w:instrText>
      </w:r>
      <w:r w:rsidR="00CF2A98">
        <w:instrText xml:space="preserve"> \* MERGEFORMAT </w:instrText>
      </w:r>
      <w:r w:rsidR="008B52EC" w:rsidRPr="00CF2A98">
        <w:fldChar w:fldCharType="separate"/>
      </w:r>
      <w:r w:rsidR="008C3FB1">
        <w:t>Figure 4.13-2</w:t>
      </w:r>
      <w:r w:rsidR="008B52EC" w:rsidRPr="00CF2A98">
        <w:fldChar w:fldCharType="end"/>
      </w:r>
      <w:r w:rsidRPr="00CF2A98">
        <w:t xml:space="preserve">. The Noise Map contours are representative of the measured ambient noise measurements as presented in </w:t>
      </w:r>
      <w:r w:rsidR="008B52EC" w:rsidRPr="00CF2A98">
        <w:fldChar w:fldCharType="begin"/>
      </w:r>
      <w:r w:rsidR="008B52EC" w:rsidRPr="00CF2A98">
        <w:instrText xml:space="preserve"> REF _Ref128909574 \n \h </w:instrText>
      </w:r>
      <w:r w:rsidR="00CF2A98">
        <w:instrText xml:space="preserve"> \* MERGEFORMAT </w:instrText>
      </w:r>
      <w:r w:rsidR="008B52EC" w:rsidRPr="00CF2A98">
        <w:fldChar w:fldCharType="separate"/>
      </w:r>
      <w:r w:rsidR="008C3FB1">
        <w:t>Table 4.13-2</w:t>
      </w:r>
      <w:r w:rsidR="008B52EC" w:rsidRPr="00CF2A98">
        <w:fldChar w:fldCharType="end"/>
      </w:r>
      <w:r w:rsidRPr="00CF2A98">
        <w:t>, Ambient Noise Level Measurements.</w:t>
      </w:r>
    </w:p>
    <w:p w14:paraId="25E979AF" w14:textId="1CCC96C4" w:rsidR="00AA0CB5" w:rsidRPr="00AA0CB5" w:rsidRDefault="00AA0CB5" w:rsidP="00AA0CB5">
      <w:pPr>
        <w:pStyle w:val="Sub-Subheading"/>
      </w:pPr>
      <w:r w:rsidRPr="00AA0CB5">
        <w:t>Short-</w:t>
      </w:r>
      <w:r>
        <w:t>T</w:t>
      </w:r>
      <w:r w:rsidRPr="00AA0CB5">
        <w:t>erm Construction Noise Impact Analysis</w:t>
      </w:r>
    </w:p>
    <w:p w14:paraId="08EDF157" w14:textId="6EB2404E" w:rsidR="00AA0CB5" w:rsidRDefault="00AA0CB5" w:rsidP="00AA0CB5">
      <w:r w:rsidRPr="00BD6564">
        <w:t>Construction activities that would create noise include site preparation, grading, building construction, paving, and architectural coating. Noise levels associated with the construction will vary with the different types of construction equipment, the duration of the activity, and distance from the source. Construction noise will have a temporary or periodic increase in the ambient noise level above the existing levels within the Project vicinity. The nearest sensitive receptor to the Project site is the Adelanto Medical</w:t>
      </w:r>
      <w:r>
        <w:t xml:space="preserve"> </w:t>
      </w:r>
      <w:r w:rsidRPr="00BD6564">
        <w:t xml:space="preserve">Clinic, located 8,239 feet or 1.56 miles northwest of the property western boundary. The closest commercial structure to the project site is the Western States Wholesale Building Materials </w:t>
      </w:r>
      <w:r w:rsidR="002A7387">
        <w:t>s</w:t>
      </w:r>
      <w:r w:rsidRPr="00BD6564">
        <w:t xml:space="preserve">tore to the north approximately 85 feet from the north boundary across Rancho Road. </w:t>
      </w:r>
    </w:p>
    <w:p w14:paraId="356248F8" w14:textId="4759D6EA" w:rsidR="00BD6564" w:rsidRDefault="00AA0CB5" w:rsidP="008B52EC">
      <w:r w:rsidRPr="00BD6564">
        <w:t xml:space="preserve">To estimate the potential impact of construction noise at the nearest sensitive receptor, the Adelanto Medical Clinic, as well as nearby commercial and industrial land uses (current and future), equipment that is expected to be used during construction was input into the Federal Highway Administration Roadway Construction Noise Model (RCNM) to generate anticipated noise levels. The RCNM generates the maximum noise levels (Lmax) and the equivalent continuous sound level (Leq). The Leq is a calculation of the anticipated steady sound pressure level </w:t>
      </w:r>
      <w:r w:rsidR="00714170">
        <w:t>that</w:t>
      </w:r>
      <w:r w:rsidRPr="00BD6564">
        <w:t>, over a given time period (day, evening, night)</w:t>
      </w:r>
      <w:r w:rsidR="00714170">
        <w:t>,</w:t>
      </w:r>
      <w:r w:rsidRPr="00BD6564">
        <w:t xml:space="preserve"> has the same total energy as the actual fluctuating noise. The RCNM also uses an acoustical use factor in the noise calculations. The acoustical use factor is the percentage of time each piece of construction equipment is assumed to be operating at the full power level and is used to estimate the Leq values from the Lmax values. For example, typical operating cycles for these types of construction equipment may involve one or two minutes of full power operation followed by three to four minutes at lower power setti</w:t>
      </w:r>
      <w:r w:rsidRPr="00AA0CB5">
        <w:t xml:space="preserve">ngs. Noise levels will be loudest during the site preparation and grading phases. </w:t>
      </w:r>
      <w:r w:rsidR="005C1817">
        <w:fldChar w:fldCharType="begin"/>
      </w:r>
      <w:r w:rsidR="005C1817">
        <w:instrText xml:space="preserve"> REF _Ref128911203 \n \h </w:instrText>
      </w:r>
      <w:r w:rsidR="005C1817">
        <w:fldChar w:fldCharType="separate"/>
      </w:r>
      <w:r w:rsidR="008C3FB1">
        <w:t>Table 4.13-3</w:t>
      </w:r>
      <w:r w:rsidR="005C1817">
        <w:fldChar w:fldCharType="end"/>
      </w:r>
      <w:r w:rsidRPr="00AA0CB5">
        <w:t>, Construction Equipment Noise Levels at the Nearest Receptor (Adelanto Medical Center), identifies the l</w:t>
      </w:r>
      <w:r w:rsidRPr="00BD6564">
        <w:t>evel of noise generated by construction equipment.</w:t>
      </w:r>
    </w:p>
    <w:p w14:paraId="68FBFE6E" w14:textId="18EFB47E" w:rsidR="00714170" w:rsidRPr="006468CC" w:rsidRDefault="00714170" w:rsidP="00714170">
      <w:r w:rsidRPr="006468CC">
        <w:t>The properties immediately adjacent and surrounding the Project site are industrial uses or vacant undeveloped parcels (zoned Industrial)</w:t>
      </w:r>
      <w:r>
        <w:t>;</w:t>
      </w:r>
      <w:r w:rsidRPr="006468CC">
        <w:t xml:space="preserve"> additionally, the nearest sensitive receptors are located over 1</w:t>
      </w:r>
      <w:r>
        <w:t> </w:t>
      </w:r>
      <w:r w:rsidRPr="006468CC">
        <w:t>mile away</w:t>
      </w:r>
      <w:r w:rsidR="009256BB">
        <w:t>.</w:t>
      </w:r>
      <w:r w:rsidRPr="006468CC">
        <w:t xml:space="preserve"> </w:t>
      </w:r>
      <w:r w:rsidR="009256BB">
        <w:t>T</w:t>
      </w:r>
      <w:r w:rsidRPr="006468CC">
        <w:t xml:space="preserve">he Project would be compatible with surrounding land uses and would not adversely impact sensitive receptors. </w:t>
      </w:r>
    </w:p>
    <w:p w14:paraId="265CAD8F" w14:textId="7F35CD5D" w:rsidR="00714170" w:rsidRPr="006468CC" w:rsidRDefault="00714170" w:rsidP="00714170">
      <w:r w:rsidRPr="006468CC">
        <w:t xml:space="preserve">The City of Adelanto has set restrictions to control noise impacts from construction activities. Section 17.90.020(d)(1) of the Adelanto Municipal Code restricts construction activities between the hours of 7:00 </w:t>
      </w:r>
      <w:r w:rsidR="009256BB">
        <w:t xml:space="preserve">a.m. and </w:t>
      </w:r>
      <w:r w:rsidRPr="006468CC">
        <w:t>dusk on weekdays, and construction will not occur on weekends or state holidays.</w:t>
      </w:r>
    </w:p>
    <w:p w14:paraId="0D1BA3A4" w14:textId="77777777" w:rsidR="00714170" w:rsidRDefault="00714170" w:rsidP="008B52EC"/>
    <w:p w14:paraId="22E6C982" w14:textId="4ACA9AE7" w:rsidR="00BD6564" w:rsidRPr="008B52EC" w:rsidRDefault="00BD6564" w:rsidP="008B52EC">
      <w:pPr>
        <w:pStyle w:val="Heading9"/>
        <w:rPr>
          <w:rFonts w:eastAsia="Calibri"/>
        </w:rPr>
      </w:pPr>
      <w:bookmarkStart w:id="315" w:name="_Ref128909563"/>
      <w:bookmarkStart w:id="316" w:name="_Toc128993758"/>
      <w:r w:rsidRPr="008B52EC">
        <w:rPr>
          <w:rFonts w:eastAsia="Calibri"/>
        </w:rPr>
        <w:lastRenderedPageBreak/>
        <w:t>National Transportation Noise Map: Adelanto Area</w:t>
      </w:r>
      <w:bookmarkEnd w:id="315"/>
      <w:bookmarkEnd w:id="316"/>
    </w:p>
    <w:p w14:paraId="007B6D14" w14:textId="1E9EF048" w:rsidR="00BD6564" w:rsidRDefault="00BD6564" w:rsidP="008B52EC">
      <w:pPr>
        <w:jc w:val="center"/>
      </w:pPr>
      <w:r w:rsidRPr="00BD6564">
        <w:rPr>
          <w:noProof/>
        </w:rPr>
        <w:drawing>
          <wp:inline distT="0" distB="0" distL="0" distR="0" wp14:anchorId="5274AE4E" wp14:editId="7C2CBF0C">
            <wp:extent cx="5760720" cy="3762949"/>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16591" t="8192" r="8867" b="5198"/>
                    <a:stretch/>
                  </pic:blipFill>
                  <pic:spPr bwMode="auto">
                    <a:xfrm>
                      <a:off x="0" y="0"/>
                      <a:ext cx="5760720" cy="3762949"/>
                    </a:xfrm>
                    <a:prstGeom prst="rect">
                      <a:avLst/>
                    </a:prstGeom>
                    <a:ln>
                      <a:noFill/>
                    </a:ln>
                    <a:extLst>
                      <a:ext uri="{53640926-AAD7-44D8-BBD7-CCE9431645EC}">
                        <a14:shadowObscured xmlns:a14="http://schemas.microsoft.com/office/drawing/2010/main"/>
                      </a:ext>
                    </a:extLst>
                  </pic:spPr>
                </pic:pic>
              </a:graphicData>
            </a:graphic>
          </wp:inline>
        </w:drawing>
      </w:r>
    </w:p>
    <w:p w14:paraId="30B344B6" w14:textId="7D3CAEF2" w:rsidR="00BD6564" w:rsidRDefault="00D256C1" w:rsidP="008B52EC">
      <w:pPr>
        <w:pStyle w:val="TableNote"/>
      </w:pPr>
      <w:r>
        <w:t xml:space="preserve">        </w:t>
      </w:r>
      <w:r w:rsidR="008B52EC" w:rsidRPr="00D256C1">
        <w:t xml:space="preserve">Source: </w:t>
      </w:r>
      <w:r w:rsidRPr="00D256C1">
        <w:t>Noise Assessment, Appendix J.</w:t>
      </w:r>
    </w:p>
    <w:p w14:paraId="66A73460" w14:textId="67819CC2" w:rsidR="00BD6564" w:rsidRDefault="00BD6564" w:rsidP="008B52EC"/>
    <w:p w14:paraId="5D9C9622" w14:textId="77777777" w:rsidR="008B52EC" w:rsidRDefault="008B52EC" w:rsidP="008B52EC">
      <w:pPr>
        <w:sectPr w:rsidR="008B52EC" w:rsidSect="004A2845">
          <w:pgSz w:w="12240" w:h="15840"/>
          <w:pgMar w:top="1080" w:right="1152" w:bottom="936" w:left="1440" w:header="720" w:footer="720" w:gutter="0"/>
          <w:cols w:space="720"/>
          <w:docGrid w:linePitch="299"/>
        </w:sectPr>
      </w:pPr>
    </w:p>
    <w:p w14:paraId="3169465B" w14:textId="2927E1E3" w:rsidR="00BD6564" w:rsidRDefault="00AA0CB5" w:rsidP="00AA0CB5">
      <w:pPr>
        <w:pStyle w:val="Heading8"/>
        <w:rPr>
          <w:rFonts w:eastAsia="Calibri"/>
        </w:rPr>
      </w:pPr>
      <w:bookmarkStart w:id="317" w:name="_Ref128911203"/>
      <w:bookmarkStart w:id="318" w:name="_Toc128993207"/>
      <w:r>
        <w:rPr>
          <w:rFonts w:eastAsia="Calibri"/>
        </w:rPr>
        <w:lastRenderedPageBreak/>
        <w:t>Construction Equipment Noise Levels at the Nearest Sensitive Receptor (Adelanto Medical Center)</w:t>
      </w:r>
      <w:bookmarkEnd w:id="317"/>
      <w:bookmarkEnd w:id="318"/>
    </w:p>
    <w:tbl>
      <w:tblPr>
        <w:tblStyle w:val="TableGrid"/>
        <w:tblW w:w="5000" w:type="pct"/>
        <w:tblLayout w:type="fixed"/>
        <w:tblCellMar>
          <w:left w:w="58" w:type="dxa"/>
          <w:right w:w="58" w:type="dxa"/>
        </w:tblCellMar>
        <w:tblLook w:val="04A0" w:firstRow="1" w:lastRow="0" w:firstColumn="1" w:lastColumn="0" w:noHBand="0" w:noVBand="1"/>
      </w:tblPr>
      <w:tblGrid>
        <w:gridCol w:w="2092"/>
        <w:gridCol w:w="3556"/>
        <w:gridCol w:w="1094"/>
        <w:gridCol w:w="1915"/>
        <w:gridCol w:w="1107"/>
      </w:tblGrid>
      <w:tr w:rsidR="00020EBF" w:rsidRPr="00020EBF" w14:paraId="70649CBE" w14:textId="77777777" w:rsidTr="009F20DE">
        <w:tc>
          <w:tcPr>
            <w:tcW w:w="2065" w:type="dxa"/>
            <w:vMerge w:val="restart"/>
            <w:tcBorders>
              <w:bottom w:val="single" w:sz="4" w:space="0" w:color="FFFFFF" w:themeColor="background1"/>
              <w:right w:val="single" w:sz="4" w:space="0" w:color="FFFFFF" w:themeColor="background1"/>
            </w:tcBorders>
            <w:shd w:val="clear" w:color="auto" w:fill="1F497D"/>
            <w:vAlign w:val="bottom"/>
          </w:tcPr>
          <w:p w14:paraId="7A8E4701" w14:textId="3FA5E123" w:rsidR="00020EBF" w:rsidRPr="00020EBF" w:rsidRDefault="00020EBF" w:rsidP="00AA0CB5">
            <w:pPr>
              <w:pStyle w:val="TableColumnHeading"/>
              <w:jc w:val="center"/>
              <w:rPr>
                <w:color w:val="FFFFFF" w:themeColor="background1"/>
              </w:rPr>
            </w:pPr>
            <w:r w:rsidRPr="00020EBF">
              <w:rPr>
                <w:color w:val="FFFFFF" w:themeColor="background1"/>
              </w:rPr>
              <w:t>Source</w:t>
            </w:r>
          </w:p>
        </w:tc>
        <w:tc>
          <w:tcPr>
            <w:tcW w:w="3510" w:type="dxa"/>
            <w:vMerge w:val="restart"/>
            <w:tcBorders>
              <w:left w:val="single" w:sz="4" w:space="0" w:color="FFFFFF" w:themeColor="background1"/>
              <w:bottom w:val="single" w:sz="4" w:space="0" w:color="FFFFFF" w:themeColor="background1"/>
              <w:right w:val="single" w:sz="4" w:space="0" w:color="FFFFFF" w:themeColor="background1"/>
            </w:tcBorders>
            <w:shd w:val="clear" w:color="auto" w:fill="1F497D"/>
            <w:vAlign w:val="bottom"/>
          </w:tcPr>
          <w:p w14:paraId="169017E2" w14:textId="5030E19C" w:rsidR="00020EBF" w:rsidRPr="00020EBF" w:rsidRDefault="00020EBF" w:rsidP="00AA0CB5">
            <w:pPr>
              <w:pStyle w:val="TableColumnHeading"/>
              <w:jc w:val="center"/>
              <w:rPr>
                <w:color w:val="FFFFFF" w:themeColor="background1"/>
              </w:rPr>
            </w:pPr>
            <w:r w:rsidRPr="00020EBF">
              <w:rPr>
                <w:color w:val="FFFFFF" w:themeColor="background1"/>
              </w:rPr>
              <w:t xml:space="preserve">Approximate Distance to Nearest </w:t>
            </w:r>
            <w:r w:rsidRPr="00D256C1">
              <w:rPr>
                <w:color w:val="FFFFFF" w:themeColor="background1"/>
              </w:rPr>
              <w:t>Receptor</w:t>
            </w:r>
            <w:r w:rsidRPr="00020EBF">
              <w:rPr>
                <w:color w:val="FFFFFF" w:themeColor="background1"/>
              </w:rPr>
              <w:br/>
              <w:t>(Property Line to Construction Site)</w:t>
            </w:r>
          </w:p>
          <w:p w14:paraId="3F46F6F6" w14:textId="037FDE39" w:rsidR="00020EBF" w:rsidRPr="00020EBF" w:rsidRDefault="00020EBF" w:rsidP="00AA0CB5">
            <w:pPr>
              <w:pStyle w:val="TableColumnHeading"/>
              <w:jc w:val="center"/>
              <w:rPr>
                <w:color w:val="FFFFFF" w:themeColor="background1"/>
              </w:rPr>
            </w:pPr>
            <w:r w:rsidRPr="00020EBF">
              <w:rPr>
                <w:color w:val="FFFFFF" w:themeColor="background1"/>
              </w:rPr>
              <w:t>(feet)</w:t>
            </w:r>
          </w:p>
        </w:tc>
        <w:tc>
          <w:tcPr>
            <w:tcW w:w="4063" w:type="dxa"/>
            <w:gridSpan w:val="3"/>
            <w:tcBorders>
              <w:left w:val="single" w:sz="4" w:space="0" w:color="FFFFFF" w:themeColor="background1"/>
              <w:bottom w:val="single" w:sz="4" w:space="0" w:color="FFFFFF" w:themeColor="background1"/>
            </w:tcBorders>
            <w:shd w:val="clear" w:color="auto" w:fill="1F497D"/>
            <w:vAlign w:val="bottom"/>
          </w:tcPr>
          <w:p w14:paraId="4799BFEC" w14:textId="026BEE96" w:rsidR="00020EBF" w:rsidRPr="00020EBF" w:rsidRDefault="00020EBF" w:rsidP="00AA0CB5">
            <w:pPr>
              <w:pStyle w:val="TableColumnHeading"/>
              <w:jc w:val="center"/>
              <w:rPr>
                <w:color w:val="FFFFFF" w:themeColor="background1"/>
              </w:rPr>
            </w:pPr>
            <w:r w:rsidRPr="00020EBF">
              <w:rPr>
                <w:color w:val="FFFFFF" w:themeColor="background1"/>
              </w:rPr>
              <w:t>Sound Level at Nearest Receptor</w:t>
            </w:r>
          </w:p>
        </w:tc>
      </w:tr>
      <w:tr w:rsidR="00020EBF" w:rsidRPr="00020EBF" w14:paraId="3B911224" w14:textId="77777777" w:rsidTr="009F20DE">
        <w:tc>
          <w:tcPr>
            <w:tcW w:w="2065" w:type="dxa"/>
            <w:vMerge/>
            <w:tcBorders>
              <w:top w:val="single" w:sz="4" w:space="0" w:color="FFFFFF" w:themeColor="background1"/>
              <w:right w:val="single" w:sz="4" w:space="0" w:color="FFFFFF" w:themeColor="background1"/>
            </w:tcBorders>
            <w:shd w:val="clear" w:color="auto" w:fill="1F497D"/>
            <w:vAlign w:val="bottom"/>
          </w:tcPr>
          <w:p w14:paraId="5EDE2752" w14:textId="77777777" w:rsidR="00020EBF" w:rsidRPr="00020EBF" w:rsidRDefault="00020EBF" w:rsidP="00AA0CB5">
            <w:pPr>
              <w:pStyle w:val="TableColumnHeading"/>
              <w:jc w:val="center"/>
              <w:rPr>
                <w:color w:val="FFFFFF" w:themeColor="background1"/>
              </w:rPr>
            </w:pPr>
          </w:p>
        </w:tc>
        <w:tc>
          <w:tcPr>
            <w:tcW w:w="3510" w:type="dxa"/>
            <w:vMerge/>
            <w:tcBorders>
              <w:top w:val="single" w:sz="4" w:space="0" w:color="FFFFFF" w:themeColor="background1"/>
              <w:left w:val="single" w:sz="4" w:space="0" w:color="FFFFFF" w:themeColor="background1"/>
              <w:right w:val="single" w:sz="4" w:space="0" w:color="FFFFFF" w:themeColor="background1"/>
            </w:tcBorders>
            <w:shd w:val="clear" w:color="auto" w:fill="1F497D"/>
            <w:vAlign w:val="bottom"/>
          </w:tcPr>
          <w:p w14:paraId="0B977033" w14:textId="77777777" w:rsidR="00020EBF" w:rsidRPr="00020EBF" w:rsidRDefault="00020EBF" w:rsidP="00AA0CB5">
            <w:pPr>
              <w:pStyle w:val="TableColumnHeading"/>
              <w:jc w:val="center"/>
              <w:rPr>
                <w:color w:val="FFFFFF" w:themeColor="background1"/>
              </w:rPr>
            </w:pPr>
          </w:p>
        </w:tc>
        <w:tc>
          <w:tcPr>
            <w:tcW w:w="1080" w:type="dxa"/>
            <w:tcBorders>
              <w:top w:val="single" w:sz="4" w:space="0" w:color="FFFFFF" w:themeColor="background1"/>
              <w:left w:val="single" w:sz="4" w:space="0" w:color="FFFFFF" w:themeColor="background1"/>
              <w:right w:val="single" w:sz="4" w:space="0" w:color="FFFFFF" w:themeColor="background1"/>
            </w:tcBorders>
            <w:shd w:val="clear" w:color="auto" w:fill="1F497D"/>
            <w:vAlign w:val="bottom"/>
          </w:tcPr>
          <w:p w14:paraId="4BB80E39" w14:textId="25928800" w:rsidR="00020EBF" w:rsidRPr="00020EBF" w:rsidRDefault="00020EBF" w:rsidP="00AA0CB5">
            <w:pPr>
              <w:pStyle w:val="TableColumnHeading"/>
              <w:jc w:val="center"/>
              <w:rPr>
                <w:color w:val="FFFFFF" w:themeColor="background1"/>
              </w:rPr>
            </w:pPr>
            <w:r w:rsidRPr="00020EBF">
              <w:rPr>
                <w:color w:val="FFFFFF" w:themeColor="background1"/>
              </w:rPr>
              <w:t>Lmax</w:t>
            </w:r>
          </w:p>
        </w:tc>
        <w:tc>
          <w:tcPr>
            <w:tcW w:w="1890" w:type="dxa"/>
            <w:tcBorders>
              <w:top w:val="single" w:sz="4" w:space="0" w:color="FFFFFF" w:themeColor="background1"/>
              <w:left w:val="single" w:sz="4" w:space="0" w:color="FFFFFF" w:themeColor="background1"/>
              <w:right w:val="single" w:sz="4" w:space="0" w:color="FFFFFF" w:themeColor="background1"/>
            </w:tcBorders>
            <w:shd w:val="clear" w:color="auto" w:fill="1F497D"/>
            <w:vAlign w:val="bottom"/>
          </w:tcPr>
          <w:p w14:paraId="79BB4B41" w14:textId="77777777" w:rsidR="00020EBF" w:rsidRPr="00020EBF" w:rsidRDefault="00020EBF" w:rsidP="00AA0CB5">
            <w:pPr>
              <w:pStyle w:val="TableColumnHeading"/>
              <w:jc w:val="center"/>
              <w:rPr>
                <w:color w:val="FFFFFF" w:themeColor="background1"/>
              </w:rPr>
            </w:pPr>
            <w:r w:rsidRPr="00020EBF">
              <w:rPr>
                <w:color w:val="FFFFFF" w:themeColor="background1"/>
              </w:rPr>
              <w:t>Acoustical Use Factor</w:t>
            </w:r>
          </w:p>
          <w:p w14:paraId="6F06754C" w14:textId="23145D7C" w:rsidR="00020EBF" w:rsidRPr="00020EBF" w:rsidRDefault="00020EBF" w:rsidP="00AA0CB5">
            <w:pPr>
              <w:pStyle w:val="TableColumnHeading"/>
              <w:jc w:val="center"/>
              <w:rPr>
                <w:color w:val="FFFFFF" w:themeColor="background1"/>
              </w:rPr>
            </w:pPr>
            <w:r w:rsidRPr="00020EBF">
              <w:rPr>
                <w:color w:val="FFFFFF" w:themeColor="background1"/>
              </w:rPr>
              <w:t>(%)</w:t>
            </w:r>
          </w:p>
        </w:tc>
        <w:tc>
          <w:tcPr>
            <w:tcW w:w="1093" w:type="dxa"/>
            <w:tcBorders>
              <w:top w:val="single" w:sz="4" w:space="0" w:color="FFFFFF" w:themeColor="background1"/>
              <w:left w:val="single" w:sz="4" w:space="0" w:color="FFFFFF" w:themeColor="background1"/>
            </w:tcBorders>
            <w:shd w:val="clear" w:color="auto" w:fill="1F497D"/>
            <w:vAlign w:val="bottom"/>
          </w:tcPr>
          <w:p w14:paraId="4D972C73" w14:textId="2656C1A2" w:rsidR="00020EBF" w:rsidRPr="00020EBF" w:rsidRDefault="00020EBF" w:rsidP="00AA0CB5">
            <w:pPr>
              <w:pStyle w:val="TableColumnHeading"/>
              <w:jc w:val="center"/>
              <w:rPr>
                <w:color w:val="FFFFFF" w:themeColor="background1"/>
              </w:rPr>
            </w:pPr>
            <w:r w:rsidRPr="00020EBF">
              <w:rPr>
                <w:color w:val="FFFFFF" w:themeColor="background1"/>
              </w:rPr>
              <w:t>Leq</w:t>
            </w:r>
          </w:p>
        </w:tc>
      </w:tr>
      <w:tr w:rsidR="00020EBF" w14:paraId="2F006C08" w14:textId="77777777" w:rsidTr="009F20DE">
        <w:tc>
          <w:tcPr>
            <w:tcW w:w="2065" w:type="dxa"/>
          </w:tcPr>
          <w:p w14:paraId="4771CB2A" w14:textId="59FC1A6E" w:rsidR="00020EBF" w:rsidRDefault="009C4DA2" w:rsidP="009F20DE">
            <w:pPr>
              <w:pStyle w:val="TableCell10L"/>
              <w:keepNext/>
            </w:pPr>
            <w:r>
              <w:t>Backhoe</w:t>
            </w:r>
          </w:p>
        </w:tc>
        <w:tc>
          <w:tcPr>
            <w:tcW w:w="3510" w:type="dxa"/>
          </w:tcPr>
          <w:p w14:paraId="738BED29" w14:textId="0DF115FA" w:rsidR="00020EBF" w:rsidRDefault="009C4DA2" w:rsidP="009C4DA2">
            <w:pPr>
              <w:pStyle w:val="TableCell10C"/>
            </w:pPr>
            <w:r>
              <w:t>8,239</w:t>
            </w:r>
          </w:p>
        </w:tc>
        <w:tc>
          <w:tcPr>
            <w:tcW w:w="1080" w:type="dxa"/>
          </w:tcPr>
          <w:p w14:paraId="5A16351B" w14:textId="53F1F082" w:rsidR="00020EBF" w:rsidRDefault="009C4DA2" w:rsidP="009C4DA2">
            <w:pPr>
              <w:pStyle w:val="TableCell10C"/>
            </w:pPr>
            <w:r>
              <w:t>33.2</w:t>
            </w:r>
          </w:p>
        </w:tc>
        <w:tc>
          <w:tcPr>
            <w:tcW w:w="1890" w:type="dxa"/>
          </w:tcPr>
          <w:p w14:paraId="2100265A" w14:textId="5B29DC7B" w:rsidR="00020EBF" w:rsidRDefault="009C4DA2" w:rsidP="009C4DA2">
            <w:pPr>
              <w:pStyle w:val="TableCell10C"/>
            </w:pPr>
            <w:r>
              <w:t>40</w:t>
            </w:r>
          </w:p>
        </w:tc>
        <w:tc>
          <w:tcPr>
            <w:tcW w:w="1093" w:type="dxa"/>
          </w:tcPr>
          <w:p w14:paraId="363BCBA6" w14:textId="79B07E32" w:rsidR="00020EBF" w:rsidRDefault="009C4DA2" w:rsidP="009C4DA2">
            <w:pPr>
              <w:pStyle w:val="TableCell10C"/>
            </w:pPr>
            <w:r>
              <w:t>29.2</w:t>
            </w:r>
          </w:p>
        </w:tc>
      </w:tr>
      <w:tr w:rsidR="009C4DA2" w14:paraId="5F94D942" w14:textId="77777777" w:rsidTr="009F20DE">
        <w:tc>
          <w:tcPr>
            <w:tcW w:w="2065" w:type="dxa"/>
          </w:tcPr>
          <w:p w14:paraId="1DC0CA41" w14:textId="625C6088" w:rsidR="009C4DA2" w:rsidRDefault="009C4DA2" w:rsidP="009F20DE">
            <w:pPr>
              <w:pStyle w:val="TableCell10L"/>
              <w:keepNext/>
            </w:pPr>
            <w:r>
              <w:t>Compactor (ground)</w:t>
            </w:r>
          </w:p>
        </w:tc>
        <w:tc>
          <w:tcPr>
            <w:tcW w:w="3510" w:type="dxa"/>
          </w:tcPr>
          <w:p w14:paraId="081BD2A5" w14:textId="5C45E674" w:rsidR="009C4DA2" w:rsidRDefault="009C4DA2" w:rsidP="009C4DA2">
            <w:pPr>
              <w:pStyle w:val="TableCell10C"/>
            </w:pPr>
            <w:r>
              <w:t>8,239</w:t>
            </w:r>
          </w:p>
        </w:tc>
        <w:tc>
          <w:tcPr>
            <w:tcW w:w="1080" w:type="dxa"/>
          </w:tcPr>
          <w:p w14:paraId="2E6CABCE" w14:textId="476D7F2E" w:rsidR="009C4DA2" w:rsidRDefault="009C4DA2" w:rsidP="009C4DA2">
            <w:pPr>
              <w:pStyle w:val="TableCell10C"/>
            </w:pPr>
            <w:r>
              <w:t>38.9</w:t>
            </w:r>
          </w:p>
        </w:tc>
        <w:tc>
          <w:tcPr>
            <w:tcW w:w="1890" w:type="dxa"/>
          </w:tcPr>
          <w:p w14:paraId="1A07C997" w14:textId="0B536A67" w:rsidR="009C4DA2" w:rsidRDefault="009C4DA2" w:rsidP="009C4DA2">
            <w:pPr>
              <w:pStyle w:val="TableCell10C"/>
            </w:pPr>
            <w:r>
              <w:t>20</w:t>
            </w:r>
          </w:p>
        </w:tc>
        <w:tc>
          <w:tcPr>
            <w:tcW w:w="1093" w:type="dxa"/>
          </w:tcPr>
          <w:p w14:paraId="37CD71D5" w14:textId="1B6B97FC" w:rsidR="009C4DA2" w:rsidRDefault="009C4DA2" w:rsidP="009C4DA2">
            <w:pPr>
              <w:pStyle w:val="TableCell10C"/>
            </w:pPr>
            <w:r>
              <w:t>31.9</w:t>
            </w:r>
          </w:p>
        </w:tc>
      </w:tr>
      <w:tr w:rsidR="009C4DA2" w14:paraId="6D8C7DBE" w14:textId="77777777" w:rsidTr="009F20DE">
        <w:tc>
          <w:tcPr>
            <w:tcW w:w="2065" w:type="dxa"/>
          </w:tcPr>
          <w:p w14:paraId="1A87422E" w14:textId="295E7412" w:rsidR="009C4DA2" w:rsidRDefault="009C4DA2" w:rsidP="009F20DE">
            <w:pPr>
              <w:pStyle w:val="TableCell10L"/>
              <w:keepNext/>
            </w:pPr>
            <w:r>
              <w:t>Compressor (air)</w:t>
            </w:r>
          </w:p>
        </w:tc>
        <w:tc>
          <w:tcPr>
            <w:tcW w:w="3510" w:type="dxa"/>
          </w:tcPr>
          <w:p w14:paraId="52028DB1" w14:textId="75C7135D" w:rsidR="009C4DA2" w:rsidRDefault="009C4DA2" w:rsidP="009C4DA2">
            <w:pPr>
              <w:pStyle w:val="TableCell10C"/>
            </w:pPr>
            <w:r>
              <w:t>8,239</w:t>
            </w:r>
          </w:p>
        </w:tc>
        <w:tc>
          <w:tcPr>
            <w:tcW w:w="1080" w:type="dxa"/>
          </w:tcPr>
          <w:p w14:paraId="470294DE" w14:textId="16A837CA" w:rsidR="009C4DA2" w:rsidRDefault="009C4DA2" w:rsidP="009C4DA2">
            <w:pPr>
              <w:pStyle w:val="TableCell10C"/>
            </w:pPr>
            <w:r>
              <w:t>33.3</w:t>
            </w:r>
          </w:p>
        </w:tc>
        <w:tc>
          <w:tcPr>
            <w:tcW w:w="1890" w:type="dxa"/>
          </w:tcPr>
          <w:p w14:paraId="4915F31F" w14:textId="6086F6BA" w:rsidR="009C4DA2" w:rsidRDefault="009C4DA2" w:rsidP="009C4DA2">
            <w:pPr>
              <w:pStyle w:val="TableCell10C"/>
            </w:pPr>
            <w:r>
              <w:t>40</w:t>
            </w:r>
          </w:p>
        </w:tc>
        <w:tc>
          <w:tcPr>
            <w:tcW w:w="1093" w:type="dxa"/>
          </w:tcPr>
          <w:p w14:paraId="6A1CCA5F" w14:textId="71DC9D8C" w:rsidR="009C4DA2" w:rsidRDefault="009C4DA2" w:rsidP="009C4DA2">
            <w:pPr>
              <w:pStyle w:val="TableCell10C"/>
            </w:pPr>
            <w:r>
              <w:t>29.4</w:t>
            </w:r>
          </w:p>
        </w:tc>
      </w:tr>
      <w:tr w:rsidR="009C4DA2" w14:paraId="28AD9BB9" w14:textId="77777777" w:rsidTr="009F20DE">
        <w:tc>
          <w:tcPr>
            <w:tcW w:w="2065" w:type="dxa"/>
          </w:tcPr>
          <w:p w14:paraId="2F92E45A" w14:textId="76C3FBAB" w:rsidR="009C4DA2" w:rsidRDefault="009C4DA2" w:rsidP="009F20DE">
            <w:pPr>
              <w:pStyle w:val="TableCell10L"/>
              <w:keepNext/>
            </w:pPr>
            <w:r>
              <w:t>Crane</w:t>
            </w:r>
          </w:p>
        </w:tc>
        <w:tc>
          <w:tcPr>
            <w:tcW w:w="3510" w:type="dxa"/>
          </w:tcPr>
          <w:p w14:paraId="314F0AB1" w14:textId="75FD3CE2" w:rsidR="009C4DA2" w:rsidRDefault="009C4DA2" w:rsidP="009C4DA2">
            <w:pPr>
              <w:pStyle w:val="TableCell10C"/>
            </w:pPr>
            <w:r>
              <w:t>8,239</w:t>
            </w:r>
          </w:p>
        </w:tc>
        <w:tc>
          <w:tcPr>
            <w:tcW w:w="1080" w:type="dxa"/>
          </w:tcPr>
          <w:p w14:paraId="4059F268" w14:textId="1C84337D" w:rsidR="009C4DA2" w:rsidRDefault="009C4DA2" w:rsidP="009C4DA2">
            <w:pPr>
              <w:pStyle w:val="TableCell10C"/>
            </w:pPr>
            <w:r>
              <w:t>36.2</w:t>
            </w:r>
          </w:p>
        </w:tc>
        <w:tc>
          <w:tcPr>
            <w:tcW w:w="1890" w:type="dxa"/>
          </w:tcPr>
          <w:p w14:paraId="55B54BE8" w14:textId="29ABBF49" w:rsidR="009C4DA2" w:rsidRDefault="009C4DA2" w:rsidP="009C4DA2">
            <w:pPr>
              <w:pStyle w:val="TableCell10C"/>
            </w:pPr>
            <w:r>
              <w:t>16</w:t>
            </w:r>
          </w:p>
        </w:tc>
        <w:tc>
          <w:tcPr>
            <w:tcW w:w="1093" w:type="dxa"/>
          </w:tcPr>
          <w:p w14:paraId="272DF21A" w14:textId="705CD50C" w:rsidR="009C4DA2" w:rsidRDefault="009C4DA2" w:rsidP="009C4DA2">
            <w:pPr>
              <w:pStyle w:val="TableCell10C"/>
            </w:pPr>
            <w:r>
              <w:t>28.3</w:t>
            </w:r>
          </w:p>
        </w:tc>
      </w:tr>
      <w:tr w:rsidR="009C4DA2" w14:paraId="0FAC3A8F" w14:textId="77777777" w:rsidTr="009F20DE">
        <w:tc>
          <w:tcPr>
            <w:tcW w:w="2065" w:type="dxa"/>
          </w:tcPr>
          <w:p w14:paraId="0C83F1EA" w14:textId="08260401" w:rsidR="009C4DA2" w:rsidRDefault="009C4DA2" w:rsidP="009F20DE">
            <w:pPr>
              <w:pStyle w:val="TableCell10L"/>
              <w:keepNext/>
            </w:pPr>
            <w:r>
              <w:t>C</w:t>
            </w:r>
            <w:r w:rsidR="002273F4">
              <w:t>oncrete mixer truck</w:t>
            </w:r>
          </w:p>
        </w:tc>
        <w:tc>
          <w:tcPr>
            <w:tcW w:w="3510" w:type="dxa"/>
          </w:tcPr>
          <w:p w14:paraId="3CE449B1" w14:textId="7F5AE58A" w:rsidR="009C4DA2" w:rsidRDefault="002273F4" w:rsidP="009C4DA2">
            <w:pPr>
              <w:pStyle w:val="TableCell10C"/>
            </w:pPr>
            <w:r>
              <w:t>8,239</w:t>
            </w:r>
          </w:p>
        </w:tc>
        <w:tc>
          <w:tcPr>
            <w:tcW w:w="1080" w:type="dxa"/>
          </w:tcPr>
          <w:p w14:paraId="1CEBE12C" w14:textId="2A7C8879" w:rsidR="009C4DA2" w:rsidRDefault="002273F4" w:rsidP="009C4DA2">
            <w:pPr>
              <w:pStyle w:val="TableCell10C"/>
            </w:pPr>
            <w:r>
              <w:t>34.5</w:t>
            </w:r>
          </w:p>
        </w:tc>
        <w:tc>
          <w:tcPr>
            <w:tcW w:w="1890" w:type="dxa"/>
          </w:tcPr>
          <w:p w14:paraId="202A0E9B" w14:textId="359C4E23" w:rsidR="009C4DA2" w:rsidRDefault="002273F4" w:rsidP="009C4DA2">
            <w:pPr>
              <w:pStyle w:val="TableCell10C"/>
            </w:pPr>
            <w:r>
              <w:t>40</w:t>
            </w:r>
          </w:p>
        </w:tc>
        <w:tc>
          <w:tcPr>
            <w:tcW w:w="1093" w:type="dxa"/>
          </w:tcPr>
          <w:p w14:paraId="087F1DF0" w14:textId="4C8B9445" w:rsidR="009C4DA2" w:rsidRDefault="002273F4" w:rsidP="009C4DA2">
            <w:pPr>
              <w:pStyle w:val="TableCell10C"/>
            </w:pPr>
            <w:r>
              <w:t>30.5</w:t>
            </w:r>
          </w:p>
        </w:tc>
      </w:tr>
      <w:tr w:rsidR="002273F4" w14:paraId="2EB53660" w14:textId="77777777" w:rsidTr="009F20DE">
        <w:tc>
          <w:tcPr>
            <w:tcW w:w="2065" w:type="dxa"/>
          </w:tcPr>
          <w:p w14:paraId="6A5B8FCB" w14:textId="4F50B0D9" w:rsidR="002273F4" w:rsidRDefault="009F20DE" w:rsidP="009F20DE">
            <w:pPr>
              <w:pStyle w:val="TableCell10L"/>
              <w:keepNext/>
            </w:pPr>
            <w:r>
              <w:t>Dozer</w:t>
            </w:r>
          </w:p>
        </w:tc>
        <w:tc>
          <w:tcPr>
            <w:tcW w:w="3510" w:type="dxa"/>
          </w:tcPr>
          <w:p w14:paraId="55A85B5A" w14:textId="6B3F8C04" w:rsidR="002273F4" w:rsidRDefault="009F20DE" w:rsidP="009C4DA2">
            <w:pPr>
              <w:pStyle w:val="TableCell10C"/>
            </w:pPr>
            <w:r>
              <w:t>8,239</w:t>
            </w:r>
          </w:p>
        </w:tc>
        <w:tc>
          <w:tcPr>
            <w:tcW w:w="1080" w:type="dxa"/>
          </w:tcPr>
          <w:p w14:paraId="36C56828" w14:textId="3B39431C" w:rsidR="002273F4" w:rsidRDefault="009F20DE" w:rsidP="009C4DA2">
            <w:pPr>
              <w:pStyle w:val="TableCell10C"/>
            </w:pPr>
            <w:r>
              <w:t>37.3</w:t>
            </w:r>
          </w:p>
        </w:tc>
        <w:tc>
          <w:tcPr>
            <w:tcW w:w="1890" w:type="dxa"/>
          </w:tcPr>
          <w:p w14:paraId="4E39A5EA" w14:textId="3A314A3F" w:rsidR="002273F4" w:rsidRDefault="009F20DE" w:rsidP="009C4DA2">
            <w:pPr>
              <w:pStyle w:val="TableCell10C"/>
            </w:pPr>
            <w:r>
              <w:t>40</w:t>
            </w:r>
          </w:p>
        </w:tc>
        <w:tc>
          <w:tcPr>
            <w:tcW w:w="1093" w:type="dxa"/>
          </w:tcPr>
          <w:p w14:paraId="149EE49E" w14:textId="4F4A8D43" w:rsidR="002273F4" w:rsidRDefault="009F20DE" w:rsidP="009C4DA2">
            <w:pPr>
              <w:pStyle w:val="TableCell10C"/>
            </w:pPr>
            <w:r>
              <w:t>33.4</w:t>
            </w:r>
          </w:p>
        </w:tc>
      </w:tr>
      <w:tr w:rsidR="009F20DE" w14:paraId="4BBFE21B" w14:textId="77777777" w:rsidTr="009F20DE">
        <w:tc>
          <w:tcPr>
            <w:tcW w:w="2065" w:type="dxa"/>
          </w:tcPr>
          <w:p w14:paraId="4DE89853" w14:textId="0053A22F" w:rsidR="009F20DE" w:rsidRDefault="009F20DE" w:rsidP="009F20DE">
            <w:pPr>
              <w:pStyle w:val="TableCell10L"/>
              <w:keepNext/>
            </w:pPr>
            <w:r>
              <w:t>Dump truck</w:t>
            </w:r>
          </w:p>
        </w:tc>
        <w:tc>
          <w:tcPr>
            <w:tcW w:w="3510" w:type="dxa"/>
          </w:tcPr>
          <w:p w14:paraId="6F288B0E" w14:textId="0637C0EE" w:rsidR="009F20DE" w:rsidRDefault="009F20DE" w:rsidP="009C4DA2">
            <w:pPr>
              <w:pStyle w:val="TableCell10C"/>
            </w:pPr>
            <w:r>
              <w:t>8,239</w:t>
            </w:r>
          </w:p>
        </w:tc>
        <w:tc>
          <w:tcPr>
            <w:tcW w:w="1080" w:type="dxa"/>
          </w:tcPr>
          <w:p w14:paraId="016B8F4D" w14:textId="4EDD78F9" w:rsidR="009F20DE" w:rsidRDefault="009F20DE" w:rsidP="009C4DA2">
            <w:pPr>
              <w:pStyle w:val="TableCell10C"/>
            </w:pPr>
            <w:r>
              <w:t>32.1</w:t>
            </w:r>
          </w:p>
        </w:tc>
        <w:tc>
          <w:tcPr>
            <w:tcW w:w="1890" w:type="dxa"/>
          </w:tcPr>
          <w:p w14:paraId="16653027" w14:textId="665314E6" w:rsidR="009F20DE" w:rsidRDefault="009F20DE" w:rsidP="009C4DA2">
            <w:pPr>
              <w:pStyle w:val="TableCell10C"/>
            </w:pPr>
            <w:r>
              <w:t>40</w:t>
            </w:r>
          </w:p>
        </w:tc>
        <w:tc>
          <w:tcPr>
            <w:tcW w:w="1093" w:type="dxa"/>
          </w:tcPr>
          <w:p w14:paraId="42F4FDF8" w14:textId="1C22F648" w:rsidR="009F20DE" w:rsidRDefault="009F20DE" w:rsidP="009C4DA2">
            <w:pPr>
              <w:pStyle w:val="TableCell10C"/>
            </w:pPr>
            <w:r>
              <w:t>28.1</w:t>
            </w:r>
          </w:p>
        </w:tc>
      </w:tr>
      <w:tr w:rsidR="009F20DE" w14:paraId="76D521AA" w14:textId="77777777" w:rsidTr="009F20DE">
        <w:tc>
          <w:tcPr>
            <w:tcW w:w="2065" w:type="dxa"/>
          </w:tcPr>
          <w:p w14:paraId="215B9538" w14:textId="4DE53EFC" w:rsidR="009F20DE" w:rsidRDefault="009F20DE" w:rsidP="009F20DE">
            <w:pPr>
              <w:pStyle w:val="TableCell10L"/>
              <w:keepNext/>
            </w:pPr>
            <w:r>
              <w:t>Excavator</w:t>
            </w:r>
          </w:p>
        </w:tc>
        <w:tc>
          <w:tcPr>
            <w:tcW w:w="3510" w:type="dxa"/>
          </w:tcPr>
          <w:p w14:paraId="51785AD6" w14:textId="31D7D80E" w:rsidR="009F20DE" w:rsidRDefault="009F20DE" w:rsidP="009C4DA2">
            <w:pPr>
              <w:pStyle w:val="TableCell10C"/>
            </w:pPr>
            <w:r>
              <w:t>8,239</w:t>
            </w:r>
          </w:p>
        </w:tc>
        <w:tc>
          <w:tcPr>
            <w:tcW w:w="1080" w:type="dxa"/>
          </w:tcPr>
          <w:p w14:paraId="1141A740" w14:textId="47B9B653" w:rsidR="009F20DE" w:rsidRDefault="009F20DE" w:rsidP="009C4DA2">
            <w:pPr>
              <w:pStyle w:val="TableCell10C"/>
            </w:pPr>
            <w:r>
              <w:t>36.4</w:t>
            </w:r>
          </w:p>
        </w:tc>
        <w:tc>
          <w:tcPr>
            <w:tcW w:w="1890" w:type="dxa"/>
          </w:tcPr>
          <w:p w14:paraId="1EB9FE1F" w14:textId="68FEFD1C" w:rsidR="009F20DE" w:rsidRDefault="009F20DE" w:rsidP="009C4DA2">
            <w:pPr>
              <w:pStyle w:val="TableCell10C"/>
            </w:pPr>
            <w:r>
              <w:t>40</w:t>
            </w:r>
          </w:p>
        </w:tc>
        <w:tc>
          <w:tcPr>
            <w:tcW w:w="1093" w:type="dxa"/>
          </w:tcPr>
          <w:p w14:paraId="6056A3C2" w14:textId="67D417FF" w:rsidR="009F20DE" w:rsidRDefault="009F20DE" w:rsidP="009C4DA2">
            <w:pPr>
              <w:pStyle w:val="TableCell10C"/>
            </w:pPr>
            <w:r>
              <w:t>32.4</w:t>
            </w:r>
          </w:p>
        </w:tc>
      </w:tr>
      <w:tr w:rsidR="009F20DE" w14:paraId="518A7773" w14:textId="77777777" w:rsidTr="009F20DE">
        <w:tc>
          <w:tcPr>
            <w:tcW w:w="2065" w:type="dxa"/>
          </w:tcPr>
          <w:p w14:paraId="54BB60DC" w14:textId="0D74B9F0" w:rsidR="009F20DE" w:rsidRDefault="009F20DE" w:rsidP="009F20DE">
            <w:pPr>
              <w:pStyle w:val="TableCell10L"/>
              <w:keepNext/>
            </w:pPr>
            <w:r>
              <w:t>Front end loader</w:t>
            </w:r>
          </w:p>
        </w:tc>
        <w:tc>
          <w:tcPr>
            <w:tcW w:w="3510" w:type="dxa"/>
          </w:tcPr>
          <w:p w14:paraId="337FCA0A" w14:textId="097E6FB2" w:rsidR="009F20DE" w:rsidRDefault="009F20DE" w:rsidP="009C4DA2">
            <w:pPr>
              <w:pStyle w:val="TableCell10C"/>
            </w:pPr>
            <w:r>
              <w:t>8,239</w:t>
            </w:r>
          </w:p>
        </w:tc>
        <w:tc>
          <w:tcPr>
            <w:tcW w:w="1080" w:type="dxa"/>
          </w:tcPr>
          <w:p w14:paraId="4876AD9C" w14:textId="38F0ED42" w:rsidR="009F20DE" w:rsidRDefault="009F20DE" w:rsidP="009C4DA2">
            <w:pPr>
              <w:pStyle w:val="TableCell10C"/>
            </w:pPr>
            <w:r>
              <w:t>34.8</w:t>
            </w:r>
          </w:p>
        </w:tc>
        <w:tc>
          <w:tcPr>
            <w:tcW w:w="1890" w:type="dxa"/>
          </w:tcPr>
          <w:p w14:paraId="0BEF1A8F" w14:textId="3AF5F235" w:rsidR="009F20DE" w:rsidRDefault="009F20DE" w:rsidP="009C4DA2">
            <w:pPr>
              <w:pStyle w:val="TableCell10C"/>
            </w:pPr>
            <w:r>
              <w:t>40</w:t>
            </w:r>
          </w:p>
        </w:tc>
        <w:tc>
          <w:tcPr>
            <w:tcW w:w="1093" w:type="dxa"/>
          </w:tcPr>
          <w:p w14:paraId="6EDA8E1A" w14:textId="527D6A82" w:rsidR="009F20DE" w:rsidRDefault="009F20DE" w:rsidP="009C4DA2">
            <w:pPr>
              <w:pStyle w:val="TableCell10C"/>
            </w:pPr>
            <w:r>
              <w:t>30.8</w:t>
            </w:r>
          </w:p>
        </w:tc>
      </w:tr>
      <w:tr w:rsidR="009F20DE" w14:paraId="5D3AD1C3" w14:textId="77777777" w:rsidTr="009F20DE">
        <w:tc>
          <w:tcPr>
            <w:tcW w:w="2065" w:type="dxa"/>
          </w:tcPr>
          <w:p w14:paraId="04AE5CD9" w14:textId="0CBDEAB1" w:rsidR="009F20DE" w:rsidRDefault="009F20DE" w:rsidP="009F20DE">
            <w:pPr>
              <w:pStyle w:val="TableCell10L"/>
              <w:keepNext/>
            </w:pPr>
            <w:r>
              <w:t>Generator</w:t>
            </w:r>
          </w:p>
        </w:tc>
        <w:tc>
          <w:tcPr>
            <w:tcW w:w="3510" w:type="dxa"/>
          </w:tcPr>
          <w:p w14:paraId="302C9566" w14:textId="4E86A293" w:rsidR="009F20DE" w:rsidRDefault="009F20DE" w:rsidP="009C4DA2">
            <w:pPr>
              <w:pStyle w:val="TableCell10C"/>
            </w:pPr>
            <w:r>
              <w:t>8,239</w:t>
            </w:r>
          </w:p>
        </w:tc>
        <w:tc>
          <w:tcPr>
            <w:tcW w:w="1080" w:type="dxa"/>
          </w:tcPr>
          <w:p w14:paraId="396C361C" w14:textId="5B6586D0" w:rsidR="009F20DE" w:rsidRDefault="009F20DE" w:rsidP="009C4DA2">
            <w:pPr>
              <w:pStyle w:val="TableCell10C"/>
            </w:pPr>
            <w:r>
              <w:t>36.3</w:t>
            </w:r>
          </w:p>
        </w:tc>
        <w:tc>
          <w:tcPr>
            <w:tcW w:w="1890" w:type="dxa"/>
          </w:tcPr>
          <w:p w14:paraId="076491AA" w14:textId="37DA75C8" w:rsidR="009F20DE" w:rsidRDefault="009F20DE" w:rsidP="009C4DA2">
            <w:pPr>
              <w:pStyle w:val="TableCell10C"/>
            </w:pPr>
            <w:r>
              <w:t>50</w:t>
            </w:r>
          </w:p>
        </w:tc>
        <w:tc>
          <w:tcPr>
            <w:tcW w:w="1093" w:type="dxa"/>
          </w:tcPr>
          <w:p w14:paraId="3834D0CB" w14:textId="374459F7" w:rsidR="009F20DE" w:rsidRDefault="009F20DE" w:rsidP="009C4DA2">
            <w:pPr>
              <w:pStyle w:val="TableCell10C"/>
            </w:pPr>
            <w:r>
              <w:t>33.3</w:t>
            </w:r>
          </w:p>
        </w:tc>
      </w:tr>
      <w:tr w:rsidR="009F20DE" w14:paraId="61454247" w14:textId="77777777" w:rsidTr="009F20DE">
        <w:tc>
          <w:tcPr>
            <w:tcW w:w="2065" w:type="dxa"/>
          </w:tcPr>
          <w:p w14:paraId="3BCFC6A8" w14:textId="1633FF22" w:rsidR="009F20DE" w:rsidRDefault="009F20DE" w:rsidP="009F20DE">
            <w:pPr>
              <w:pStyle w:val="TableCell10L"/>
              <w:keepNext/>
            </w:pPr>
            <w:r>
              <w:t>Grader</w:t>
            </w:r>
          </w:p>
        </w:tc>
        <w:tc>
          <w:tcPr>
            <w:tcW w:w="3510" w:type="dxa"/>
          </w:tcPr>
          <w:p w14:paraId="2D04E68F" w14:textId="31C376FF" w:rsidR="009F20DE" w:rsidRDefault="009F20DE" w:rsidP="009C4DA2">
            <w:pPr>
              <w:pStyle w:val="TableCell10C"/>
            </w:pPr>
            <w:r>
              <w:t>8,239</w:t>
            </w:r>
          </w:p>
        </w:tc>
        <w:tc>
          <w:tcPr>
            <w:tcW w:w="1080" w:type="dxa"/>
          </w:tcPr>
          <w:p w14:paraId="300DD963" w14:textId="006853AD" w:rsidR="009F20DE" w:rsidRDefault="009F20DE" w:rsidP="009C4DA2">
            <w:pPr>
              <w:pStyle w:val="TableCell10C"/>
            </w:pPr>
            <w:r>
              <w:t>40.7</w:t>
            </w:r>
          </w:p>
        </w:tc>
        <w:tc>
          <w:tcPr>
            <w:tcW w:w="1890" w:type="dxa"/>
          </w:tcPr>
          <w:p w14:paraId="1E5971D9" w14:textId="77B2B117" w:rsidR="009F20DE" w:rsidRDefault="009F20DE" w:rsidP="009C4DA2">
            <w:pPr>
              <w:pStyle w:val="TableCell10C"/>
            </w:pPr>
            <w:r>
              <w:t>40</w:t>
            </w:r>
          </w:p>
        </w:tc>
        <w:tc>
          <w:tcPr>
            <w:tcW w:w="1093" w:type="dxa"/>
          </w:tcPr>
          <w:p w14:paraId="6871653A" w14:textId="79F2F7DC" w:rsidR="009F20DE" w:rsidRDefault="009F20DE" w:rsidP="009C4DA2">
            <w:pPr>
              <w:pStyle w:val="TableCell10C"/>
            </w:pPr>
            <w:r>
              <w:t>36.7</w:t>
            </w:r>
          </w:p>
        </w:tc>
      </w:tr>
      <w:tr w:rsidR="009F20DE" w14:paraId="579BE1F2" w14:textId="77777777" w:rsidTr="009F20DE">
        <w:tc>
          <w:tcPr>
            <w:tcW w:w="2065" w:type="dxa"/>
          </w:tcPr>
          <w:p w14:paraId="13CFA25D" w14:textId="227A4914" w:rsidR="009F20DE" w:rsidRDefault="009F20DE" w:rsidP="009F20DE">
            <w:pPr>
              <w:pStyle w:val="TableCell10L"/>
              <w:keepNext/>
            </w:pPr>
            <w:r>
              <w:t>Offroad forklift</w:t>
            </w:r>
          </w:p>
        </w:tc>
        <w:tc>
          <w:tcPr>
            <w:tcW w:w="3510" w:type="dxa"/>
          </w:tcPr>
          <w:p w14:paraId="1F9491DE" w14:textId="5D1ED481" w:rsidR="009F20DE" w:rsidRDefault="009F20DE" w:rsidP="009C4DA2">
            <w:pPr>
              <w:pStyle w:val="TableCell10C"/>
            </w:pPr>
            <w:r>
              <w:t>8,239</w:t>
            </w:r>
          </w:p>
        </w:tc>
        <w:tc>
          <w:tcPr>
            <w:tcW w:w="1080" w:type="dxa"/>
          </w:tcPr>
          <w:p w14:paraId="21ACC173" w14:textId="42776AEC" w:rsidR="009F20DE" w:rsidRDefault="009F20DE" w:rsidP="009C4DA2">
            <w:pPr>
              <w:pStyle w:val="TableCell10C"/>
            </w:pPr>
            <w:r>
              <w:t>39.1</w:t>
            </w:r>
          </w:p>
        </w:tc>
        <w:tc>
          <w:tcPr>
            <w:tcW w:w="1890" w:type="dxa"/>
          </w:tcPr>
          <w:p w14:paraId="7B861D69" w14:textId="151C93D3" w:rsidR="009F20DE" w:rsidRDefault="009F20DE" w:rsidP="009C4DA2">
            <w:pPr>
              <w:pStyle w:val="TableCell10C"/>
            </w:pPr>
            <w:r>
              <w:t>40</w:t>
            </w:r>
          </w:p>
        </w:tc>
        <w:tc>
          <w:tcPr>
            <w:tcW w:w="1093" w:type="dxa"/>
          </w:tcPr>
          <w:p w14:paraId="63232DAB" w14:textId="0CE6144F" w:rsidR="009F20DE" w:rsidRDefault="009F20DE" w:rsidP="009C4DA2">
            <w:pPr>
              <w:pStyle w:val="TableCell10C"/>
            </w:pPr>
            <w:r>
              <w:t>35.1</w:t>
            </w:r>
          </w:p>
        </w:tc>
      </w:tr>
      <w:tr w:rsidR="009F20DE" w14:paraId="0A1ED013" w14:textId="77777777" w:rsidTr="009F20DE">
        <w:tc>
          <w:tcPr>
            <w:tcW w:w="2065" w:type="dxa"/>
          </w:tcPr>
          <w:p w14:paraId="7960A29F" w14:textId="6851716D" w:rsidR="009F20DE" w:rsidRDefault="009F20DE" w:rsidP="009F20DE">
            <w:pPr>
              <w:pStyle w:val="TableCell10L"/>
              <w:keepNext/>
            </w:pPr>
            <w:r>
              <w:t>Paver</w:t>
            </w:r>
          </w:p>
        </w:tc>
        <w:tc>
          <w:tcPr>
            <w:tcW w:w="3510" w:type="dxa"/>
          </w:tcPr>
          <w:p w14:paraId="0B4BB922" w14:textId="3B7D2026" w:rsidR="009F20DE" w:rsidRDefault="009F20DE" w:rsidP="009C4DA2">
            <w:pPr>
              <w:pStyle w:val="TableCell10C"/>
            </w:pPr>
            <w:r>
              <w:t>8,239</w:t>
            </w:r>
          </w:p>
        </w:tc>
        <w:tc>
          <w:tcPr>
            <w:tcW w:w="1080" w:type="dxa"/>
          </w:tcPr>
          <w:p w14:paraId="7309FB21" w14:textId="0856A57A" w:rsidR="009F20DE" w:rsidRDefault="009F20DE" w:rsidP="009C4DA2">
            <w:pPr>
              <w:pStyle w:val="TableCell10C"/>
            </w:pPr>
            <w:r>
              <w:t>32.9</w:t>
            </w:r>
          </w:p>
        </w:tc>
        <w:tc>
          <w:tcPr>
            <w:tcW w:w="1890" w:type="dxa"/>
          </w:tcPr>
          <w:p w14:paraId="60F42084" w14:textId="2CF48661" w:rsidR="009F20DE" w:rsidRDefault="009F20DE" w:rsidP="009C4DA2">
            <w:pPr>
              <w:pStyle w:val="TableCell10C"/>
            </w:pPr>
            <w:r>
              <w:t>50</w:t>
            </w:r>
          </w:p>
        </w:tc>
        <w:tc>
          <w:tcPr>
            <w:tcW w:w="1093" w:type="dxa"/>
          </w:tcPr>
          <w:p w14:paraId="109047CA" w14:textId="310FF9D7" w:rsidR="009F20DE" w:rsidRDefault="009F20DE" w:rsidP="009C4DA2">
            <w:pPr>
              <w:pStyle w:val="TableCell10C"/>
            </w:pPr>
            <w:r>
              <w:t>29.9</w:t>
            </w:r>
          </w:p>
        </w:tc>
      </w:tr>
      <w:tr w:rsidR="009F20DE" w14:paraId="05F5EF84" w14:textId="77777777" w:rsidTr="009F20DE">
        <w:tc>
          <w:tcPr>
            <w:tcW w:w="2065" w:type="dxa"/>
          </w:tcPr>
          <w:p w14:paraId="34214A21" w14:textId="5091A48E" w:rsidR="009F20DE" w:rsidRDefault="009F20DE" w:rsidP="009F20DE">
            <w:pPr>
              <w:pStyle w:val="TableCell10L"/>
              <w:keepNext/>
            </w:pPr>
            <w:r>
              <w:t>Pickup truck</w:t>
            </w:r>
          </w:p>
        </w:tc>
        <w:tc>
          <w:tcPr>
            <w:tcW w:w="3510" w:type="dxa"/>
          </w:tcPr>
          <w:p w14:paraId="7C25B684" w14:textId="1F3098E8" w:rsidR="009F20DE" w:rsidRDefault="009F20DE" w:rsidP="009C4DA2">
            <w:pPr>
              <w:pStyle w:val="TableCell10C"/>
            </w:pPr>
            <w:r>
              <w:t>8,239</w:t>
            </w:r>
          </w:p>
        </w:tc>
        <w:tc>
          <w:tcPr>
            <w:tcW w:w="1080" w:type="dxa"/>
          </w:tcPr>
          <w:p w14:paraId="4DD7E0AF" w14:textId="50F5434B" w:rsidR="009F20DE" w:rsidRDefault="009F20DE" w:rsidP="009C4DA2">
            <w:pPr>
              <w:pStyle w:val="TableCell10C"/>
            </w:pPr>
            <w:r>
              <w:t>30.7</w:t>
            </w:r>
          </w:p>
        </w:tc>
        <w:tc>
          <w:tcPr>
            <w:tcW w:w="1890" w:type="dxa"/>
          </w:tcPr>
          <w:p w14:paraId="6DD387CB" w14:textId="255FFDE2" w:rsidR="009F20DE" w:rsidRDefault="009F20DE" w:rsidP="009C4DA2">
            <w:pPr>
              <w:pStyle w:val="TableCell10C"/>
            </w:pPr>
            <w:r>
              <w:t>40</w:t>
            </w:r>
          </w:p>
        </w:tc>
        <w:tc>
          <w:tcPr>
            <w:tcW w:w="1093" w:type="dxa"/>
          </w:tcPr>
          <w:p w14:paraId="670D5800" w14:textId="13B871B6" w:rsidR="009F20DE" w:rsidRDefault="009F20DE" w:rsidP="009C4DA2">
            <w:pPr>
              <w:pStyle w:val="TableCell10C"/>
            </w:pPr>
            <w:r>
              <w:t>26.7</w:t>
            </w:r>
          </w:p>
        </w:tc>
      </w:tr>
      <w:tr w:rsidR="009F20DE" w14:paraId="48257232" w14:textId="77777777" w:rsidTr="009F20DE">
        <w:tc>
          <w:tcPr>
            <w:tcW w:w="2065" w:type="dxa"/>
          </w:tcPr>
          <w:p w14:paraId="7C97D299" w14:textId="256C6F0B" w:rsidR="009F20DE" w:rsidRDefault="009F20DE" w:rsidP="009F20DE">
            <w:pPr>
              <w:pStyle w:val="TableCell10L"/>
              <w:keepNext/>
            </w:pPr>
            <w:r>
              <w:t>Roller</w:t>
            </w:r>
          </w:p>
        </w:tc>
        <w:tc>
          <w:tcPr>
            <w:tcW w:w="3510" w:type="dxa"/>
          </w:tcPr>
          <w:p w14:paraId="67772F17" w14:textId="3D9D63EE" w:rsidR="009F20DE" w:rsidRDefault="009F20DE" w:rsidP="009C4DA2">
            <w:pPr>
              <w:pStyle w:val="TableCell10C"/>
            </w:pPr>
            <w:r>
              <w:t>8,239</w:t>
            </w:r>
          </w:p>
        </w:tc>
        <w:tc>
          <w:tcPr>
            <w:tcW w:w="1080" w:type="dxa"/>
          </w:tcPr>
          <w:p w14:paraId="62567AC4" w14:textId="118D3E56" w:rsidR="009F20DE" w:rsidRDefault="009F20DE" w:rsidP="009C4DA2">
            <w:pPr>
              <w:pStyle w:val="TableCell10C"/>
            </w:pPr>
            <w:r>
              <w:t>35.7</w:t>
            </w:r>
          </w:p>
        </w:tc>
        <w:tc>
          <w:tcPr>
            <w:tcW w:w="1890" w:type="dxa"/>
          </w:tcPr>
          <w:p w14:paraId="2AB0A33F" w14:textId="13F88743" w:rsidR="009F20DE" w:rsidRDefault="009F20DE" w:rsidP="009C4DA2">
            <w:pPr>
              <w:pStyle w:val="TableCell10C"/>
            </w:pPr>
            <w:r>
              <w:t>20</w:t>
            </w:r>
          </w:p>
        </w:tc>
        <w:tc>
          <w:tcPr>
            <w:tcW w:w="1093" w:type="dxa"/>
          </w:tcPr>
          <w:p w14:paraId="55736CE5" w14:textId="51B05AB4" w:rsidR="009F20DE" w:rsidRDefault="009F20DE" w:rsidP="009C4DA2">
            <w:pPr>
              <w:pStyle w:val="TableCell10C"/>
            </w:pPr>
            <w:r>
              <w:t>28.7</w:t>
            </w:r>
          </w:p>
        </w:tc>
      </w:tr>
      <w:tr w:rsidR="009F20DE" w14:paraId="1432ACEC" w14:textId="77777777" w:rsidTr="009F20DE">
        <w:tc>
          <w:tcPr>
            <w:tcW w:w="2065" w:type="dxa"/>
          </w:tcPr>
          <w:p w14:paraId="0B6A02A2" w14:textId="43172990" w:rsidR="009F20DE" w:rsidRDefault="009F20DE" w:rsidP="009F20DE">
            <w:pPr>
              <w:pStyle w:val="TableCell10L"/>
              <w:keepNext/>
            </w:pPr>
            <w:r>
              <w:t>Scraper</w:t>
            </w:r>
          </w:p>
        </w:tc>
        <w:tc>
          <w:tcPr>
            <w:tcW w:w="3510" w:type="dxa"/>
          </w:tcPr>
          <w:p w14:paraId="7CF3AFD4" w14:textId="422FF1C1" w:rsidR="009F20DE" w:rsidRDefault="009F20DE" w:rsidP="009C4DA2">
            <w:pPr>
              <w:pStyle w:val="TableCell10C"/>
            </w:pPr>
            <w:r>
              <w:t>8,239</w:t>
            </w:r>
          </w:p>
        </w:tc>
        <w:tc>
          <w:tcPr>
            <w:tcW w:w="1080" w:type="dxa"/>
          </w:tcPr>
          <w:p w14:paraId="2BAD53F3" w14:textId="5DAF1787" w:rsidR="009F20DE" w:rsidRDefault="009F20DE" w:rsidP="009C4DA2">
            <w:pPr>
              <w:pStyle w:val="TableCell10C"/>
            </w:pPr>
            <w:r>
              <w:t>39.2</w:t>
            </w:r>
          </w:p>
        </w:tc>
        <w:tc>
          <w:tcPr>
            <w:tcW w:w="1890" w:type="dxa"/>
          </w:tcPr>
          <w:p w14:paraId="337A558A" w14:textId="5A264834" w:rsidR="009F20DE" w:rsidRDefault="009F20DE" w:rsidP="009C4DA2">
            <w:pPr>
              <w:pStyle w:val="TableCell10C"/>
            </w:pPr>
            <w:r>
              <w:t>40</w:t>
            </w:r>
          </w:p>
        </w:tc>
        <w:tc>
          <w:tcPr>
            <w:tcW w:w="1093" w:type="dxa"/>
          </w:tcPr>
          <w:p w14:paraId="773054D0" w14:textId="54F08729" w:rsidR="009F20DE" w:rsidRDefault="009F20DE" w:rsidP="009C4DA2">
            <w:pPr>
              <w:pStyle w:val="TableCell10C"/>
            </w:pPr>
            <w:r>
              <w:t>35.3</w:t>
            </w:r>
          </w:p>
        </w:tc>
      </w:tr>
      <w:tr w:rsidR="009F20DE" w14:paraId="1018101B" w14:textId="77777777" w:rsidTr="009F20DE">
        <w:tc>
          <w:tcPr>
            <w:tcW w:w="2065" w:type="dxa"/>
            <w:tcBorders>
              <w:bottom w:val="single" w:sz="4" w:space="0" w:color="auto"/>
            </w:tcBorders>
          </w:tcPr>
          <w:p w14:paraId="5822CDB0" w14:textId="56518D50" w:rsidR="009F20DE" w:rsidRDefault="009F20DE" w:rsidP="009F20DE">
            <w:pPr>
              <w:pStyle w:val="TableCell10L"/>
              <w:keepNext/>
            </w:pPr>
            <w:r>
              <w:t>Welder/torch</w:t>
            </w:r>
          </w:p>
        </w:tc>
        <w:tc>
          <w:tcPr>
            <w:tcW w:w="3510" w:type="dxa"/>
            <w:tcBorders>
              <w:bottom w:val="single" w:sz="4" w:space="0" w:color="auto"/>
            </w:tcBorders>
          </w:tcPr>
          <w:p w14:paraId="4A39C642" w14:textId="3AFECADB" w:rsidR="009F20DE" w:rsidRDefault="009F20DE" w:rsidP="009C4DA2">
            <w:pPr>
              <w:pStyle w:val="TableCell10C"/>
            </w:pPr>
            <w:r>
              <w:t>8,239</w:t>
            </w:r>
          </w:p>
        </w:tc>
        <w:tc>
          <w:tcPr>
            <w:tcW w:w="1080" w:type="dxa"/>
            <w:tcBorders>
              <w:bottom w:val="single" w:sz="4" w:space="0" w:color="auto"/>
            </w:tcBorders>
          </w:tcPr>
          <w:p w14:paraId="2577AC58" w14:textId="224D915C" w:rsidR="009F20DE" w:rsidRDefault="009F20DE" w:rsidP="009C4DA2">
            <w:pPr>
              <w:pStyle w:val="TableCell10C"/>
            </w:pPr>
            <w:r>
              <w:t>29.7</w:t>
            </w:r>
          </w:p>
        </w:tc>
        <w:tc>
          <w:tcPr>
            <w:tcW w:w="1890" w:type="dxa"/>
            <w:tcBorders>
              <w:bottom w:val="single" w:sz="4" w:space="0" w:color="auto"/>
            </w:tcBorders>
          </w:tcPr>
          <w:p w14:paraId="7B1B61B0" w14:textId="463556B0" w:rsidR="009F20DE" w:rsidRDefault="009F20DE" w:rsidP="009C4DA2">
            <w:pPr>
              <w:pStyle w:val="TableCell10C"/>
            </w:pPr>
            <w:r>
              <w:t>40</w:t>
            </w:r>
          </w:p>
        </w:tc>
        <w:tc>
          <w:tcPr>
            <w:tcW w:w="1093" w:type="dxa"/>
            <w:tcBorders>
              <w:bottom w:val="single" w:sz="4" w:space="0" w:color="auto"/>
            </w:tcBorders>
          </w:tcPr>
          <w:p w14:paraId="647FA634" w14:textId="1BE2225B" w:rsidR="009F20DE" w:rsidRDefault="009F20DE" w:rsidP="009C4DA2">
            <w:pPr>
              <w:pStyle w:val="TableCell10C"/>
            </w:pPr>
            <w:r>
              <w:t>25.7</w:t>
            </w:r>
          </w:p>
        </w:tc>
      </w:tr>
      <w:tr w:rsidR="009F20DE" w14:paraId="40402AA5" w14:textId="77777777" w:rsidTr="009F20DE">
        <w:tc>
          <w:tcPr>
            <w:tcW w:w="9638" w:type="dxa"/>
            <w:gridSpan w:val="5"/>
            <w:tcBorders>
              <w:left w:val="nil"/>
              <w:bottom w:val="nil"/>
              <w:right w:val="nil"/>
            </w:tcBorders>
          </w:tcPr>
          <w:p w14:paraId="184593B4" w14:textId="6A30EB9E" w:rsidR="009F20DE" w:rsidRPr="00D256C1" w:rsidRDefault="009F20DE" w:rsidP="009F20DE">
            <w:pPr>
              <w:pStyle w:val="TableNote"/>
            </w:pPr>
            <w:r>
              <w:t>Source: FHWA – RCNM Version 1.1</w:t>
            </w:r>
          </w:p>
        </w:tc>
      </w:tr>
    </w:tbl>
    <w:p w14:paraId="7A1187D2" w14:textId="1636765B" w:rsidR="00AA0CB5" w:rsidRDefault="00AA0CB5" w:rsidP="00AA0CB5"/>
    <w:p w14:paraId="426734D6" w14:textId="77777777" w:rsidR="00064320" w:rsidRPr="00AA0CB5" w:rsidRDefault="00064320" w:rsidP="00AA0CB5"/>
    <w:p w14:paraId="685A7CE3" w14:textId="7A098547" w:rsidR="00C5669D" w:rsidRPr="004776B0" w:rsidRDefault="00C5669D" w:rsidP="00C03402">
      <w:pPr>
        <w:pStyle w:val="Heading8"/>
        <w:rPr>
          <w:rFonts w:eastAsia="Calibri"/>
        </w:rPr>
      </w:pPr>
      <w:bookmarkStart w:id="319" w:name="_Ref128912528"/>
      <w:bookmarkStart w:id="320" w:name="_Toc128993208"/>
      <w:r w:rsidRPr="004776B0">
        <w:rPr>
          <w:rFonts w:eastAsia="Calibri"/>
        </w:rPr>
        <w:t>Construction Equipment Noise Levels at the Nearest Sensitive Receptor (Western States Wholesale Building Materials)</w:t>
      </w:r>
      <w:bookmarkEnd w:id="319"/>
      <w:bookmarkEnd w:id="320"/>
    </w:p>
    <w:tbl>
      <w:tblPr>
        <w:tblStyle w:val="TableGrid"/>
        <w:tblW w:w="5000" w:type="pct"/>
        <w:tblLayout w:type="fixed"/>
        <w:tblCellMar>
          <w:left w:w="58" w:type="dxa"/>
          <w:right w:w="58" w:type="dxa"/>
        </w:tblCellMar>
        <w:tblLook w:val="04A0" w:firstRow="1" w:lastRow="0" w:firstColumn="1" w:lastColumn="0" w:noHBand="0" w:noVBand="1"/>
      </w:tblPr>
      <w:tblGrid>
        <w:gridCol w:w="2092"/>
        <w:gridCol w:w="3647"/>
        <w:gridCol w:w="1003"/>
        <w:gridCol w:w="1915"/>
        <w:gridCol w:w="1107"/>
      </w:tblGrid>
      <w:tr w:rsidR="004776B0" w:rsidRPr="00020EBF" w14:paraId="5D6F6C07" w14:textId="77777777" w:rsidTr="00D256C1">
        <w:tc>
          <w:tcPr>
            <w:tcW w:w="2065" w:type="dxa"/>
            <w:vMerge w:val="restart"/>
            <w:tcBorders>
              <w:bottom w:val="single" w:sz="4" w:space="0" w:color="FFFFFF" w:themeColor="background1"/>
              <w:right w:val="single" w:sz="4" w:space="0" w:color="FFFFFF" w:themeColor="background1"/>
            </w:tcBorders>
            <w:shd w:val="clear" w:color="auto" w:fill="1F497D"/>
            <w:vAlign w:val="bottom"/>
          </w:tcPr>
          <w:p w14:paraId="0EF11339" w14:textId="77777777" w:rsidR="004776B0" w:rsidRPr="00020EBF" w:rsidRDefault="004776B0" w:rsidP="001140B2">
            <w:pPr>
              <w:pStyle w:val="TableColumnHeading"/>
              <w:jc w:val="center"/>
              <w:rPr>
                <w:color w:val="FFFFFF" w:themeColor="background1"/>
              </w:rPr>
            </w:pPr>
            <w:r w:rsidRPr="00020EBF">
              <w:rPr>
                <w:color w:val="FFFFFF" w:themeColor="background1"/>
              </w:rPr>
              <w:t>Source</w:t>
            </w:r>
          </w:p>
        </w:tc>
        <w:tc>
          <w:tcPr>
            <w:tcW w:w="3600" w:type="dxa"/>
            <w:vMerge w:val="restart"/>
            <w:tcBorders>
              <w:left w:val="single" w:sz="4" w:space="0" w:color="FFFFFF" w:themeColor="background1"/>
              <w:bottom w:val="single" w:sz="4" w:space="0" w:color="FFFFFF" w:themeColor="background1"/>
              <w:right w:val="single" w:sz="4" w:space="0" w:color="FFFFFF" w:themeColor="background1"/>
            </w:tcBorders>
            <w:shd w:val="clear" w:color="auto" w:fill="1F497D"/>
            <w:vAlign w:val="bottom"/>
          </w:tcPr>
          <w:p w14:paraId="517B1EAA" w14:textId="52D0F481" w:rsidR="004776B0" w:rsidRPr="00D256C1" w:rsidRDefault="004776B0" w:rsidP="001140B2">
            <w:pPr>
              <w:pStyle w:val="TableColumnHeading"/>
              <w:jc w:val="center"/>
              <w:rPr>
                <w:color w:val="FFFFFF" w:themeColor="background1"/>
              </w:rPr>
            </w:pPr>
            <w:r w:rsidRPr="00D256C1">
              <w:rPr>
                <w:color w:val="FFFFFF" w:themeColor="background1"/>
              </w:rPr>
              <w:t>Approximate Distance to Nearest Receptor</w:t>
            </w:r>
            <w:r w:rsidRPr="00D256C1">
              <w:rPr>
                <w:color w:val="FFFFFF" w:themeColor="background1"/>
              </w:rPr>
              <w:br/>
              <w:t>(Property Line to Construction Site)</w:t>
            </w:r>
          </w:p>
          <w:p w14:paraId="7B5438FE" w14:textId="77777777" w:rsidR="004776B0" w:rsidRPr="00D256C1" w:rsidRDefault="004776B0" w:rsidP="001140B2">
            <w:pPr>
              <w:pStyle w:val="TableColumnHeading"/>
              <w:jc w:val="center"/>
              <w:rPr>
                <w:color w:val="FFFFFF" w:themeColor="background1"/>
              </w:rPr>
            </w:pPr>
            <w:r w:rsidRPr="00D256C1">
              <w:rPr>
                <w:color w:val="FFFFFF" w:themeColor="background1"/>
              </w:rPr>
              <w:t>(feet)</w:t>
            </w:r>
          </w:p>
        </w:tc>
        <w:tc>
          <w:tcPr>
            <w:tcW w:w="3973" w:type="dxa"/>
            <w:gridSpan w:val="3"/>
            <w:tcBorders>
              <w:left w:val="single" w:sz="4" w:space="0" w:color="FFFFFF" w:themeColor="background1"/>
              <w:bottom w:val="single" w:sz="4" w:space="0" w:color="FFFFFF" w:themeColor="background1"/>
            </w:tcBorders>
            <w:shd w:val="clear" w:color="auto" w:fill="1F497D"/>
            <w:vAlign w:val="bottom"/>
          </w:tcPr>
          <w:p w14:paraId="691B7549" w14:textId="77777777" w:rsidR="004776B0" w:rsidRPr="00D256C1" w:rsidRDefault="004776B0" w:rsidP="001140B2">
            <w:pPr>
              <w:pStyle w:val="TableColumnHeading"/>
              <w:jc w:val="center"/>
              <w:rPr>
                <w:color w:val="FFFFFF" w:themeColor="background1"/>
              </w:rPr>
            </w:pPr>
            <w:r w:rsidRPr="00D256C1">
              <w:rPr>
                <w:color w:val="FFFFFF" w:themeColor="background1"/>
              </w:rPr>
              <w:t>Sound Level at Nearest Receptor</w:t>
            </w:r>
          </w:p>
        </w:tc>
      </w:tr>
      <w:tr w:rsidR="004776B0" w:rsidRPr="00020EBF" w14:paraId="1D054281" w14:textId="77777777" w:rsidTr="00D256C1">
        <w:tc>
          <w:tcPr>
            <w:tcW w:w="2065" w:type="dxa"/>
            <w:vMerge/>
            <w:tcBorders>
              <w:top w:val="single" w:sz="4" w:space="0" w:color="FFFFFF" w:themeColor="background1"/>
              <w:right w:val="single" w:sz="4" w:space="0" w:color="FFFFFF" w:themeColor="background1"/>
            </w:tcBorders>
            <w:shd w:val="clear" w:color="auto" w:fill="1F497D"/>
            <w:vAlign w:val="bottom"/>
          </w:tcPr>
          <w:p w14:paraId="169021B6" w14:textId="77777777" w:rsidR="004776B0" w:rsidRPr="00020EBF" w:rsidRDefault="004776B0" w:rsidP="001140B2">
            <w:pPr>
              <w:pStyle w:val="TableColumnHeading"/>
              <w:jc w:val="center"/>
              <w:rPr>
                <w:color w:val="FFFFFF" w:themeColor="background1"/>
              </w:rPr>
            </w:pPr>
          </w:p>
        </w:tc>
        <w:tc>
          <w:tcPr>
            <w:tcW w:w="3600" w:type="dxa"/>
            <w:vMerge/>
            <w:tcBorders>
              <w:top w:val="single" w:sz="4" w:space="0" w:color="FFFFFF" w:themeColor="background1"/>
              <w:left w:val="single" w:sz="4" w:space="0" w:color="FFFFFF" w:themeColor="background1"/>
              <w:right w:val="single" w:sz="4" w:space="0" w:color="FFFFFF" w:themeColor="background1"/>
            </w:tcBorders>
            <w:shd w:val="clear" w:color="auto" w:fill="1F497D"/>
            <w:vAlign w:val="bottom"/>
          </w:tcPr>
          <w:p w14:paraId="3269FC70" w14:textId="77777777" w:rsidR="004776B0" w:rsidRPr="00020EBF" w:rsidRDefault="004776B0" w:rsidP="001140B2">
            <w:pPr>
              <w:pStyle w:val="TableColumnHeading"/>
              <w:jc w:val="center"/>
              <w:rPr>
                <w:color w:val="FFFFFF" w:themeColor="background1"/>
              </w:rPr>
            </w:pPr>
          </w:p>
        </w:tc>
        <w:tc>
          <w:tcPr>
            <w:tcW w:w="990" w:type="dxa"/>
            <w:tcBorders>
              <w:top w:val="single" w:sz="4" w:space="0" w:color="FFFFFF" w:themeColor="background1"/>
              <w:left w:val="single" w:sz="4" w:space="0" w:color="FFFFFF" w:themeColor="background1"/>
              <w:right w:val="single" w:sz="4" w:space="0" w:color="FFFFFF" w:themeColor="background1"/>
            </w:tcBorders>
            <w:shd w:val="clear" w:color="auto" w:fill="1F497D"/>
            <w:vAlign w:val="bottom"/>
          </w:tcPr>
          <w:p w14:paraId="27062CCE" w14:textId="77777777" w:rsidR="004776B0" w:rsidRPr="00020EBF" w:rsidRDefault="004776B0" w:rsidP="001140B2">
            <w:pPr>
              <w:pStyle w:val="TableColumnHeading"/>
              <w:jc w:val="center"/>
              <w:rPr>
                <w:color w:val="FFFFFF" w:themeColor="background1"/>
              </w:rPr>
            </w:pPr>
            <w:r w:rsidRPr="00020EBF">
              <w:rPr>
                <w:color w:val="FFFFFF" w:themeColor="background1"/>
              </w:rPr>
              <w:t>Lmax</w:t>
            </w:r>
          </w:p>
        </w:tc>
        <w:tc>
          <w:tcPr>
            <w:tcW w:w="1890" w:type="dxa"/>
            <w:tcBorders>
              <w:top w:val="single" w:sz="4" w:space="0" w:color="FFFFFF" w:themeColor="background1"/>
              <w:left w:val="single" w:sz="4" w:space="0" w:color="FFFFFF" w:themeColor="background1"/>
              <w:right w:val="single" w:sz="4" w:space="0" w:color="FFFFFF" w:themeColor="background1"/>
            </w:tcBorders>
            <w:shd w:val="clear" w:color="auto" w:fill="1F497D"/>
            <w:vAlign w:val="bottom"/>
          </w:tcPr>
          <w:p w14:paraId="32F1A5B1" w14:textId="77777777" w:rsidR="004776B0" w:rsidRPr="00020EBF" w:rsidRDefault="004776B0" w:rsidP="001140B2">
            <w:pPr>
              <w:pStyle w:val="TableColumnHeading"/>
              <w:jc w:val="center"/>
              <w:rPr>
                <w:color w:val="FFFFFF" w:themeColor="background1"/>
              </w:rPr>
            </w:pPr>
            <w:r w:rsidRPr="00020EBF">
              <w:rPr>
                <w:color w:val="FFFFFF" w:themeColor="background1"/>
              </w:rPr>
              <w:t>Acoustical Use Factor</w:t>
            </w:r>
          </w:p>
          <w:p w14:paraId="7B6E3C62" w14:textId="77777777" w:rsidR="004776B0" w:rsidRPr="00020EBF" w:rsidRDefault="004776B0" w:rsidP="001140B2">
            <w:pPr>
              <w:pStyle w:val="TableColumnHeading"/>
              <w:jc w:val="center"/>
              <w:rPr>
                <w:color w:val="FFFFFF" w:themeColor="background1"/>
              </w:rPr>
            </w:pPr>
            <w:r w:rsidRPr="00020EBF">
              <w:rPr>
                <w:color w:val="FFFFFF" w:themeColor="background1"/>
              </w:rPr>
              <w:t>(%)</w:t>
            </w:r>
          </w:p>
        </w:tc>
        <w:tc>
          <w:tcPr>
            <w:tcW w:w="1093" w:type="dxa"/>
            <w:tcBorders>
              <w:top w:val="single" w:sz="4" w:space="0" w:color="FFFFFF" w:themeColor="background1"/>
              <w:left w:val="single" w:sz="4" w:space="0" w:color="FFFFFF" w:themeColor="background1"/>
            </w:tcBorders>
            <w:shd w:val="clear" w:color="auto" w:fill="1F497D"/>
            <w:vAlign w:val="bottom"/>
          </w:tcPr>
          <w:p w14:paraId="4F0F6793" w14:textId="77777777" w:rsidR="004776B0" w:rsidRPr="00020EBF" w:rsidRDefault="004776B0" w:rsidP="001140B2">
            <w:pPr>
              <w:pStyle w:val="TableColumnHeading"/>
              <w:jc w:val="center"/>
              <w:rPr>
                <w:color w:val="FFFFFF" w:themeColor="background1"/>
              </w:rPr>
            </w:pPr>
            <w:r w:rsidRPr="00020EBF">
              <w:rPr>
                <w:color w:val="FFFFFF" w:themeColor="background1"/>
              </w:rPr>
              <w:t>Leq</w:t>
            </w:r>
          </w:p>
        </w:tc>
      </w:tr>
      <w:tr w:rsidR="004776B0" w14:paraId="5642966C" w14:textId="77777777" w:rsidTr="00D256C1">
        <w:tc>
          <w:tcPr>
            <w:tcW w:w="2065" w:type="dxa"/>
          </w:tcPr>
          <w:p w14:paraId="6DD50901" w14:textId="77777777" w:rsidR="004776B0" w:rsidRDefault="004776B0" w:rsidP="001140B2">
            <w:pPr>
              <w:pStyle w:val="TableCell10L"/>
              <w:keepNext/>
            </w:pPr>
            <w:r>
              <w:t>Backhoe</w:t>
            </w:r>
          </w:p>
        </w:tc>
        <w:tc>
          <w:tcPr>
            <w:tcW w:w="3600" w:type="dxa"/>
          </w:tcPr>
          <w:p w14:paraId="20C769C5" w14:textId="6481301B" w:rsidR="004776B0" w:rsidRDefault="004776B0" w:rsidP="001140B2">
            <w:pPr>
              <w:pStyle w:val="TableCell10C"/>
            </w:pPr>
            <w:r>
              <w:t>85</w:t>
            </w:r>
          </w:p>
        </w:tc>
        <w:tc>
          <w:tcPr>
            <w:tcW w:w="990" w:type="dxa"/>
          </w:tcPr>
          <w:p w14:paraId="1D316E87" w14:textId="26874FC9" w:rsidR="004776B0" w:rsidRDefault="004776B0" w:rsidP="001140B2">
            <w:pPr>
              <w:pStyle w:val="TableCell10C"/>
            </w:pPr>
            <w:r>
              <w:t>73.0</w:t>
            </w:r>
          </w:p>
        </w:tc>
        <w:tc>
          <w:tcPr>
            <w:tcW w:w="1890" w:type="dxa"/>
          </w:tcPr>
          <w:p w14:paraId="0C6A0138" w14:textId="77777777" w:rsidR="004776B0" w:rsidRDefault="004776B0" w:rsidP="001140B2">
            <w:pPr>
              <w:pStyle w:val="TableCell10C"/>
            </w:pPr>
            <w:r>
              <w:t>40</w:t>
            </w:r>
          </w:p>
        </w:tc>
        <w:tc>
          <w:tcPr>
            <w:tcW w:w="1093" w:type="dxa"/>
          </w:tcPr>
          <w:p w14:paraId="59BD8275" w14:textId="67B46634" w:rsidR="004776B0" w:rsidRDefault="004776B0" w:rsidP="001140B2">
            <w:pPr>
              <w:pStyle w:val="TableCell10C"/>
            </w:pPr>
            <w:r>
              <w:t>69.0</w:t>
            </w:r>
          </w:p>
        </w:tc>
      </w:tr>
      <w:tr w:rsidR="004776B0" w14:paraId="15AC80A4" w14:textId="77777777" w:rsidTr="00D256C1">
        <w:tc>
          <w:tcPr>
            <w:tcW w:w="2065" w:type="dxa"/>
          </w:tcPr>
          <w:p w14:paraId="539197DB" w14:textId="77777777" w:rsidR="004776B0" w:rsidRDefault="004776B0" w:rsidP="001140B2">
            <w:pPr>
              <w:pStyle w:val="TableCell10L"/>
              <w:keepNext/>
            </w:pPr>
            <w:r>
              <w:t>Compactor (ground)</w:t>
            </w:r>
          </w:p>
        </w:tc>
        <w:tc>
          <w:tcPr>
            <w:tcW w:w="3600" w:type="dxa"/>
          </w:tcPr>
          <w:p w14:paraId="137B989C" w14:textId="29F00BCF" w:rsidR="004776B0" w:rsidRDefault="004776B0" w:rsidP="001140B2">
            <w:pPr>
              <w:pStyle w:val="TableCell10C"/>
            </w:pPr>
            <w:r>
              <w:t>85</w:t>
            </w:r>
          </w:p>
        </w:tc>
        <w:tc>
          <w:tcPr>
            <w:tcW w:w="990" w:type="dxa"/>
          </w:tcPr>
          <w:p w14:paraId="079A494E" w14:textId="5567E6E8" w:rsidR="004776B0" w:rsidRDefault="004776B0" w:rsidP="001140B2">
            <w:pPr>
              <w:pStyle w:val="TableCell10C"/>
            </w:pPr>
            <w:r>
              <w:t>78.6</w:t>
            </w:r>
          </w:p>
        </w:tc>
        <w:tc>
          <w:tcPr>
            <w:tcW w:w="1890" w:type="dxa"/>
          </w:tcPr>
          <w:p w14:paraId="44FAE464" w14:textId="77777777" w:rsidR="004776B0" w:rsidRDefault="004776B0" w:rsidP="001140B2">
            <w:pPr>
              <w:pStyle w:val="TableCell10C"/>
            </w:pPr>
            <w:r>
              <w:t>20</w:t>
            </w:r>
          </w:p>
        </w:tc>
        <w:tc>
          <w:tcPr>
            <w:tcW w:w="1093" w:type="dxa"/>
          </w:tcPr>
          <w:p w14:paraId="6818ACDD" w14:textId="27742D54" w:rsidR="004776B0" w:rsidRDefault="004776B0" w:rsidP="001140B2">
            <w:pPr>
              <w:pStyle w:val="TableCell10C"/>
            </w:pPr>
            <w:r>
              <w:t>71.6</w:t>
            </w:r>
          </w:p>
        </w:tc>
      </w:tr>
      <w:tr w:rsidR="004776B0" w14:paraId="072DB92B" w14:textId="77777777" w:rsidTr="00D256C1">
        <w:tc>
          <w:tcPr>
            <w:tcW w:w="2065" w:type="dxa"/>
          </w:tcPr>
          <w:p w14:paraId="15CFCBB4" w14:textId="77777777" w:rsidR="004776B0" w:rsidRDefault="004776B0" w:rsidP="001140B2">
            <w:pPr>
              <w:pStyle w:val="TableCell10L"/>
              <w:keepNext/>
            </w:pPr>
            <w:r>
              <w:t>Compressor (air)</w:t>
            </w:r>
          </w:p>
        </w:tc>
        <w:tc>
          <w:tcPr>
            <w:tcW w:w="3600" w:type="dxa"/>
          </w:tcPr>
          <w:p w14:paraId="5FC66DBD" w14:textId="7901D438" w:rsidR="004776B0" w:rsidRDefault="004776B0" w:rsidP="001140B2">
            <w:pPr>
              <w:pStyle w:val="TableCell10C"/>
            </w:pPr>
            <w:r>
              <w:t>85</w:t>
            </w:r>
          </w:p>
        </w:tc>
        <w:tc>
          <w:tcPr>
            <w:tcW w:w="990" w:type="dxa"/>
          </w:tcPr>
          <w:p w14:paraId="5A6CD216" w14:textId="328A0C47" w:rsidR="004776B0" w:rsidRDefault="004776B0" w:rsidP="001140B2">
            <w:pPr>
              <w:pStyle w:val="TableCell10C"/>
            </w:pPr>
            <w:r>
              <w:t>73.1</w:t>
            </w:r>
          </w:p>
        </w:tc>
        <w:tc>
          <w:tcPr>
            <w:tcW w:w="1890" w:type="dxa"/>
          </w:tcPr>
          <w:p w14:paraId="1BC47B73" w14:textId="77777777" w:rsidR="004776B0" w:rsidRDefault="004776B0" w:rsidP="001140B2">
            <w:pPr>
              <w:pStyle w:val="TableCell10C"/>
            </w:pPr>
            <w:r>
              <w:t>40</w:t>
            </w:r>
          </w:p>
        </w:tc>
        <w:tc>
          <w:tcPr>
            <w:tcW w:w="1093" w:type="dxa"/>
          </w:tcPr>
          <w:p w14:paraId="5BC09C01" w14:textId="47A9AC76" w:rsidR="004776B0" w:rsidRDefault="004776B0" w:rsidP="001140B2">
            <w:pPr>
              <w:pStyle w:val="TableCell10C"/>
            </w:pPr>
            <w:r>
              <w:t>69.1</w:t>
            </w:r>
          </w:p>
        </w:tc>
      </w:tr>
      <w:tr w:rsidR="004776B0" w14:paraId="440C5F0D" w14:textId="77777777" w:rsidTr="00D256C1">
        <w:tc>
          <w:tcPr>
            <w:tcW w:w="2065" w:type="dxa"/>
          </w:tcPr>
          <w:p w14:paraId="00256231" w14:textId="77777777" w:rsidR="004776B0" w:rsidRDefault="004776B0" w:rsidP="001140B2">
            <w:pPr>
              <w:pStyle w:val="TableCell10L"/>
              <w:keepNext/>
            </w:pPr>
            <w:r>
              <w:t>Crane</w:t>
            </w:r>
          </w:p>
        </w:tc>
        <w:tc>
          <w:tcPr>
            <w:tcW w:w="3600" w:type="dxa"/>
          </w:tcPr>
          <w:p w14:paraId="3534B4CA" w14:textId="00A0998D" w:rsidR="004776B0" w:rsidRDefault="004776B0" w:rsidP="001140B2">
            <w:pPr>
              <w:pStyle w:val="TableCell10C"/>
            </w:pPr>
            <w:r>
              <w:t>85</w:t>
            </w:r>
          </w:p>
        </w:tc>
        <w:tc>
          <w:tcPr>
            <w:tcW w:w="990" w:type="dxa"/>
          </w:tcPr>
          <w:p w14:paraId="42086BB2" w14:textId="17F83173" w:rsidR="004776B0" w:rsidRDefault="004776B0" w:rsidP="001140B2">
            <w:pPr>
              <w:pStyle w:val="TableCell10C"/>
            </w:pPr>
            <w:r>
              <w:t>75.9</w:t>
            </w:r>
          </w:p>
        </w:tc>
        <w:tc>
          <w:tcPr>
            <w:tcW w:w="1890" w:type="dxa"/>
          </w:tcPr>
          <w:p w14:paraId="58186A5F" w14:textId="77777777" w:rsidR="004776B0" w:rsidRDefault="004776B0" w:rsidP="001140B2">
            <w:pPr>
              <w:pStyle w:val="TableCell10C"/>
            </w:pPr>
            <w:r>
              <w:t>16</w:t>
            </w:r>
          </w:p>
        </w:tc>
        <w:tc>
          <w:tcPr>
            <w:tcW w:w="1093" w:type="dxa"/>
          </w:tcPr>
          <w:p w14:paraId="3BB5AF21" w14:textId="19EB2274" w:rsidR="004776B0" w:rsidRDefault="004776B0" w:rsidP="001140B2">
            <w:pPr>
              <w:pStyle w:val="TableCell10C"/>
            </w:pPr>
            <w:r>
              <w:t>68.0</w:t>
            </w:r>
          </w:p>
        </w:tc>
      </w:tr>
      <w:tr w:rsidR="004776B0" w14:paraId="037C8B28" w14:textId="77777777" w:rsidTr="00D256C1">
        <w:tc>
          <w:tcPr>
            <w:tcW w:w="2065" w:type="dxa"/>
          </w:tcPr>
          <w:p w14:paraId="29A75C4D" w14:textId="77777777" w:rsidR="004776B0" w:rsidRDefault="004776B0" w:rsidP="001140B2">
            <w:pPr>
              <w:pStyle w:val="TableCell10L"/>
              <w:keepNext/>
            </w:pPr>
            <w:r>
              <w:t>Concrete mixer truck</w:t>
            </w:r>
          </w:p>
        </w:tc>
        <w:tc>
          <w:tcPr>
            <w:tcW w:w="3600" w:type="dxa"/>
          </w:tcPr>
          <w:p w14:paraId="148CC300" w14:textId="2C2F5FA9" w:rsidR="004776B0" w:rsidRDefault="004776B0" w:rsidP="001140B2">
            <w:pPr>
              <w:pStyle w:val="TableCell10C"/>
            </w:pPr>
            <w:r>
              <w:t>85</w:t>
            </w:r>
          </w:p>
        </w:tc>
        <w:tc>
          <w:tcPr>
            <w:tcW w:w="990" w:type="dxa"/>
          </w:tcPr>
          <w:p w14:paraId="7721A659" w14:textId="442811CE" w:rsidR="004776B0" w:rsidRDefault="004776B0" w:rsidP="001140B2">
            <w:pPr>
              <w:pStyle w:val="TableCell10C"/>
            </w:pPr>
            <w:r>
              <w:t>74.2</w:t>
            </w:r>
          </w:p>
        </w:tc>
        <w:tc>
          <w:tcPr>
            <w:tcW w:w="1890" w:type="dxa"/>
          </w:tcPr>
          <w:p w14:paraId="60F78BE2" w14:textId="77777777" w:rsidR="004776B0" w:rsidRDefault="004776B0" w:rsidP="001140B2">
            <w:pPr>
              <w:pStyle w:val="TableCell10C"/>
            </w:pPr>
            <w:r>
              <w:t>40</w:t>
            </w:r>
          </w:p>
        </w:tc>
        <w:tc>
          <w:tcPr>
            <w:tcW w:w="1093" w:type="dxa"/>
          </w:tcPr>
          <w:p w14:paraId="13BE3824" w14:textId="565AF0AD" w:rsidR="004776B0" w:rsidRDefault="004776B0" w:rsidP="001140B2">
            <w:pPr>
              <w:pStyle w:val="TableCell10C"/>
            </w:pPr>
            <w:r>
              <w:t>70.2</w:t>
            </w:r>
          </w:p>
        </w:tc>
      </w:tr>
      <w:tr w:rsidR="004776B0" w14:paraId="6DF9DCF1" w14:textId="77777777" w:rsidTr="00D256C1">
        <w:tc>
          <w:tcPr>
            <w:tcW w:w="2065" w:type="dxa"/>
          </w:tcPr>
          <w:p w14:paraId="5BF33B59" w14:textId="77777777" w:rsidR="004776B0" w:rsidRDefault="004776B0" w:rsidP="001140B2">
            <w:pPr>
              <w:pStyle w:val="TableCell10L"/>
              <w:keepNext/>
            </w:pPr>
            <w:r>
              <w:t>Dozer</w:t>
            </w:r>
          </w:p>
        </w:tc>
        <w:tc>
          <w:tcPr>
            <w:tcW w:w="3600" w:type="dxa"/>
          </w:tcPr>
          <w:p w14:paraId="1D38998E" w14:textId="3075A687" w:rsidR="004776B0" w:rsidRDefault="004776B0" w:rsidP="001140B2">
            <w:pPr>
              <w:pStyle w:val="TableCell10C"/>
            </w:pPr>
            <w:r>
              <w:t>85</w:t>
            </w:r>
          </w:p>
        </w:tc>
        <w:tc>
          <w:tcPr>
            <w:tcW w:w="990" w:type="dxa"/>
          </w:tcPr>
          <w:p w14:paraId="1F67965C" w14:textId="28F08D94" w:rsidR="004776B0" w:rsidRDefault="004776B0" w:rsidP="001140B2">
            <w:pPr>
              <w:pStyle w:val="TableCell10C"/>
            </w:pPr>
            <w:r>
              <w:t>77.1</w:t>
            </w:r>
          </w:p>
        </w:tc>
        <w:tc>
          <w:tcPr>
            <w:tcW w:w="1890" w:type="dxa"/>
          </w:tcPr>
          <w:p w14:paraId="63FFFC9E" w14:textId="77777777" w:rsidR="004776B0" w:rsidRDefault="004776B0" w:rsidP="001140B2">
            <w:pPr>
              <w:pStyle w:val="TableCell10C"/>
            </w:pPr>
            <w:r>
              <w:t>40</w:t>
            </w:r>
          </w:p>
        </w:tc>
        <w:tc>
          <w:tcPr>
            <w:tcW w:w="1093" w:type="dxa"/>
          </w:tcPr>
          <w:p w14:paraId="6E8B3840" w14:textId="7A522FA7" w:rsidR="004776B0" w:rsidRDefault="004776B0" w:rsidP="001140B2">
            <w:pPr>
              <w:pStyle w:val="TableCell10C"/>
            </w:pPr>
            <w:r>
              <w:t>73.1</w:t>
            </w:r>
          </w:p>
        </w:tc>
      </w:tr>
      <w:tr w:rsidR="004776B0" w14:paraId="18A91BCB" w14:textId="77777777" w:rsidTr="00D256C1">
        <w:tc>
          <w:tcPr>
            <w:tcW w:w="2065" w:type="dxa"/>
          </w:tcPr>
          <w:p w14:paraId="259E06C2" w14:textId="77777777" w:rsidR="004776B0" w:rsidRDefault="004776B0" w:rsidP="001140B2">
            <w:pPr>
              <w:pStyle w:val="TableCell10L"/>
              <w:keepNext/>
            </w:pPr>
            <w:r>
              <w:t>Dump truck</w:t>
            </w:r>
          </w:p>
        </w:tc>
        <w:tc>
          <w:tcPr>
            <w:tcW w:w="3600" w:type="dxa"/>
          </w:tcPr>
          <w:p w14:paraId="3A760809" w14:textId="2C826937" w:rsidR="004776B0" w:rsidRDefault="004776B0" w:rsidP="001140B2">
            <w:pPr>
              <w:pStyle w:val="TableCell10C"/>
            </w:pPr>
            <w:r>
              <w:t>85</w:t>
            </w:r>
          </w:p>
        </w:tc>
        <w:tc>
          <w:tcPr>
            <w:tcW w:w="990" w:type="dxa"/>
          </w:tcPr>
          <w:p w14:paraId="5D1F06A7" w14:textId="1DEF9011" w:rsidR="004776B0" w:rsidRDefault="004776B0" w:rsidP="001140B2">
            <w:pPr>
              <w:pStyle w:val="TableCell10C"/>
            </w:pPr>
            <w:r>
              <w:t>71.8</w:t>
            </w:r>
          </w:p>
        </w:tc>
        <w:tc>
          <w:tcPr>
            <w:tcW w:w="1890" w:type="dxa"/>
          </w:tcPr>
          <w:p w14:paraId="0A4F1627" w14:textId="77777777" w:rsidR="004776B0" w:rsidRDefault="004776B0" w:rsidP="001140B2">
            <w:pPr>
              <w:pStyle w:val="TableCell10C"/>
            </w:pPr>
            <w:r>
              <w:t>40</w:t>
            </w:r>
          </w:p>
        </w:tc>
        <w:tc>
          <w:tcPr>
            <w:tcW w:w="1093" w:type="dxa"/>
          </w:tcPr>
          <w:p w14:paraId="171195B6" w14:textId="7D230944" w:rsidR="004776B0" w:rsidRDefault="004776B0" w:rsidP="001140B2">
            <w:pPr>
              <w:pStyle w:val="TableCell10C"/>
            </w:pPr>
            <w:r>
              <w:t>67.9</w:t>
            </w:r>
          </w:p>
        </w:tc>
      </w:tr>
      <w:tr w:rsidR="004776B0" w14:paraId="1C362390" w14:textId="77777777" w:rsidTr="00D256C1">
        <w:tc>
          <w:tcPr>
            <w:tcW w:w="2065" w:type="dxa"/>
          </w:tcPr>
          <w:p w14:paraId="2A9C08D3" w14:textId="77777777" w:rsidR="004776B0" w:rsidRDefault="004776B0" w:rsidP="001140B2">
            <w:pPr>
              <w:pStyle w:val="TableCell10L"/>
              <w:keepNext/>
            </w:pPr>
            <w:r>
              <w:t>Excavator</w:t>
            </w:r>
          </w:p>
        </w:tc>
        <w:tc>
          <w:tcPr>
            <w:tcW w:w="3600" w:type="dxa"/>
          </w:tcPr>
          <w:p w14:paraId="3F0B4478" w14:textId="220B2ED9" w:rsidR="004776B0" w:rsidRDefault="004776B0" w:rsidP="001140B2">
            <w:pPr>
              <w:pStyle w:val="TableCell10C"/>
            </w:pPr>
            <w:r>
              <w:t>85</w:t>
            </w:r>
          </w:p>
        </w:tc>
        <w:tc>
          <w:tcPr>
            <w:tcW w:w="990" w:type="dxa"/>
          </w:tcPr>
          <w:p w14:paraId="2E4E83D1" w14:textId="5E004D26" w:rsidR="004776B0" w:rsidRDefault="004776B0" w:rsidP="001140B2">
            <w:pPr>
              <w:pStyle w:val="TableCell10C"/>
            </w:pPr>
            <w:r>
              <w:t>76.1</w:t>
            </w:r>
          </w:p>
        </w:tc>
        <w:tc>
          <w:tcPr>
            <w:tcW w:w="1890" w:type="dxa"/>
          </w:tcPr>
          <w:p w14:paraId="1523A2B3" w14:textId="77777777" w:rsidR="004776B0" w:rsidRDefault="004776B0" w:rsidP="001140B2">
            <w:pPr>
              <w:pStyle w:val="TableCell10C"/>
            </w:pPr>
            <w:r>
              <w:t>40</w:t>
            </w:r>
          </w:p>
        </w:tc>
        <w:tc>
          <w:tcPr>
            <w:tcW w:w="1093" w:type="dxa"/>
          </w:tcPr>
          <w:p w14:paraId="1325623B" w14:textId="10FB0DB2" w:rsidR="004776B0" w:rsidRDefault="004776B0" w:rsidP="001140B2">
            <w:pPr>
              <w:pStyle w:val="TableCell10C"/>
            </w:pPr>
            <w:r>
              <w:t>72.1</w:t>
            </w:r>
          </w:p>
        </w:tc>
      </w:tr>
      <w:tr w:rsidR="004776B0" w14:paraId="1CB17039" w14:textId="77777777" w:rsidTr="00D256C1">
        <w:tc>
          <w:tcPr>
            <w:tcW w:w="2065" w:type="dxa"/>
          </w:tcPr>
          <w:p w14:paraId="63FF12A4" w14:textId="77777777" w:rsidR="004776B0" w:rsidRDefault="004776B0" w:rsidP="001140B2">
            <w:pPr>
              <w:pStyle w:val="TableCell10L"/>
              <w:keepNext/>
            </w:pPr>
            <w:r>
              <w:t>Front end loader</w:t>
            </w:r>
          </w:p>
        </w:tc>
        <w:tc>
          <w:tcPr>
            <w:tcW w:w="3600" w:type="dxa"/>
          </w:tcPr>
          <w:p w14:paraId="4B7B1AC8" w14:textId="2210FE15" w:rsidR="004776B0" w:rsidRDefault="004776B0" w:rsidP="001140B2">
            <w:pPr>
              <w:pStyle w:val="TableCell10C"/>
            </w:pPr>
            <w:r>
              <w:t>85</w:t>
            </w:r>
          </w:p>
        </w:tc>
        <w:tc>
          <w:tcPr>
            <w:tcW w:w="990" w:type="dxa"/>
          </w:tcPr>
          <w:p w14:paraId="4CBF5880" w14:textId="681102D9" w:rsidR="004776B0" w:rsidRDefault="004776B0" w:rsidP="001140B2">
            <w:pPr>
              <w:pStyle w:val="TableCell10C"/>
            </w:pPr>
            <w:r>
              <w:t>74.5</w:t>
            </w:r>
          </w:p>
        </w:tc>
        <w:tc>
          <w:tcPr>
            <w:tcW w:w="1890" w:type="dxa"/>
          </w:tcPr>
          <w:p w14:paraId="63B30B47" w14:textId="77777777" w:rsidR="004776B0" w:rsidRDefault="004776B0" w:rsidP="001140B2">
            <w:pPr>
              <w:pStyle w:val="TableCell10C"/>
            </w:pPr>
            <w:r>
              <w:t>40</w:t>
            </w:r>
          </w:p>
        </w:tc>
        <w:tc>
          <w:tcPr>
            <w:tcW w:w="1093" w:type="dxa"/>
          </w:tcPr>
          <w:p w14:paraId="66C48865" w14:textId="2D7D8081" w:rsidR="004776B0" w:rsidRDefault="004776B0" w:rsidP="001140B2">
            <w:pPr>
              <w:pStyle w:val="TableCell10C"/>
            </w:pPr>
            <w:r>
              <w:t>70.5</w:t>
            </w:r>
          </w:p>
        </w:tc>
      </w:tr>
      <w:tr w:rsidR="004776B0" w14:paraId="3621719F" w14:textId="77777777" w:rsidTr="00D256C1">
        <w:tc>
          <w:tcPr>
            <w:tcW w:w="2065" w:type="dxa"/>
          </w:tcPr>
          <w:p w14:paraId="5E2AF2E7" w14:textId="77777777" w:rsidR="004776B0" w:rsidRDefault="004776B0" w:rsidP="001140B2">
            <w:pPr>
              <w:pStyle w:val="TableCell10L"/>
              <w:keepNext/>
            </w:pPr>
            <w:r>
              <w:t>Generator</w:t>
            </w:r>
          </w:p>
        </w:tc>
        <w:tc>
          <w:tcPr>
            <w:tcW w:w="3600" w:type="dxa"/>
          </w:tcPr>
          <w:p w14:paraId="30B56A9A" w14:textId="6BBF4F28" w:rsidR="004776B0" w:rsidRDefault="004776B0" w:rsidP="001140B2">
            <w:pPr>
              <w:pStyle w:val="TableCell10C"/>
            </w:pPr>
            <w:r>
              <w:t>85</w:t>
            </w:r>
          </w:p>
        </w:tc>
        <w:tc>
          <w:tcPr>
            <w:tcW w:w="990" w:type="dxa"/>
          </w:tcPr>
          <w:p w14:paraId="3AC751E3" w14:textId="2F45CC29" w:rsidR="004776B0" w:rsidRDefault="004776B0" w:rsidP="001140B2">
            <w:pPr>
              <w:pStyle w:val="TableCell10C"/>
            </w:pPr>
            <w:r>
              <w:t>76.0</w:t>
            </w:r>
          </w:p>
        </w:tc>
        <w:tc>
          <w:tcPr>
            <w:tcW w:w="1890" w:type="dxa"/>
          </w:tcPr>
          <w:p w14:paraId="0B9D574C" w14:textId="77777777" w:rsidR="004776B0" w:rsidRDefault="004776B0" w:rsidP="001140B2">
            <w:pPr>
              <w:pStyle w:val="TableCell10C"/>
            </w:pPr>
            <w:r>
              <w:t>50</w:t>
            </w:r>
          </w:p>
        </w:tc>
        <w:tc>
          <w:tcPr>
            <w:tcW w:w="1093" w:type="dxa"/>
          </w:tcPr>
          <w:p w14:paraId="2E2AAC51" w14:textId="08B75483" w:rsidR="004776B0" w:rsidRDefault="004776B0" w:rsidP="001140B2">
            <w:pPr>
              <w:pStyle w:val="TableCell10C"/>
            </w:pPr>
            <w:r>
              <w:t>73.0</w:t>
            </w:r>
          </w:p>
        </w:tc>
      </w:tr>
      <w:tr w:rsidR="004776B0" w14:paraId="4DAE9022" w14:textId="77777777" w:rsidTr="00D256C1">
        <w:tc>
          <w:tcPr>
            <w:tcW w:w="2065" w:type="dxa"/>
          </w:tcPr>
          <w:p w14:paraId="3C10C491" w14:textId="77777777" w:rsidR="004776B0" w:rsidRDefault="004776B0" w:rsidP="001140B2">
            <w:pPr>
              <w:pStyle w:val="TableCell10L"/>
              <w:keepNext/>
            </w:pPr>
            <w:r>
              <w:t>Grader</w:t>
            </w:r>
          </w:p>
        </w:tc>
        <w:tc>
          <w:tcPr>
            <w:tcW w:w="3600" w:type="dxa"/>
          </w:tcPr>
          <w:p w14:paraId="6A51C66A" w14:textId="254C96B0" w:rsidR="004776B0" w:rsidRDefault="004776B0" w:rsidP="001140B2">
            <w:pPr>
              <w:pStyle w:val="TableCell10C"/>
            </w:pPr>
            <w:r>
              <w:t>85</w:t>
            </w:r>
          </w:p>
        </w:tc>
        <w:tc>
          <w:tcPr>
            <w:tcW w:w="990" w:type="dxa"/>
          </w:tcPr>
          <w:p w14:paraId="5E35C53F" w14:textId="05EF051C" w:rsidR="004776B0" w:rsidRDefault="004776B0" w:rsidP="001140B2">
            <w:pPr>
              <w:pStyle w:val="TableCell10C"/>
            </w:pPr>
            <w:r>
              <w:t>80.4</w:t>
            </w:r>
          </w:p>
        </w:tc>
        <w:tc>
          <w:tcPr>
            <w:tcW w:w="1890" w:type="dxa"/>
          </w:tcPr>
          <w:p w14:paraId="4FDCDB93" w14:textId="77777777" w:rsidR="004776B0" w:rsidRDefault="004776B0" w:rsidP="001140B2">
            <w:pPr>
              <w:pStyle w:val="TableCell10C"/>
            </w:pPr>
            <w:r>
              <w:t>40</w:t>
            </w:r>
          </w:p>
        </w:tc>
        <w:tc>
          <w:tcPr>
            <w:tcW w:w="1093" w:type="dxa"/>
          </w:tcPr>
          <w:p w14:paraId="66E08080" w14:textId="4ABD6C5F" w:rsidR="004776B0" w:rsidRDefault="004776B0" w:rsidP="001140B2">
            <w:pPr>
              <w:pStyle w:val="TableCell10C"/>
            </w:pPr>
            <w:r>
              <w:t>76.4</w:t>
            </w:r>
          </w:p>
        </w:tc>
      </w:tr>
      <w:tr w:rsidR="004776B0" w14:paraId="3A48F8AD" w14:textId="77777777" w:rsidTr="00D256C1">
        <w:tc>
          <w:tcPr>
            <w:tcW w:w="2065" w:type="dxa"/>
          </w:tcPr>
          <w:p w14:paraId="3CDC35D4" w14:textId="77777777" w:rsidR="004776B0" w:rsidRDefault="004776B0" w:rsidP="001140B2">
            <w:pPr>
              <w:pStyle w:val="TableCell10L"/>
              <w:keepNext/>
            </w:pPr>
            <w:r>
              <w:t>Offroad forklift</w:t>
            </w:r>
          </w:p>
        </w:tc>
        <w:tc>
          <w:tcPr>
            <w:tcW w:w="3600" w:type="dxa"/>
          </w:tcPr>
          <w:p w14:paraId="6709D8CF" w14:textId="063D99CF" w:rsidR="004776B0" w:rsidRDefault="004776B0" w:rsidP="001140B2">
            <w:pPr>
              <w:pStyle w:val="TableCell10C"/>
            </w:pPr>
            <w:r>
              <w:t>85</w:t>
            </w:r>
          </w:p>
        </w:tc>
        <w:tc>
          <w:tcPr>
            <w:tcW w:w="990" w:type="dxa"/>
          </w:tcPr>
          <w:p w14:paraId="7FCF7262" w14:textId="2D98BBFF" w:rsidR="004776B0" w:rsidRDefault="004776B0" w:rsidP="001140B2">
            <w:pPr>
              <w:pStyle w:val="TableCell10C"/>
            </w:pPr>
            <w:r>
              <w:t>78.8</w:t>
            </w:r>
          </w:p>
        </w:tc>
        <w:tc>
          <w:tcPr>
            <w:tcW w:w="1890" w:type="dxa"/>
          </w:tcPr>
          <w:p w14:paraId="54641D1A" w14:textId="77777777" w:rsidR="004776B0" w:rsidRDefault="004776B0" w:rsidP="001140B2">
            <w:pPr>
              <w:pStyle w:val="TableCell10C"/>
            </w:pPr>
            <w:r>
              <w:t>40</w:t>
            </w:r>
          </w:p>
        </w:tc>
        <w:tc>
          <w:tcPr>
            <w:tcW w:w="1093" w:type="dxa"/>
          </w:tcPr>
          <w:p w14:paraId="1FBD3FE5" w14:textId="03180DEA" w:rsidR="004776B0" w:rsidRDefault="004776B0" w:rsidP="001140B2">
            <w:pPr>
              <w:pStyle w:val="TableCell10C"/>
            </w:pPr>
            <w:r>
              <w:t>74.8</w:t>
            </w:r>
          </w:p>
        </w:tc>
      </w:tr>
      <w:tr w:rsidR="004776B0" w14:paraId="5C69FB01" w14:textId="77777777" w:rsidTr="00D256C1">
        <w:tc>
          <w:tcPr>
            <w:tcW w:w="2065" w:type="dxa"/>
          </w:tcPr>
          <w:p w14:paraId="1C78DF70" w14:textId="77777777" w:rsidR="004776B0" w:rsidRDefault="004776B0" w:rsidP="001140B2">
            <w:pPr>
              <w:pStyle w:val="TableCell10L"/>
              <w:keepNext/>
            </w:pPr>
            <w:r>
              <w:t>Paver</w:t>
            </w:r>
          </w:p>
        </w:tc>
        <w:tc>
          <w:tcPr>
            <w:tcW w:w="3600" w:type="dxa"/>
          </w:tcPr>
          <w:p w14:paraId="64209650" w14:textId="044252B3" w:rsidR="004776B0" w:rsidRDefault="004776B0" w:rsidP="001140B2">
            <w:pPr>
              <w:pStyle w:val="TableCell10C"/>
            </w:pPr>
            <w:r>
              <w:t>85</w:t>
            </w:r>
          </w:p>
        </w:tc>
        <w:tc>
          <w:tcPr>
            <w:tcW w:w="990" w:type="dxa"/>
          </w:tcPr>
          <w:p w14:paraId="513377F8" w14:textId="5B099FC4" w:rsidR="004776B0" w:rsidRDefault="004776B0" w:rsidP="001140B2">
            <w:pPr>
              <w:pStyle w:val="TableCell10C"/>
            </w:pPr>
            <w:r>
              <w:t>72.6</w:t>
            </w:r>
          </w:p>
        </w:tc>
        <w:tc>
          <w:tcPr>
            <w:tcW w:w="1890" w:type="dxa"/>
          </w:tcPr>
          <w:p w14:paraId="3E8E3711" w14:textId="77777777" w:rsidR="004776B0" w:rsidRDefault="004776B0" w:rsidP="001140B2">
            <w:pPr>
              <w:pStyle w:val="TableCell10C"/>
            </w:pPr>
            <w:r>
              <w:t>50</w:t>
            </w:r>
          </w:p>
        </w:tc>
        <w:tc>
          <w:tcPr>
            <w:tcW w:w="1093" w:type="dxa"/>
          </w:tcPr>
          <w:p w14:paraId="70E35613" w14:textId="7BCC0BE7" w:rsidR="004776B0" w:rsidRDefault="004776B0" w:rsidP="001140B2">
            <w:pPr>
              <w:pStyle w:val="TableCell10C"/>
            </w:pPr>
            <w:r>
              <w:t>69.6</w:t>
            </w:r>
          </w:p>
        </w:tc>
      </w:tr>
      <w:tr w:rsidR="004776B0" w14:paraId="0CDD355A" w14:textId="77777777" w:rsidTr="00D256C1">
        <w:tc>
          <w:tcPr>
            <w:tcW w:w="2065" w:type="dxa"/>
          </w:tcPr>
          <w:p w14:paraId="68CF48FA" w14:textId="77777777" w:rsidR="004776B0" w:rsidRDefault="004776B0" w:rsidP="001140B2">
            <w:pPr>
              <w:pStyle w:val="TableCell10L"/>
              <w:keepNext/>
            </w:pPr>
            <w:r>
              <w:t>Pickup truck</w:t>
            </w:r>
          </w:p>
        </w:tc>
        <w:tc>
          <w:tcPr>
            <w:tcW w:w="3600" w:type="dxa"/>
          </w:tcPr>
          <w:p w14:paraId="732F8312" w14:textId="7F6B4EDA" w:rsidR="004776B0" w:rsidRDefault="004776B0" w:rsidP="001140B2">
            <w:pPr>
              <w:pStyle w:val="TableCell10C"/>
            </w:pPr>
            <w:r>
              <w:t>85</w:t>
            </w:r>
          </w:p>
        </w:tc>
        <w:tc>
          <w:tcPr>
            <w:tcW w:w="990" w:type="dxa"/>
          </w:tcPr>
          <w:p w14:paraId="00C44B18" w14:textId="0C6C3C8D" w:rsidR="004776B0" w:rsidRDefault="004776B0" w:rsidP="001140B2">
            <w:pPr>
              <w:pStyle w:val="TableCell10C"/>
            </w:pPr>
            <w:r>
              <w:t>70.3</w:t>
            </w:r>
          </w:p>
        </w:tc>
        <w:tc>
          <w:tcPr>
            <w:tcW w:w="1890" w:type="dxa"/>
          </w:tcPr>
          <w:p w14:paraId="05818D72" w14:textId="77777777" w:rsidR="004776B0" w:rsidRDefault="004776B0" w:rsidP="001140B2">
            <w:pPr>
              <w:pStyle w:val="TableCell10C"/>
            </w:pPr>
            <w:r>
              <w:t>40</w:t>
            </w:r>
          </w:p>
        </w:tc>
        <w:tc>
          <w:tcPr>
            <w:tcW w:w="1093" w:type="dxa"/>
          </w:tcPr>
          <w:p w14:paraId="561C0AF5" w14:textId="387DAB3C" w:rsidR="004776B0" w:rsidRDefault="004776B0" w:rsidP="001140B2">
            <w:pPr>
              <w:pStyle w:val="TableCell10C"/>
            </w:pPr>
            <w:r>
              <w:t>66.3</w:t>
            </w:r>
          </w:p>
        </w:tc>
      </w:tr>
      <w:tr w:rsidR="004776B0" w14:paraId="4B1A4D69" w14:textId="77777777" w:rsidTr="00D256C1">
        <w:tc>
          <w:tcPr>
            <w:tcW w:w="2065" w:type="dxa"/>
          </w:tcPr>
          <w:p w14:paraId="1D5477D8" w14:textId="77777777" w:rsidR="004776B0" w:rsidRDefault="004776B0" w:rsidP="001140B2">
            <w:pPr>
              <w:pStyle w:val="TableCell10L"/>
              <w:keepNext/>
            </w:pPr>
            <w:r>
              <w:t>Roller</w:t>
            </w:r>
          </w:p>
        </w:tc>
        <w:tc>
          <w:tcPr>
            <w:tcW w:w="3600" w:type="dxa"/>
          </w:tcPr>
          <w:p w14:paraId="4C864B25" w14:textId="7EAAD95B" w:rsidR="004776B0" w:rsidRDefault="004776B0" w:rsidP="001140B2">
            <w:pPr>
              <w:pStyle w:val="TableCell10C"/>
            </w:pPr>
            <w:r>
              <w:t>85</w:t>
            </w:r>
          </w:p>
        </w:tc>
        <w:tc>
          <w:tcPr>
            <w:tcW w:w="990" w:type="dxa"/>
          </w:tcPr>
          <w:p w14:paraId="56FDB4B0" w14:textId="7AE39C62" w:rsidR="004776B0" w:rsidRDefault="004776B0" w:rsidP="001140B2">
            <w:pPr>
              <w:pStyle w:val="TableCell10C"/>
            </w:pPr>
            <w:r>
              <w:t>75.4</w:t>
            </w:r>
          </w:p>
        </w:tc>
        <w:tc>
          <w:tcPr>
            <w:tcW w:w="1890" w:type="dxa"/>
          </w:tcPr>
          <w:p w14:paraId="5E09B381" w14:textId="77777777" w:rsidR="004776B0" w:rsidRDefault="004776B0" w:rsidP="001140B2">
            <w:pPr>
              <w:pStyle w:val="TableCell10C"/>
            </w:pPr>
            <w:r>
              <w:t>20</w:t>
            </w:r>
          </w:p>
        </w:tc>
        <w:tc>
          <w:tcPr>
            <w:tcW w:w="1093" w:type="dxa"/>
          </w:tcPr>
          <w:p w14:paraId="35384776" w14:textId="2907BE0A" w:rsidR="004776B0" w:rsidRDefault="004776B0" w:rsidP="001140B2">
            <w:pPr>
              <w:pStyle w:val="TableCell10C"/>
            </w:pPr>
            <w:r>
              <w:t>69.4</w:t>
            </w:r>
          </w:p>
        </w:tc>
      </w:tr>
      <w:tr w:rsidR="004776B0" w14:paraId="3BA237F3" w14:textId="77777777" w:rsidTr="00D256C1">
        <w:tc>
          <w:tcPr>
            <w:tcW w:w="2065" w:type="dxa"/>
          </w:tcPr>
          <w:p w14:paraId="4B18A34A" w14:textId="77777777" w:rsidR="004776B0" w:rsidRDefault="004776B0" w:rsidP="001140B2">
            <w:pPr>
              <w:pStyle w:val="TableCell10L"/>
              <w:keepNext/>
            </w:pPr>
            <w:r>
              <w:t>Scraper</w:t>
            </w:r>
          </w:p>
        </w:tc>
        <w:tc>
          <w:tcPr>
            <w:tcW w:w="3600" w:type="dxa"/>
          </w:tcPr>
          <w:p w14:paraId="0B3D282D" w14:textId="001C017B" w:rsidR="004776B0" w:rsidRDefault="004776B0" w:rsidP="001140B2">
            <w:pPr>
              <w:pStyle w:val="TableCell10C"/>
            </w:pPr>
            <w:r>
              <w:t>85</w:t>
            </w:r>
          </w:p>
        </w:tc>
        <w:tc>
          <w:tcPr>
            <w:tcW w:w="990" w:type="dxa"/>
          </w:tcPr>
          <w:p w14:paraId="443AF51A" w14:textId="7BC6372E" w:rsidR="004776B0" w:rsidRDefault="004776B0" w:rsidP="001140B2">
            <w:pPr>
              <w:pStyle w:val="TableCell10C"/>
            </w:pPr>
            <w:r>
              <w:t>79.0</w:t>
            </w:r>
          </w:p>
        </w:tc>
        <w:tc>
          <w:tcPr>
            <w:tcW w:w="1890" w:type="dxa"/>
          </w:tcPr>
          <w:p w14:paraId="24D9CD79" w14:textId="77777777" w:rsidR="004776B0" w:rsidRDefault="004776B0" w:rsidP="001140B2">
            <w:pPr>
              <w:pStyle w:val="TableCell10C"/>
            </w:pPr>
            <w:r>
              <w:t>40</w:t>
            </w:r>
          </w:p>
        </w:tc>
        <w:tc>
          <w:tcPr>
            <w:tcW w:w="1093" w:type="dxa"/>
          </w:tcPr>
          <w:p w14:paraId="52AC6B6E" w14:textId="54722D2A" w:rsidR="004776B0" w:rsidRDefault="004776B0" w:rsidP="001140B2">
            <w:pPr>
              <w:pStyle w:val="TableCell10C"/>
            </w:pPr>
            <w:r>
              <w:t>75.0</w:t>
            </w:r>
          </w:p>
        </w:tc>
      </w:tr>
      <w:tr w:rsidR="004776B0" w14:paraId="457946C1" w14:textId="77777777" w:rsidTr="00D256C1">
        <w:tc>
          <w:tcPr>
            <w:tcW w:w="2065" w:type="dxa"/>
            <w:tcBorders>
              <w:bottom w:val="single" w:sz="4" w:space="0" w:color="auto"/>
            </w:tcBorders>
          </w:tcPr>
          <w:p w14:paraId="594928B6" w14:textId="77777777" w:rsidR="004776B0" w:rsidRDefault="004776B0" w:rsidP="001140B2">
            <w:pPr>
              <w:pStyle w:val="TableCell10L"/>
              <w:keepNext/>
            </w:pPr>
            <w:r>
              <w:t>Welder/torch</w:t>
            </w:r>
          </w:p>
        </w:tc>
        <w:tc>
          <w:tcPr>
            <w:tcW w:w="3600" w:type="dxa"/>
            <w:tcBorders>
              <w:bottom w:val="single" w:sz="4" w:space="0" w:color="auto"/>
            </w:tcBorders>
          </w:tcPr>
          <w:p w14:paraId="66ABBA3D" w14:textId="3FFB3E97" w:rsidR="004776B0" w:rsidRDefault="004776B0" w:rsidP="001140B2">
            <w:pPr>
              <w:pStyle w:val="TableCell10C"/>
            </w:pPr>
            <w:r>
              <w:t>85</w:t>
            </w:r>
          </w:p>
        </w:tc>
        <w:tc>
          <w:tcPr>
            <w:tcW w:w="990" w:type="dxa"/>
            <w:tcBorders>
              <w:bottom w:val="single" w:sz="4" w:space="0" w:color="auto"/>
            </w:tcBorders>
          </w:tcPr>
          <w:p w14:paraId="6514941E" w14:textId="5724401B" w:rsidR="004776B0" w:rsidRDefault="004776B0" w:rsidP="001140B2">
            <w:pPr>
              <w:pStyle w:val="TableCell10C"/>
            </w:pPr>
            <w:r>
              <w:t>69.4</w:t>
            </w:r>
          </w:p>
        </w:tc>
        <w:tc>
          <w:tcPr>
            <w:tcW w:w="1890" w:type="dxa"/>
            <w:tcBorders>
              <w:bottom w:val="single" w:sz="4" w:space="0" w:color="auto"/>
            </w:tcBorders>
          </w:tcPr>
          <w:p w14:paraId="61833A8F" w14:textId="77777777" w:rsidR="004776B0" w:rsidRDefault="004776B0" w:rsidP="001140B2">
            <w:pPr>
              <w:pStyle w:val="TableCell10C"/>
            </w:pPr>
            <w:r>
              <w:t>40</w:t>
            </w:r>
          </w:p>
        </w:tc>
        <w:tc>
          <w:tcPr>
            <w:tcW w:w="1093" w:type="dxa"/>
            <w:tcBorders>
              <w:bottom w:val="single" w:sz="4" w:space="0" w:color="auto"/>
            </w:tcBorders>
          </w:tcPr>
          <w:p w14:paraId="026A5CDD" w14:textId="6C15FDDE" w:rsidR="004776B0" w:rsidRDefault="004776B0" w:rsidP="001140B2">
            <w:pPr>
              <w:pStyle w:val="TableCell10C"/>
            </w:pPr>
            <w:r>
              <w:t>65.4</w:t>
            </w:r>
          </w:p>
        </w:tc>
      </w:tr>
      <w:tr w:rsidR="004776B0" w14:paraId="04BCD90B" w14:textId="77777777" w:rsidTr="001140B2">
        <w:tc>
          <w:tcPr>
            <w:tcW w:w="9638" w:type="dxa"/>
            <w:gridSpan w:val="5"/>
            <w:tcBorders>
              <w:left w:val="nil"/>
              <w:bottom w:val="nil"/>
              <w:right w:val="nil"/>
            </w:tcBorders>
          </w:tcPr>
          <w:p w14:paraId="791DBBDC" w14:textId="428A7C13" w:rsidR="004776B0" w:rsidRPr="00D256C1" w:rsidRDefault="004776B0" w:rsidP="001140B2">
            <w:pPr>
              <w:pStyle w:val="TableNote"/>
            </w:pPr>
            <w:r>
              <w:t>Source: FHWA – RCNM Version 1.1</w:t>
            </w:r>
          </w:p>
        </w:tc>
      </w:tr>
    </w:tbl>
    <w:p w14:paraId="5BDF20AF" w14:textId="77777777" w:rsidR="004776B0" w:rsidRPr="00AA0CB5" w:rsidRDefault="004776B0" w:rsidP="004776B0"/>
    <w:p w14:paraId="53C0A35B" w14:textId="77777777" w:rsidR="00064320" w:rsidRDefault="00064320" w:rsidP="004776B0">
      <w:pPr>
        <w:sectPr w:rsidR="00064320" w:rsidSect="004A2845">
          <w:pgSz w:w="12240" w:h="15840"/>
          <w:pgMar w:top="1080" w:right="1152" w:bottom="936" w:left="1440" w:header="720" w:footer="720" w:gutter="0"/>
          <w:cols w:space="720"/>
          <w:docGrid w:linePitch="299"/>
        </w:sectPr>
      </w:pPr>
    </w:p>
    <w:p w14:paraId="2F947D27" w14:textId="4E147221" w:rsidR="00920371" w:rsidRPr="006468CC" w:rsidRDefault="006468CC" w:rsidP="00064320">
      <w:r w:rsidRPr="006468CC">
        <w:lastRenderedPageBreak/>
        <w:t>Noise generation related to construction activities is addressed in §17.90.020(d) of the Zoning Ordinance</w:t>
      </w:r>
      <w:r w:rsidR="009256BB">
        <w:t>,</w:t>
      </w:r>
      <w:r w:rsidRPr="006468CC">
        <w:t xml:space="preserve"> which requires construction projects to list general noise</w:t>
      </w:r>
      <w:r w:rsidR="009256BB">
        <w:t>-</w:t>
      </w:r>
      <w:r w:rsidRPr="006468CC">
        <w:t>reduction practices as “General Notes” on the construction drawings as part of the Project’s conditions of approval (COA). These mandatory conditions are described as follows:</w:t>
      </w:r>
    </w:p>
    <w:p w14:paraId="47DFE438" w14:textId="127A2215" w:rsidR="009D24D7" w:rsidRPr="00064320" w:rsidRDefault="009D24D7" w:rsidP="00064320">
      <w:pPr>
        <w:pStyle w:val="Indent1"/>
        <w:keepNext/>
        <w:spacing w:after="120"/>
        <w:rPr>
          <w:b/>
          <w:bCs/>
        </w:rPr>
      </w:pPr>
      <w:r w:rsidRPr="00064320">
        <w:rPr>
          <w:b/>
          <w:bCs/>
        </w:rPr>
        <w:t>17.90.020 (d)</w:t>
      </w:r>
      <w:r w:rsidR="00CF2A98">
        <w:rPr>
          <w:b/>
          <w:bCs/>
        </w:rPr>
        <w:t xml:space="preserve"> </w:t>
      </w:r>
      <w:r w:rsidRPr="00064320">
        <w:rPr>
          <w:b/>
          <w:bCs/>
        </w:rPr>
        <w:t>Construction Practices</w:t>
      </w:r>
    </w:p>
    <w:p w14:paraId="70315A54" w14:textId="53BC382B" w:rsidR="009D24D7" w:rsidRPr="00363833" w:rsidRDefault="009D24D7" w:rsidP="00C30154">
      <w:pPr>
        <w:pStyle w:val="Indent2"/>
        <w:spacing w:after="120"/>
      </w:pPr>
      <w:r w:rsidRPr="00363833">
        <w:t xml:space="preserve">To reduce potential noise and air quality nuisances, the following items shall be listed as </w:t>
      </w:r>
      <w:r w:rsidR="00064320">
        <w:t>“</w:t>
      </w:r>
      <w:r w:rsidRPr="00363833">
        <w:t>General Notes</w:t>
      </w:r>
      <w:r w:rsidR="00064320">
        <w:t>”</w:t>
      </w:r>
      <w:r w:rsidRPr="00363833">
        <w:t xml:space="preserve"> on the construction drawings:</w:t>
      </w:r>
    </w:p>
    <w:p w14:paraId="6A1221CC" w14:textId="2B6CD880" w:rsidR="009D24D7" w:rsidRPr="00363833" w:rsidRDefault="009D24D7" w:rsidP="00C30154">
      <w:pPr>
        <w:pStyle w:val="Hanging2"/>
        <w:spacing w:after="0"/>
      </w:pPr>
      <w:r w:rsidRPr="00363833">
        <w:t>(1)</w:t>
      </w:r>
      <w:r w:rsidR="00064320">
        <w:tab/>
      </w:r>
      <w:r w:rsidRPr="00363833">
        <w:t>Construction activity and equipment maintenance is limited to the hours between 7:00 a.m. to dusk on weekdays. Construction may not occur on weekends or State holidays, without prior consent of the Building Official. Non-noise generating activities (</w:t>
      </w:r>
      <w:r w:rsidR="001C7596" w:rsidRPr="00363833">
        <w:t>e.g.,</w:t>
      </w:r>
      <w:r w:rsidRPr="00363833">
        <w:t xml:space="preserve"> interior painting) are not subject to these restrictions. City and State construction projects, such as road re-building or resurfacing, and any construction activity that is in response to an emergency, shall be exempt from this requirement.</w:t>
      </w:r>
    </w:p>
    <w:p w14:paraId="0239B48B" w14:textId="77777777" w:rsidR="00C71C3F" w:rsidRDefault="009D24D7" w:rsidP="00C30154">
      <w:pPr>
        <w:pStyle w:val="Hanging2"/>
        <w:spacing w:after="0"/>
      </w:pPr>
      <w:r w:rsidRPr="00363833">
        <w:t>(2)</w:t>
      </w:r>
      <w:r w:rsidR="00064320">
        <w:tab/>
      </w:r>
      <w:r w:rsidRPr="00363833">
        <w:t>Stationary construction equipment that generates noise in excess of sixty-five (65) dBA at the project boundaries must be acoustically shielded and located at least one hundred feet (100') from occupied residences. The equipment area with appropriate acoustic shielding shall be designated on building and grading plans. Equipment and shielding shall remain in the designated location throughout construction activities.</w:t>
      </w:r>
    </w:p>
    <w:p w14:paraId="5CDB620F" w14:textId="02134EB7" w:rsidR="009D24D7" w:rsidRPr="00363833" w:rsidRDefault="009D24D7" w:rsidP="00C30154">
      <w:pPr>
        <w:pStyle w:val="Hanging2"/>
        <w:spacing w:after="0"/>
      </w:pPr>
      <w:r w:rsidRPr="00363833">
        <w:t>(3)</w:t>
      </w:r>
      <w:r w:rsidR="00C71C3F">
        <w:tab/>
      </w:r>
      <w:r w:rsidRPr="00363833">
        <w:t>Construction routes are limited to City of Adelanto designated truck routes.</w:t>
      </w:r>
    </w:p>
    <w:p w14:paraId="2E8FE544" w14:textId="228D69AF" w:rsidR="009D24D7" w:rsidRPr="00363833" w:rsidRDefault="009D24D7" w:rsidP="00C30154">
      <w:pPr>
        <w:pStyle w:val="Hanging2"/>
        <w:spacing w:after="0"/>
      </w:pPr>
      <w:r w:rsidRPr="00363833">
        <w:t>(4)</w:t>
      </w:r>
      <w:r w:rsidR="00064320">
        <w:tab/>
      </w:r>
      <w:r w:rsidRPr="00363833">
        <w:t>Water trucks or sprinkler systems shall be used during clearing, grading, earth moving, excavation, or transportation of cut or fill materials to prevent dust from leaving the site and to create a crust after each day's activities cease.</w:t>
      </w:r>
      <w:r w:rsidR="00CF2A98">
        <w:t xml:space="preserve"> </w:t>
      </w:r>
      <w:r w:rsidRPr="00363833">
        <w:t>At a minimum, this would include wetting down such areas in the later morning and after work is completed for the day and whenever wind exceeds fifteen (15) miles per hour.</w:t>
      </w:r>
    </w:p>
    <w:p w14:paraId="033BFE5B" w14:textId="3AC6C74D" w:rsidR="009D24D7" w:rsidRPr="00363833" w:rsidRDefault="009D24D7" w:rsidP="00C30154">
      <w:pPr>
        <w:pStyle w:val="Hanging2"/>
        <w:spacing w:after="0"/>
      </w:pPr>
      <w:r w:rsidRPr="00363833">
        <w:t>(5)</w:t>
      </w:r>
      <w:r w:rsidR="00064320">
        <w:tab/>
      </w:r>
      <w:r w:rsidRPr="00363833">
        <w:t>A person or persons shall be designated to monitor the dust control program and to order increased watering as necessary to prevent transport of dust off-site. The name and telephone number of such person(s) shall be provided to the City.</w:t>
      </w:r>
    </w:p>
    <w:p w14:paraId="30E0BEEC" w14:textId="057F3E22" w:rsidR="009D24D7" w:rsidRPr="00363833" w:rsidRDefault="009D24D7" w:rsidP="00064320">
      <w:pPr>
        <w:pStyle w:val="Hanging2"/>
      </w:pPr>
      <w:r w:rsidRPr="00363833">
        <w:t>(6)</w:t>
      </w:r>
      <w:r w:rsidR="00C71C3F">
        <w:tab/>
      </w:r>
      <w:r w:rsidRPr="00363833">
        <w:t>All grading equipment shall be kept in good working order per factory specifications.</w:t>
      </w:r>
    </w:p>
    <w:bookmarkEnd w:id="307"/>
    <w:p w14:paraId="69DCD43F" w14:textId="016B33E2" w:rsidR="00C5669D" w:rsidRPr="00C71C3F" w:rsidRDefault="00C5669D" w:rsidP="00C71C3F">
      <w:r w:rsidRPr="00C71C3F">
        <w:t xml:space="preserve">While the City establishes limits to the hours during which construction activity may take place, it does not identify specific noise level limits for construction noise levels. Therefore, to evaluate whether the Project will generate a substantial increase in the short-term noise levels at the offsite sensitive receptors (residences), the construction-related noise level threshold is based on the National Institute for Occupational Safety and Health (NIOSH) recommended exposure limit (REL) for occupation noise exposure at 85 dBA, as an 8-hour time-weighted average (85 dBA – 8-hr TWA). Using the equipment from the Air Quality GHG Technical Memorandum CalEEMod data for the Site Preparation and Grading Phases, each piece of equipment operating at the same time in the same location for a full 8-hour period was calculated with results provided in </w:t>
      </w:r>
      <w:r w:rsidR="00826A26">
        <w:fldChar w:fldCharType="begin"/>
      </w:r>
      <w:r w:rsidR="00826A26">
        <w:instrText xml:space="preserve"> REF _Ref128912592 \n \h </w:instrText>
      </w:r>
      <w:r w:rsidR="00826A26">
        <w:fldChar w:fldCharType="separate"/>
      </w:r>
      <w:r w:rsidR="008C3FB1">
        <w:t>Table 4.13-5</w:t>
      </w:r>
      <w:r w:rsidR="00826A26">
        <w:fldChar w:fldCharType="end"/>
      </w:r>
      <w:r w:rsidRPr="00C71C3F">
        <w:t xml:space="preserve">, </w:t>
      </w:r>
      <w:r w:rsidR="009256BB">
        <w:t xml:space="preserve">Worst </w:t>
      </w:r>
      <w:r w:rsidRPr="00C71C3F">
        <w:t xml:space="preserve"> Case Construction Noise Levels (Site Preparation </w:t>
      </w:r>
      <w:r w:rsidR="00826A26">
        <w:t>and</w:t>
      </w:r>
      <w:r w:rsidRPr="00C71C3F">
        <w:t xml:space="preserve"> Grading).</w:t>
      </w:r>
    </w:p>
    <w:p w14:paraId="037DD168" w14:textId="057B3025" w:rsidR="00C5669D" w:rsidRDefault="00C5669D" w:rsidP="00C71C3F">
      <w:pPr>
        <w:pStyle w:val="Heading8"/>
      </w:pPr>
      <w:bookmarkStart w:id="321" w:name="_Ref128912592"/>
      <w:bookmarkStart w:id="322" w:name="_Toc128993209"/>
      <w:r w:rsidRPr="00C71C3F">
        <w:lastRenderedPageBreak/>
        <w:t>Wors</w:t>
      </w:r>
      <w:r w:rsidR="00C71C3F">
        <w:t>t</w:t>
      </w:r>
      <w:r w:rsidRPr="00C71C3F">
        <w:t xml:space="preserve"> Case Construction Noise Levels (Site Preparation </w:t>
      </w:r>
      <w:r w:rsidR="00C71C3F">
        <w:t>and</w:t>
      </w:r>
      <w:r w:rsidRPr="00C71C3F">
        <w:t xml:space="preserve"> Grading)</w:t>
      </w:r>
      <w:bookmarkEnd w:id="321"/>
      <w:bookmarkEnd w:id="322"/>
    </w:p>
    <w:tbl>
      <w:tblPr>
        <w:tblStyle w:val="TableGrid"/>
        <w:tblW w:w="0" w:type="auto"/>
        <w:tblLayout w:type="fixed"/>
        <w:tblCellMar>
          <w:left w:w="58" w:type="dxa"/>
          <w:right w:w="58" w:type="dxa"/>
        </w:tblCellMar>
        <w:tblLook w:val="04A0" w:firstRow="1" w:lastRow="0" w:firstColumn="1" w:lastColumn="0" w:noHBand="0" w:noVBand="1"/>
      </w:tblPr>
      <w:tblGrid>
        <w:gridCol w:w="1927"/>
        <w:gridCol w:w="2748"/>
        <w:gridCol w:w="1654"/>
        <w:gridCol w:w="1654"/>
        <w:gridCol w:w="1655"/>
      </w:tblGrid>
      <w:tr w:rsidR="00E50A23" w14:paraId="20F6B934" w14:textId="77777777" w:rsidTr="00152709">
        <w:tc>
          <w:tcPr>
            <w:tcW w:w="1927" w:type="dxa"/>
            <w:tcBorders>
              <w:bottom w:val="single" w:sz="4" w:space="0" w:color="auto"/>
              <w:right w:val="single" w:sz="4" w:space="0" w:color="FFFFFF" w:themeColor="background1"/>
            </w:tcBorders>
            <w:shd w:val="clear" w:color="auto" w:fill="1F497D"/>
            <w:vAlign w:val="bottom"/>
          </w:tcPr>
          <w:p w14:paraId="37B9B71A" w14:textId="5DEF9EE2" w:rsidR="00E50A23" w:rsidRPr="00E50A23" w:rsidRDefault="00E50A23" w:rsidP="00E50A23">
            <w:pPr>
              <w:pStyle w:val="TableColumnHeading"/>
              <w:jc w:val="center"/>
              <w:rPr>
                <w:color w:val="FFFFFF" w:themeColor="background1"/>
              </w:rPr>
            </w:pPr>
            <w:r w:rsidRPr="00E50A23">
              <w:rPr>
                <w:color w:val="FFFFFF" w:themeColor="background1"/>
              </w:rPr>
              <w:t>Phase</w:t>
            </w:r>
          </w:p>
        </w:tc>
        <w:tc>
          <w:tcPr>
            <w:tcW w:w="2748" w:type="dxa"/>
            <w:tcBorders>
              <w:left w:val="single" w:sz="4" w:space="0" w:color="FFFFFF" w:themeColor="background1"/>
              <w:bottom w:val="single" w:sz="4" w:space="0" w:color="auto"/>
              <w:right w:val="single" w:sz="4" w:space="0" w:color="FFFFFF" w:themeColor="background1"/>
            </w:tcBorders>
            <w:shd w:val="clear" w:color="auto" w:fill="1F497D"/>
            <w:vAlign w:val="bottom"/>
          </w:tcPr>
          <w:p w14:paraId="6AB23B7B" w14:textId="5BBFAE43" w:rsidR="00E50A23" w:rsidRPr="00E50A23" w:rsidRDefault="00E50A23" w:rsidP="00E50A23">
            <w:pPr>
              <w:pStyle w:val="TableColumnHeading"/>
              <w:jc w:val="center"/>
              <w:rPr>
                <w:color w:val="FFFFFF" w:themeColor="background1"/>
              </w:rPr>
            </w:pPr>
            <w:r w:rsidRPr="00E50A23">
              <w:rPr>
                <w:color w:val="FFFFFF" w:themeColor="background1"/>
              </w:rPr>
              <w:t>Equipment Type</w:t>
            </w:r>
          </w:p>
        </w:tc>
        <w:tc>
          <w:tcPr>
            <w:tcW w:w="1654" w:type="dxa"/>
            <w:tcBorders>
              <w:left w:val="single" w:sz="4" w:space="0" w:color="FFFFFF" w:themeColor="background1"/>
              <w:bottom w:val="single" w:sz="4" w:space="0" w:color="auto"/>
              <w:right w:val="single" w:sz="4" w:space="0" w:color="FFFFFF" w:themeColor="background1"/>
            </w:tcBorders>
            <w:shd w:val="clear" w:color="auto" w:fill="1F497D"/>
            <w:vAlign w:val="bottom"/>
          </w:tcPr>
          <w:p w14:paraId="52A0D21F" w14:textId="3C08E07A" w:rsidR="00E50A23" w:rsidRPr="00E50A23" w:rsidRDefault="00E50A23" w:rsidP="00E50A23">
            <w:pPr>
              <w:pStyle w:val="TableColumnHeading"/>
              <w:jc w:val="center"/>
              <w:rPr>
                <w:color w:val="FFFFFF" w:themeColor="background1"/>
              </w:rPr>
            </w:pPr>
            <w:r w:rsidRPr="00E50A23">
              <w:rPr>
                <w:color w:val="FFFFFF" w:themeColor="background1"/>
              </w:rPr>
              <w:t>Number of Units</w:t>
            </w:r>
          </w:p>
        </w:tc>
        <w:tc>
          <w:tcPr>
            <w:tcW w:w="1654" w:type="dxa"/>
            <w:tcBorders>
              <w:left w:val="single" w:sz="4" w:space="0" w:color="FFFFFF" w:themeColor="background1"/>
              <w:bottom w:val="single" w:sz="4" w:space="0" w:color="auto"/>
              <w:right w:val="single" w:sz="4" w:space="0" w:color="FFFFFF" w:themeColor="background1"/>
            </w:tcBorders>
            <w:shd w:val="clear" w:color="auto" w:fill="1F497D"/>
            <w:vAlign w:val="bottom"/>
          </w:tcPr>
          <w:p w14:paraId="7EA9D370" w14:textId="71D464BE" w:rsidR="00E50A23" w:rsidRPr="00E50A23" w:rsidRDefault="00E50A23" w:rsidP="00E50A23">
            <w:pPr>
              <w:pStyle w:val="TableColumnHeading"/>
              <w:jc w:val="center"/>
              <w:rPr>
                <w:color w:val="FFFFFF" w:themeColor="background1"/>
              </w:rPr>
            </w:pPr>
            <w:r w:rsidRPr="00E50A23">
              <w:rPr>
                <w:color w:val="FFFFFF" w:themeColor="background1"/>
              </w:rPr>
              <w:t>Leq dBA/Unit</w:t>
            </w:r>
          </w:p>
        </w:tc>
        <w:tc>
          <w:tcPr>
            <w:tcW w:w="1655" w:type="dxa"/>
            <w:tcBorders>
              <w:left w:val="single" w:sz="4" w:space="0" w:color="FFFFFF" w:themeColor="background1"/>
              <w:bottom w:val="single" w:sz="4" w:space="0" w:color="auto"/>
            </w:tcBorders>
            <w:shd w:val="clear" w:color="auto" w:fill="1F497D"/>
            <w:vAlign w:val="bottom"/>
          </w:tcPr>
          <w:p w14:paraId="54216A45" w14:textId="02150179" w:rsidR="00E50A23" w:rsidRPr="00E50A23" w:rsidRDefault="00E50A23" w:rsidP="00E50A23">
            <w:pPr>
              <w:pStyle w:val="TableColumnHeading"/>
              <w:jc w:val="center"/>
              <w:rPr>
                <w:color w:val="FFFFFF" w:themeColor="background1"/>
              </w:rPr>
            </w:pPr>
            <w:r w:rsidRPr="00E50A23">
              <w:rPr>
                <w:color w:val="FFFFFF" w:themeColor="background1"/>
              </w:rPr>
              <w:t>Leq dBA Total</w:t>
            </w:r>
          </w:p>
        </w:tc>
      </w:tr>
      <w:tr w:rsidR="00E50A23" w14:paraId="0A9E0DE1" w14:textId="77777777" w:rsidTr="00152709">
        <w:tc>
          <w:tcPr>
            <w:tcW w:w="1927" w:type="dxa"/>
            <w:tcBorders>
              <w:bottom w:val="nil"/>
            </w:tcBorders>
          </w:tcPr>
          <w:p w14:paraId="342BB517" w14:textId="75C16E48" w:rsidR="00E50A23" w:rsidRPr="00D61C10" w:rsidRDefault="00D61C10" w:rsidP="00152709">
            <w:pPr>
              <w:pStyle w:val="TableCell10L"/>
              <w:keepNext/>
            </w:pPr>
            <w:r>
              <w:t>Site preparation</w:t>
            </w:r>
          </w:p>
        </w:tc>
        <w:tc>
          <w:tcPr>
            <w:tcW w:w="2748" w:type="dxa"/>
            <w:tcBorders>
              <w:bottom w:val="nil"/>
            </w:tcBorders>
          </w:tcPr>
          <w:p w14:paraId="0BCF0BD9" w14:textId="7AC305E2" w:rsidR="00E50A23" w:rsidRPr="00D61C10" w:rsidRDefault="00D61C10" w:rsidP="00D61C10">
            <w:pPr>
              <w:pStyle w:val="TableCell10L"/>
            </w:pPr>
            <w:r>
              <w:t>Tractor/loader/backhoe</w:t>
            </w:r>
          </w:p>
        </w:tc>
        <w:tc>
          <w:tcPr>
            <w:tcW w:w="1654" w:type="dxa"/>
            <w:tcBorders>
              <w:bottom w:val="nil"/>
            </w:tcBorders>
          </w:tcPr>
          <w:p w14:paraId="21064B2A" w14:textId="045E20A9" w:rsidR="00E50A23" w:rsidRDefault="00D61C10" w:rsidP="00D61C10">
            <w:pPr>
              <w:pStyle w:val="TableCell10C"/>
            </w:pPr>
            <w:r>
              <w:t>4</w:t>
            </w:r>
          </w:p>
        </w:tc>
        <w:tc>
          <w:tcPr>
            <w:tcW w:w="1654" w:type="dxa"/>
            <w:tcBorders>
              <w:bottom w:val="nil"/>
            </w:tcBorders>
          </w:tcPr>
          <w:p w14:paraId="097E611A" w14:textId="13723C7C" w:rsidR="00E50A23" w:rsidRDefault="00D61C10" w:rsidP="00D61C10">
            <w:pPr>
              <w:pStyle w:val="TableCell10C"/>
            </w:pPr>
            <w:r>
              <w:t>39.2</w:t>
            </w:r>
          </w:p>
        </w:tc>
        <w:tc>
          <w:tcPr>
            <w:tcW w:w="1655" w:type="dxa"/>
            <w:tcBorders>
              <w:bottom w:val="nil"/>
            </w:tcBorders>
          </w:tcPr>
          <w:p w14:paraId="505FE9ED" w14:textId="7734CEBC" w:rsidR="00E50A23" w:rsidRDefault="00C30154" w:rsidP="00D61C10">
            <w:pPr>
              <w:pStyle w:val="TableCell10C"/>
            </w:pPr>
            <w:r>
              <w:t>–</w:t>
            </w:r>
          </w:p>
        </w:tc>
      </w:tr>
      <w:tr w:rsidR="00E50A23" w14:paraId="13763884" w14:textId="77777777" w:rsidTr="00152709">
        <w:tc>
          <w:tcPr>
            <w:tcW w:w="1927" w:type="dxa"/>
            <w:tcBorders>
              <w:top w:val="nil"/>
            </w:tcBorders>
          </w:tcPr>
          <w:p w14:paraId="6C872FFA" w14:textId="1C126EE0" w:rsidR="00E50A23" w:rsidRPr="00D61C10" w:rsidRDefault="00D61C10" w:rsidP="00152709">
            <w:pPr>
              <w:pStyle w:val="TableCell10L"/>
              <w:keepNext/>
            </w:pPr>
            <w:r>
              <w:t>Site preparation</w:t>
            </w:r>
          </w:p>
        </w:tc>
        <w:tc>
          <w:tcPr>
            <w:tcW w:w="2748" w:type="dxa"/>
            <w:tcBorders>
              <w:top w:val="nil"/>
            </w:tcBorders>
          </w:tcPr>
          <w:p w14:paraId="19486F5A" w14:textId="51B4CA22" w:rsidR="00E50A23" w:rsidRPr="00D61C10" w:rsidRDefault="00D61C10" w:rsidP="00D61C10">
            <w:pPr>
              <w:pStyle w:val="TableCell10L"/>
            </w:pPr>
            <w:r>
              <w:t>Rubber tired dozer</w:t>
            </w:r>
          </w:p>
        </w:tc>
        <w:tc>
          <w:tcPr>
            <w:tcW w:w="1654" w:type="dxa"/>
            <w:tcBorders>
              <w:top w:val="nil"/>
            </w:tcBorders>
          </w:tcPr>
          <w:p w14:paraId="0AE487F8" w14:textId="1FBB6487" w:rsidR="00E50A23" w:rsidRDefault="00D61C10" w:rsidP="00D61C10">
            <w:pPr>
              <w:pStyle w:val="TableCell10C"/>
            </w:pPr>
            <w:r>
              <w:t>3</w:t>
            </w:r>
          </w:p>
        </w:tc>
        <w:tc>
          <w:tcPr>
            <w:tcW w:w="1654" w:type="dxa"/>
            <w:tcBorders>
              <w:top w:val="nil"/>
            </w:tcBorders>
          </w:tcPr>
          <w:p w14:paraId="7C40F860" w14:textId="42BE0803" w:rsidR="00E50A23" w:rsidRDefault="00D61C10" w:rsidP="00D61C10">
            <w:pPr>
              <w:pStyle w:val="TableCell10C"/>
            </w:pPr>
            <w:r>
              <w:t>39.6</w:t>
            </w:r>
          </w:p>
        </w:tc>
        <w:tc>
          <w:tcPr>
            <w:tcW w:w="1655" w:type="dxa"/>
            <w:tcBorders>
              <w:top w:val="nil"/>
            </w:tcBorders>
          </w:tcPr>
          <w:p w14:paraId="63857F6C" w14:textId="0A1BA50A" w:rsidR="00E50A23" w:rsidRDefault="00C30154" w:rsidP="00D61C10">
            <w:pPr>
              <w:pStyle w:val="TableCell10C"/>
            </w:pPr>
            <w:r>
              <w:t>–</w:t>
            </w:r>
          </w:p>
        </w:tc>
      </w:tr>
      <w:tr w:rsidR="00D61C10" w14:paraId="1ACC9324" w14:textId="77777777" w:rsidTr="00C30154">
        <w:tc>
          <w:tcPr>
            <w:tcW w:w="1927" w:type="dxa"/>
            <w:tcBorders>
              <w:bottom w:val="single" w:sz="12" w:space="0" w:color="auto"/>
            </w:tcBorders>
          </w:tcPr>
          <w:p w14:paraId="4B3E7476" w14:textId="6D79F563" w:rsidR="00D61C10" w:rsidRDefault="00D61C10" w:rsidP="00152709">
            <w:pPr>
              <w:pStyle w:val="TableCell10L"/>
              <w:keepNext/>
            </w:pPr>
          </w:p>
        </w:tc>
        <w:tc>
          <w:tcPr>
            <w:tcW w:w="2748" w:type="dxa"/>
            <w:tcBorders>
              <w:bottom w:val="single" w:sz="12" w:space="0" w:color="auto"/>
            </w:tcBorders>
          </w:tcPr>
          <w:p w14:paraId="3606AA9C" w14:textId="2D6784A3" w:rsidR="00D61C10" w:rsidRDefault="00D61C10" w:rsidP="009256BB">
            <w:pPr>
              <w:pStyle w:val="TableCell10L"/>
              <w:jc w:val="right"/>
            </w:pPr>
            <w:r>
              <w:t>Total noise level</w:t>
            </w:r>
          </w:p>
        </w:tc>
        <w:tc>
          <w:tcPr>
            <w:tcW w:w="1654" w:type="dxa"/>
            <w:tcBorders>
              <w:bottom w:val="single" w:sz="12" w:space="0" w:color="auto"/>
            </w:tcBorders>
          </w:tcPr>
          <w:p w14:paraId="38CBF10C" w14:textId="1033E789" w:rsidR="00D61C10" w:rsidRDefault="00C30154" w:rsidP="00D61C10">
            <w:pPr>
              <w:pStyle w:val="TableCell10C"/>
            </w:pPr>
            <w:r>
              <w:t>–</w:t>
            </w:r>
          </w:p>
        </w:tc>
        <w:tc>
          <w:tcPr>
            <w:tcW w:w="1654" w:type="dxa"/>
            <w:tcBorders>
              <w:bottom w:val="single" w:sz="12" w:space="0" w:color="auto"/>
            </w:tcBorders>
          </w:tcPr>
          <w:p w14:paraId="02EB330D" w14:textId="044D1A63" w:rsidR="00D61C10" w:rsidRDefault="00C30154" w:rsidP="00D61C10">
            <w:pPr>
              <w:pStyle w:val="TableCell10C"/>
            </w:pPr>
            <w:r>
              <w:t>–</w:t>
            </w:r>
          </w:p>
        </w:tc>
        <w:tc>
          <w:tcPr>
            <w:tcW w:w="1655" w:type="dxa"/>
            <w:tcBorders>
              <w:bottom w:val="single" w:sz="12" w:space="0" w:color="auto"/>
            </w:tcBorders>
          </w:tcPr>
          <w:p w14:paraId="14123D76" w14:textId="6F1183D7" w:rsidR="00D61C10" w:rsidRDefault="00D61C10" w:rsidP="00D61C10">
            <w:pPr>
              <w:pStyle w:val="TableCell10C"/>
            </w:pPr>
            <w:r>
              <w:t>42.4</w:t>
            </w:r>
          </w:p>
        </w:tc>
      </w:tr>
      <w:tr w:rsidR="00D61C10" w14:paraId="4697DB81" w14:textId="77777777" w:rsidTr="00C30154">
        <w:tc>
          <w:tcPr>
            <w:tcW w:w="1927" w:type="dxa"/>
            <w:tcBorders>
              <w:top w:val="single" w:sz="12" w:space="0" w:color="auto"/>
              <w:bottom w:val="nil"/>
            </w:tcBorders>
          </w:tcPr>
          <w:p w14:paraId="17B87C24" w14:textId="02B0A924" w:rsidR="00D61C10" w:rsidRDefault="00D61C10" w:rsidP="00152709">
            <w:pPr>
              <w:pStyle w:val="TableCell10L"/>
              <w:keepNext/>
            </w:pPr>
            <w:r>
              <w:t>Grading</w:t>
            </w:r>
          </w:p>
        </w:tc>
        <w:tc>
          <w:tcPr>
            <w:tcW w:w="2748" w:type="dxa"/>
            <w:tcBorders>
              <w:top w:val="single" w:sz="12" w:space="0" w:color="auto"/>
              <w:bottom w:val="nil"/>
            </w:tcBorders>
          </w:tcPr>
          <w:p w14:paraId="1B7F2156" w14:textId="4DC80DBB" w:rsidR="00D61C10" w:rsidRDefault="00D61C10" w:rsidP="00D61C10">
            <w:pPr>
              <w:pStyle w:val="TableCell10L"/>
            </w:pPr>
            <w:r>
              <w:t>Grader</w:t>
            </w:r>
          </w:p>
        </w:tc>
        <w:tc>
          <w:tcPr>
            <w:tcW w:w="1654" w:type="dxa"/>
            <w:tcBorders>
              <w:top w:val="single" w:sz="12" w:space="0" w:color="auto"/>
              <w:bottom w:val="nil"/>
            </w:tcBorders>
          </w:tcPr>
          <w:p w14:paraId="772E92D1" w14:textId="0EC3A5D0" w:rsidR="00D61C10" w:rsidRDefault="00D61C10" w:rsidP="00D61C10">
            <w:pPr>
              <w:pStyle w:val="TableCell10C"/>
            </w:pPr>
            <w:r>
              <w:t>1</w:t>
            </w:r>
          </w:p>
        </w:tc>
        <w:tc>
          <w:tcPr>
            <w:tcW w:w="1654" w:type="dxa"/>
            <w:tcBorders>
              <w:top w:val="single" w:sz="12" w:space="0" w:color="auto"/>
              <w:bottom w:val="nil"/>
            </w:tcBorders>
          </w:tcPr>
          <w:p w14:paraId="50C34D11" w14:textId="6D8E2B8D" w:rsidR="00D61C10" w:rsidRDefault="00D61C10" w:rsidP="00D61C10">
            <w:pPr>
              <w:pStyle w:val="TableCell10C"/>
            </w:pPr>
            <w:r>
              <w:t>36.7</w:t>
            </w:r>
          </w:p>
        </w:tc>
        <w:tc>
          <w:tcPr>
            <w:tcW w:w="1655" w:type="dxa"/>
            <w:tcBorders>
              <w:top w:val="single" w:sz="12" w:space="0" w:color="auto"/>
              <w:bottom w:val="nil"/>
            </w:tcBorders>
          </w:tcPr>
          <w:p w14:paraId="6F7069CD" w14:textId="4E7FFBC4" w:rsidR="00D61C10" w:rsidRDefault="00C30154" w:rsidP="00D61C10">
            <w:pPr>
              <w:pStyle w:val="TableCell10C"/>
            </w:pPr>
            <w:r>
              <w:t>–</w:t>
            </w:r>
          </w:p>
        </w:tc>
      </w:tr>
      <w:tr w:rsidR="00D61C10" w14:paraId="300ADFFA" w14:textId="77777777" w:rsidTr="00C30154">
        <w:tc>
          <w:tcPr>
            <w:tcW w:w="1927" w:type="dxa"/>
            <w:tcBorders>
              <w:top w:val="nil"/>
              <w:bottom w:val="nil"/>
            </w:tcBorders>
          </w:tcPr>
          <w:p w14:paraId="56E0D1EF" w14:textId="1D1DCB38" w:rsidR="00D61C10" w:rsidRDefault="00D61C10" w:rsidP="00152709">
            <w:pPr>
              <w:pStyle w:val="TableCell10L"/>
              <w:keepNext/>
            </w:pPr>
            <w:r>
              <w:t>Grading</w:t>
            </w:r>
          </w:p>
        </w:tc>
        <w:tc>
          <w:tcPr>
            <w:tcW w:w="2748" w:type="dxa"/>
            <w:tcBorders>
              <w:top w:val="nil"/>
              <w:bottom w:val="nil"/>
            </w:tcBorders>
          </w:tcPr>
          <w:p w14:paraId="09E29964" w14:textId="32C1D9BC" w:rsidR="00D61C10" w:rsidRDefault="00D61C10" w:rsidP="00D61C10">
            <w:pPr>
              <w:pStyle w:val="TableCell10L"/>
            </w:pPr>
            <w:r>
              <w:t>Tractor/loader/backhoe</w:t>
            </w:r>
          </w:p>
        </w:tc>
        <w:tc>
          <w:tcPr>
            <w:tcW w:w="1654" w:type="dxa"/>
            <w:tcBorders>
              <w:top w:val="nil"/>
              <w:bottom w:val="nil"/>
            </w:tcBorders>
          </w:tcPr>
          <w:p w14:paraId="55234374" w14:textId="51CABE96" w:rsidR="00D61C10" w:rsidRDefault="00D61C10" w:rsidP="00D61C10">
            <w:pPr>
              <w:pStyle w:val="TableCell10C"/>
            </w:pPr>
            <w:r>
              <w:t>2</w:t>
            </w:r>
          </w:p>
        </w:tc>
        <w:tc>
          <w:tcPr>
            <w:tcW w:w="1654" w:type="dxa"/>
            <w:tcBorders>
              <w:top w:val="nil"/>
              <w:bottom w:val="nil"/>
            </w:tcBorders>
          </w:tcPr>
          <w:p w14:paraId="44DFA6D6" w14:textId="140F6CF1" w:rsidR="00D61C10" w:rsidRDefault="00D61C10" w:rsidP="00D61C10">
            <w:pPr>
              <w:pStyle w:val="TableCell10C"/>
            </w:pPr>
            <w:r>
              <w:t>36.2</w:t>
            </w:r>
          </w:p>
        </w:tc>
        <w:tc>
          <w:tcPr>
            <w:tcW w:w="1655" w:type="dxa"/>
            <w:tcBorders>
              <w:top w:val="nil"/>
              <w:bottom w:val="nil"/>
            </w:tcBorders>
          </w:tcPr>
          <w:p w14:paraId="53103695" w14:textId="1E8130D5" w:rsidR="00D61C10" w:rsidRDefault="00C30154" w:rsidP="00D61C10">
            <w:pPr>
              <w:pStyle w:val="TableCell10C"/>
            </w:pPr>
            <w:r>
              <w:t>–</w:t>
            </w:r>
          </w:p>
        </w:tc>
      </w:tr>
      <w:tr w:rsidR="00D61C10" w14:paraId="2B905ECE" w14:textId="77777777" w:rsidTr="00C30154">
        <w:tc>
          <w:tcPr>
            <w:tcW w:w="1927" w:type="dxa"/>
            <w:tcBorders>
              <w:top w:val="nil"/>
              <w:bottom w:val="nil"/>
            </w:tcBorders>
          </w:tcPr>
          <w:p w14:paraId="2C4D01D4" w14:textId="1078A97A" w:rsidR="00D61C10" w:rsidRDefault="00152709" w:rsidP="00152709">
            <w:pPr>
              <w:pStyle w:val="TableCell10L"/>
              <w:keepNext/>
            </w:pPr>
            <w:r>
              <w:t>Grading</w:t>
            </w:r>
          </w:p>
        </w:tc>
        <w:tc>
          <w:tcPr>
            <w:tcW w:w="2748" w:type="dxa"/>
            <w:tcBorders>
              <w:top w:val="nil"/>
              <w:bottom w:val="nil"/>
            </w:tcBorders>
          </w:tcPr>
          <w:p w14:paraId="214BECF2" w14:textId="43B1CA00" w:rsidR="00D61C10" w:rsidRDefault="00152709" w:rsidP="00D61C10">
            <w:pPr>
              <w:pStyle w:val="TableCell10L"/>
            </w:pPr>
            <w:r>
              <w:t>Rubber tired dozer</w:t>
            </w:r>
          </w:p>
        </w:tc>
        <w:tc>
          <w:tcPr>
            <w:tcW w:w="1654" w:type="dxa"/>
            <w:tcBorders>
              <w:top w:val="nil"/>
              <w:bottom w:val="nil"/>
            </w:tcBorders>
          </w:tcPr>
          <w:p w14:paraId="78CDCBF7" w14:textId="169F44E8" w:rsidR="00D61C10" w:rsidRDefault="00152709" w:rsidP="00D61C10">
            <w:pPr>
              <w:pStyle w:val="TableCell10C"/>
            </w:pPr>
            <w:r>
              <w:t>1</w:t>
            </w:r>
          </w:p>
        </w:tc>
        <w:tc>
          <w:tcPr>
            <w:tcW w:w="1654" w:type="dxa"/>
            <w:tcBorders>
              <w:top w:val="nil"/>
              <w:bottom w:val="nil"/>
            </w:tcBorders>
          </w:tcPr>
          <w:p w14:paraId="0A16AA96" w14:textId="59D3359D" w:rsidR="00D61C10" w:rsidRDefault="00152709" w:rsidP="00D61C10">
            <w:pPr>
              <w:pStyle w:val="TableCell10C"/>
            </w:pPr>
            <w:r>
              <w:t>30.8</w:t>
            </w:r>
          </w:p>
        </w:tc>
        <w:tc>
          <w:tcPr>
            <w:tcW w:w="1655" w:type="dxa"/>
            <w:tcBorders>
              <w:top w:val="nil"/>
              <w:bottom w:val="nil"/>
            </w:tcBorders>
          </w:tcPr>
          <w:p w14:paraId="229AE6AE" w14:textId="2E40635D" w:rsidR="00D61C10" w:rsidRDefault="00C30154" w:rsidP="00D61C10">
            <w:pPr>
              <w:pStyle w:val="TableCell10C"/>
            </w:pPr>
            <w:r>
              <w:t>–</w:t>
            </w:r>
          </w:p>
        </w:tc>
      </w:tr>
      <w:tr w:rsidR="00152709" w14:paraId="0A97B4BC" w14:textId="77777777" w:rsidTr="00C30154">
        <w:tc>
          <w:tcPr>
            <w:tcW w:w="1927" w:type="dxa"/>
            <w:tcBorders>
              <w:top w:val="nil"/>
              <w:bottom w:val="nil"/>
            </w:tcBorders>
          </w:tcPr>
          <w:p w14:paraId="3FBEABE2" w14:textId="768A2404" w:rsidR="00152709" w:rsidRDefault="00152709" w:rsidP="00152709">
            <w:pPr>
              <w:pStyle w:val="TableCell10L"/>
              <w:keepNext/>
            </w:pPr>
            <w:r>
              <w:t>Grading</w:t>
            </w:r>
          </w:p>
        </w:tc>
        <w:tc>
          <w:tcPr>
            <w:tcW w:w="2748" w:type="dxa"/>
            <w:tcBorders>
              <w:top w:val="nil"/>
              <w:bottom w:val="nil"/>
            </w:tcBorders>
          </w:tcPr>
          <w:p w14:paraId="10D4DFEF" w14:textId="685BA52C" w:rsidR="00152709" w:rsidRDefault="00152709" w:rsidP="00D61C10">
            <w:pPr>
              <w:pStyle w:val="TableCell10L"/>
            </w:pPr>
            <w:r>
              <w:t>Excavator</w:t>
            </w:r>
          </w:p>
        </w:tc>
        <w:tc>
          <w:tcPr>
            <w:tcW w:w="1654" w:type="dxa"/>
            <w:tcBorders>
              <w:top w:val="nil"/>
              <w:bottom w:val="nil"/>
            </w:tcBorders>
          </w:tcPr>
          <w:p w14:paraId="519F9DB4" w14:textId="09070DE9" w:rsidR="00152709" w:rsidRDefault="00152709" w:rsidP="00D61C10">
            <w:pPr>
              <w:pStyle w:val="TableCell10C"/>
            </w:pPr>
            <w:r>
              <w:t>2</w:t>
            </w:r>
          </w:p>
        </w:tc>
        <w:tc>
          <w:tcPr>
            <w:tcW w:w="1654" w:type="dxa"/>
            <w:tcBorders>
              <w:top w:val="nil"/>
              <w:bottom w:val="nil"/>
            </w:tcBorders>
          </w:tcPr>
          <w:p w14:paraId="7371DFF9" w14:textId="38E34821" w:rsidR="00152709" w:rsidRDefault="00152709" w:rsidP="00D61C10">
            <w:pPr>
              <w:pStyle w:val="TableCell10C"/>
            </w:pPr>
            <w:r>
              <w:t>35.4</w:t>
            </w:r>
          </w:p>
        </w:tc>
        <w:tc>
          <w:tcPr>
            <w:tcW w:w="1655" w:type="dxa"/>
            <w:tcBorders>
              <w:top w:val="nil"/>
              <w:bottom w:val="nil"/>
            </w:tcBorders>
          </w:tcPr>
          <w:p w14:paraId="72AA4EA3" w14:textId="0ED9ECDE" w:rsidR="00152709" w:rsidRDefault="00C30154" w:rsidP="00D61C10">
            <w:pPr>
              <w:pStyle w:val="TableCell10C"/>
            </w:pPr>
            <w:r>
              <w:t>–</w:t>
            </w:r>
          </w:p>
        </w:tc>
      </w:tr>
      <w:tr w:rsidR="00152709" w14:paraId="1531F435" w14:textId="77777777" w:rsidTr="00C30154">
        <w:tc>
          <w:tcPr>
            <w:tcW w:w="1927" w:type="dxa"/>
            <w:tcBorders>
              <w:top w:val="nil"/>
            </w:tcBorders>
          </w:tcPr>
          <w:p w14:paraId="2B2034D5" w14:textId="043A3F68" w:rsidR="00152709" w:rsidRDefault="00152709" w:rsidP="00152709">
            <w:pPr>
              <w:pStyle w:val="TableCell10L"/>
              <w:keepNext/>
            </w:pPr>
            <w:r>
              <w:t>Grading</w:t>
            </w:r>
          </w:p>
        </w:tc>
        <w:tc>
          <w:tcPr>
            <w:tcW w:w="2748" w:type="dxa"/>
            <w:tcBorders>
              <w:top w:val="nil"/>
            </w:tcBorders>
          </w:tcPr>
          <w:p w14:paraId="0D979477" w14:textId="0E56DD91" w:rsidR="00152709" w:rsidRDefault="00152709" w:rsidP="00D61C10">
            <w:pPr>
              <w:pStyle w:val="TableCell10L"/>
            </w:pPr>
            <w:r>
              <w:t>Scrapers</w:t>
            </w:r>
          </w:p>
        </w:tc>
        <w:tc>
          <w:tcPr>
            <w:tcW w:w="1654" w:type="dxa"/>
            <w:tcBorders>
              <w:top w:val="nil"/>
            </w:tcBorders>
          </w:tcPr>
          <w:p w14:paraId="0B275ED8" w14:textId="32743362" w:rsidR="00152709" w:rsidRDefault="00152709" w:rsidP="00D61C10">
            <w:pPr>
              <w:pStyle w:val="TableCell10C"/>
            </w:pPr>
            <w:r>
              <w:t>2</w:t>
            </w:r>
          </w:p>
        </w:tc>
        <w:tc>
          <w:tcPr>
            <w:tcW w:w="1654" w:type="dxa"/>
            <w:tcBorders>
              <w:top w:val="nil"/>
            </w:tcBorders>
          </w:tcPr>
          <w:p w14:paraId="006E2E22" w14:textId="4330F93E" w:rsidR="00152709" w:rsidRDefault="00152709" w:rsidP="00D61C10">
            <w:pPr>
              <w:pStyle w:val="TableCell10C"/>
            </w:pPr>
            <w:r>
              <w:t>38.3</w:t>
            </w:r>
          </w:p>
        </w:tc>
        <w:tc>
          <w:tcPr>
            <w:tcW w:w="1655" w:type="dxa"/>
            <w:tcBorders>
              <w:top w:val="nil"/>
            </w:tcBorders>
          </w:tcPr>
          <w:p w14:paraId="1DEC8188" w14:textId="4FA3BFBA" w:rsidR="00152709" w:rsidRDefault="00C30154" w:rsidP="00D61C10">
            <w:pPr>
              <w:pStyle w:val="TableCell10C"/>
            </w:pPr>
            <w:r>
              <w:t>–</w:t>
            </w:r>
          </w:p>
        </w:tc>
      </w:tr>
      <w:tr w:rsidR="00152709" w14:paraId="190D871F" w14:textId="77777777" w:rsidTr="00152709">
        <w:tc>
          <w:tcPr>
            <w:tcW w:w="1927" w:type="dxa"/>
          </w:tcPr>
          <w:p w14:paraId="3BAB06CB" w14:textId="1862C0B8" w:rsidR="00152709" w:rsidRDefault="00152709" w:rsidP="00D61C10">
            <w:pPr>
              <w:pStyle w:val="TableCell10L"/>
            </w:pPr>
          </w:p>
        </w:tc>
        <w:tc>
          <w:tcPr>
            <w:tcW w:w="2748" w:type="dxa"/>
          </w:tcPr>
          <w:p w14:paraId="2B305DA2" w14:textId="4415EB61" w:rsidR="00152709" w:rsidRDefault="00152709" w:rsidP="009256BB">
            <w:pPr>
              <w:pStyle w:val="TableCell10L"/>
              <w:jc w:val="right"/>
            </w:pPr>
            <w:r>
              <w:t>Total noise level</w:t>
            </w:r>
          </w:p>
        </w:tc>
        <w:tc>
          <w:tcPr>
            <w:tcW w:w="1654" w:type="dxa"/>
          </w:tcPr>
          <w:p w14:paraId="7984D90E" w14:textId="6D7C729D" w:rsidR="00152709" w:rsidRDefault="00C30154" w:rsidP="00D61C10">
            <w:pPr>
              <w:pStyle w:val="TableCell10C"/>
            </w:pPr>
            <w:r>
              <w:t>–</w:t>
            </w:r>
          </w:p>
        </w:tc>
        <w:tc>
          <w:tcPr>
            <w:tcW w:w="1654" w:type="dxa"/>
          </w:tcPr>
          <w:p w14:paraId="7887D9AE" w14:textId="4A4C4D81" w:rsidR="00152709" w:rsidRDefault="00C30154" w:rsidP="00D61C10">
            <w:pPr>
              <w:pStyle w:val="TableCell10C"/>
            </w:pPr>
            <w:r>
              <w:t>–</w:t>
            </w:r>
          </w:p>
        </w:tc>
        <w:tc>
          <w:tcPr>
            <w:tcW w:w="1655" w:type="dxa"/>
          </w:tcPr>
          <w:p w14:paraId="0EB6E21F" w14:textId="1CD2CDAE" w:rsidR="00152709" w:rsidRDefault="00152709" w:rsidP="00D61C10">
            <w:pPr>
              <w:pStyle w:val="TableCell10C"/>
            </w:pPr>
            <w:r>
              <w:t>43.1</w:t>
            </w:r>
          </w:p>
        </w:tc>
      </w:tr>
    </w:tbl>
    <w:p w14:paraId="61F2BBBA" w14:textId="7EF63E24" w:rsidR="00C71C3F" w:rsidRDefault="00C71C3F" w:rsidP="00C71C3F"/>
    <w:p w14:paraId="5F66E0ED" w14:textId="4566E955" w:rsidR="00C5669D" w:rsidRPr="00C30154" w:rsidRDefault="00C5669D" w:rsidP="00C30154">
      <w:r w:rsidRPr="00C30154">
        <w:t xml:space="preserve">The highest equipment noise level at the nearest sensitive receptor as indicated in </w:t>
      </w:r>
      <w:r w:rsidR="00C30154">
        <w:fldChar w:fldCharType="begin"/>
      </w:r>
      <w:r w:rsidR="00C30154">
        <w:instrText xml:space="preserve"> REF _Ref128911203 \n \h </w:instrText>
      </w:r>
      <w:r w:rsidR="00C30154">
        <w:fldChar w:fldCharType="separate"/>
      </w:r>
      <w:r w:rsidR="008C3FB1">
        <w:t>Table 4.13-3</w:t>
      </w:r>
      <w:r w:rsidR="00C30154">
        <w:fldChar w:fldCharType="end"/>
      </w:r>
      <w:r w:rsidRPr="00C30154">
        <w:t xml:space="preserve"> </w:t>
      </w:r>
      <w:r w:rsidR="009256BB">
        <w:t xml:space="preserve">above </w:t>
      </w:r>
      <w:r w:rsidRPr="00C30154">
        <w:t>will be 40.7 dBA (Lmax) and 36.7 dBA (LEQ). During the construction phase the noise levels will be the highest as heavy equipment pass</w:t>
      </w:r>
      <w:r w:rsidR="009256BB">
        <w:t>es</w:t>
      </w:r>
      <w:r w:rsidRPr="00C30154">
        <w:t xml:space="preserve"> along the Project site boundaries. During the site preparation and grading phases, which produce the highest noise levels, equipment will not be stationary</w:t>
      </w:r>
      <w:r w:rsidR="009256BB">
        <w:t>;</w:t>
      </w:r>
      <w:r w:rsidRPr="00C30154">
        <w:t xml:space="preserve"> rather</w:t>
      </w:r>
      <w:r w:rsidR="009256BB">
        <w:t>,</w:t>
      </w:r>
      <w:r w:rsidRPr="00C30154">
        <w:t xml:space="preserve"> equipment will be moving throughout the site at varying speeds and power levels and as a result not operating at the maximum noise level for the entire workday. The levels of noise at the nearest sensitive receptor as indicated in </w:t>
      </w:r>
      <w:r w:rsidR="00826A26">
        <w:fldChar w:fldCharType="begin"/>
      </w:r>
      <w:r w:rsidR="00826A26">
        <w:instrText xml:space="preserve"> REF _Ref128912528 \n \h </w:instrText>
      </w:r>
      <w:r w:rsidR="00826A26">
        <w:fldChar w:fldCharType="separate"/>
      </w:r>
      <w:r w:rsidR="008C3FB1">
        <w:t>Table 4.13-4</w:t>
      </w:r>
      <w:r w:rsidR="00826A26">
        <w:fldChar w:fldCharType="end"/>
      </w:r>
      <w:r w:rsidRPr="00C30154">
        <w:t xml:space="preserve"> are all below the NIOSH REL of 85 dBA 8-hour TWA and would be less than significant. Construction noise is of short-term duration and will not present any long-term impacts on the </w:t>
      </w:r>
      <w:r w:rsidR="00BD3157">
        <w:t>P</w:t>
      </w:r>
      <w:r w:rsidRPr="00C30154">
        <w:t xml:space="preserve">roject site or the surrounding area. Additionally, the highest noise levels at the Western States Wholesale Building Materials </w:t>
      </w:r>
      <w:r w:rsidR="00BD3157">
        <w:t>s</w:t>
      </w:r>
      <w:r w:rsidRPr="00C30154">
        <w:t>ales office, the closest occupied structure to the site, will be 80.4 dBA Max and 76.4 dBA Leq and construction noise will be less than significant.</w:t>
      </w:r>
    </w:p>
    <w:p w14:paraId="5C1A097A" w14:textId="1974A3AC" w:rsidR="00B07EDA" w:rsidRPr="00826A26" w:rsidRDefault="00B07EDA" w:rsidP="00826A26">
      <w:pPr>
        <w:pStyle w:val="Sub-Subheading"/>
      </w:pPr>
      <w:r w:rsidRPr="00826A26">
        <w:t xml:space="preserve">Operational Noise </w:t>
      </w:r>
      <w:r w:rsidR="00C5669D" w:rsidRPr="00826A26">
        <w:t xml:space="preserve">Impact </w:t>
      </w:r>
      <w:r w:rsidRPr="00826A26">
        <w:t>Analysis</w:t>
      </w:r>
    </w:p>
    <w:p w14:paraId="46C15933" w14:textId="30C4BC1A" w:rsidR="00C5669D" w:rsidRPr="00CF2A98" w:rsidRDefault="00C5669D" w:rsidP="00826A26">
      <w:pPr>
        <w:pStyle w:val="Sub-Sub-Subheading"/>
        <w:spacing w:before="0"/>
        <w:rPr>
          <w:shd w:val="clear" w:color="auto" w:fill="FFFFFF"/>
        </w:rPr>
      </w:pPr>
      <w:r w:rsidRPr="00CF2A98">
        <w:rPr>
          <w:shd w:val="clear" w:color="auto" w:fill="FFFFFF"/>
        </w:rPr>
        <w:t>Offsite Traffic Noise Impacts</w:t>
      </w:r>
    </w:p>
    <w:p w14:paraId="447EA9A5" w14:textId="77777777" w:rsidR="004717DE" w:rsidRDefault="00554D07" w:rsidP="00826A26">
      <w:r w:rsidRPr="00554D07">
        <w:t xml:space="preserve">Vehicle noise is a combination of the noises produced by the engine, exhaust, and tires. The primary source of noise generated by the Project will be from the vehicle traffic generated by the vehicle ingress and egress to the Project site. Under existing conditions, the site does not generate any traffic noise that impacts the surrounding area. </w:t>
      </w:r>
    </w:p>
    <w:p w14:paraId="5CCFE207" w14:textId="4A3EEA05" w:rsidR="00554D07" w:rsidRPr="00554D07" w:rsidRDefault="00554D07" w:rsidP="00826A26">
      <w:r w:rsidRPr="00554D07">
        <w:t>According to the Federal Highway Administration, Highway Traffic Noise Analysis and Abatement Policy and Guidance, the level of roadway traffic noise depends on three things: (1) the volume of the traffic, (2) the speed of the traffic, and (3) the number of trucks in the flow of the traffic. Generally, the loudness of traffic noise is increased by heavier traffic volumes, higher speeds, and greater numbers of trucks. These factors are discussed below.</w:t>
      </w:r>
    </w:p>
    <w:bookmarkEnd w:id="303"/>
    <w:bookmarkEnd w:id="304"/>
    <w:bookmarkEnd w:id="305"/>
    <w:bookmarkEnd w:id="306"/>
    <w:p w14:paraId="33738CFF" w14:textId="27B619D9" w:rsidR="004717DE" w:rsidRPr="004717DE" w:rsidRDefault="004717DE" w:rsidP="00826A26">
      <w:pPr>
        <w:pStyle w:val="Sub-Sub-Subheading"/>
      </w:pPr>
      <w:r w:rsidRPr="004717DE">
        <w:t>Volume of Traffic</w:t>
      </w:r>
    </w:p>
    <w:p w14:paraId="527F6978" w14:textId="0C521D06" w:rsidR="004717DE" w:rsidRPr="004717DE" w:rsidRDefault="004717DE" w:rsidP="00826A26">
      <w:r w:rsidRPr="004717DE">
        <w:t>Upon buildout, the proposed Project is expected to generate approximately 1,</w:t>
      </w:r>
      <w:r w:rsidR="00AB38C1">
        <w:t>046</w:t>
      </w:r>
      <w:r w:rsidRPr="004717DE">
        <w:t xml:space="preserve"> average daily vehicle trips from passenger cars and trucks, of which 2</w:t>
      </w:r>
      <w:r w:rsidR="00AB38C1">
        <w:t>17</w:t>
      </w:r>
      <w:r w:rsidRPr="004717DE">
        <w:t xml:space="preserve"> (20.</w:t>
      </w:r>
      <w:r w:rsidR="00AB38C1">
        <w:t>7</w:t>
      </w:r>
      <w:r w:rsidRPr="004717DE">
        <w:t xml:space="preserve"> %) </w:t>
      </w:r>
      <w:r w:rsidR="004779C3">
        <w:t xml:space="preserve">trips </w:t>
      </w:r>
      <w:r w:rsidRPr="004717DE">
        <w:t xml:space="preserve">will be from trucks. The morning and afternoon peak hour truck traffic is calculated to be </w:t>
      </w:r>
      <w:r w:rsidR="00AB38C1">
        <w:t>20</w:t>
      </w:r>
      <w:r w:rsidRPr="004717DE">
        <w:t xml:space="preserve"> ADT and  </w:t>
      </w:r>
      <w:r w:rsidR="00AB38C1">
        <w:t xml:space="preserve"> 21 </w:t>
      </w:r>
      <w:r w:rsidRPr="004717DE">
        <w:t>ADT</w:t>
      </w:r>
      <w:r w:rsidR="00AB38C1">
        <w:rPr>
          <w:rStyle w:val="FootnoteReference"/>
        </w:rPr>
        <w:footnoteReference w:id="27"/>
      </w:r>
      <w:r w:rsidR="004779C3">
        <w:t>,</w:t>
      </w:r>
      <w:r w:rsidRPr="004717DE">
        <w:t xml:space="preserve"> respectively, which will increase the ambient traffic noise levels in the vicinity of the Project site in comparison to the existing site conditions (industrial and vacant land). </w:t>
      </w:r>
    </w:p>
    <w:p w14:paraId="5CAF87E1" w14:textId="45302700" w:rsidR="004717DE" w:rsidRPr="004717DE" w:rsidRDefault="004717DE" w:rsidP="00503565">
      <w:r w:rsidRPr="004717DE">
        <w:t xml:space="preserve">The current average daily vehicle trips </w:t>
      </w:r>
      <w:r w:rsidR="004779C3">
        <w:t xml:space="preserve">(ADT) </w:t>
      </w:r>
      <w:r w:rsidRPr="004717DE">
        <w:t>along Adelanto Drive north of Air Expressway is approximately 1,180</w:t>
      </w:r>
      <w:r w:rsidR="004779C3">
        <w:t>,</w:t>
      </w:r>
      <w:r w:rsidRPr="004717DE">
        <w:t xml:space="preserve"> assuming all the Project traffic </w:t>
      </w:r>
      <w:r w:rsidR="004779C3">
        <w:t>(</w:t>
      </w:r>
      <w:r w:rsidRPr="004717DE">
        <w:t>761 ADT</w:t>
      </w:r>
      <w:r w:rsidR="004779C3">
        <w:t>)</w:t>
      </w:r>
      <w:r w:rsidRPr="004717DE">
        <w:t xml:space="preserve"> take</w:t>
      </w:r>
      <w:r w:rsidR="004779C3">
        <w:t>s</w:t>
      </w:r>
      <w:r w:rsidRPr="004717DE">
        <w:t xml:space="preserve"> Adelanto Drive, the results </w:t>
      </w:r>
      <w:r w:rsidRPr="004717DE">
        <w:lastRenderedPageBreak/>
        <w:t xml:space="preserve">would not be a doubling of traffic volume. Additionally, noise analysis performed as part of the Southern California Logistics Airport Lot 44 Distribution Center indicate that noise levels along Adelanto Drive around Air Expressway have been calculated at 51 dBA CNEL 100 feet from the roadway centerline. </w:t>
      </w:r>
    </w:p>
    <w:p w14:paraId="2E039BF0" w14:textId="0B84BD90" w:rsidR="004717DE" w:rsidRPr="004717DE" w:rsidRDefault="004717DE" w:rsidP="00503565">
      <w:r w:rsidRPr="004717DE">
        <w:t xml:space="preserve">According to Caltrans, the human ear is able to begin to detect sound level increases of 3 decibels (dB) in typical noisy environments. A doubling of sound energy (e.g., doubling the volume of traffic on a highway) that would result in a 3-dBA increase in sound, would generally be barely detectable. Implementation of the Project will increase traffic volumes in the area occurring along Inland </w:t>
      </w:r>
      <w:r w:rsidR="00EE23E5">
        <w:t>Rancho Road</w:t>
      </w:r>
      <w:r w:rsidRPr="004717DE">
        <w:t xml:space="preserve"> and</w:t>
      </w:r>
      <w:r w:rsidR="00EE23E5">
        <w:t xml:space="preserve"> Emerald Road </w:t>
      </w:r>
      <w:r w:rsidRPr="004717DE">
        <w:t>but not to the extent that traffic volumes will be doubled creating a +3</w:t>
      </w:r>
      <w:r w:rsidR="00D607F9">
        <w:noBreakHyphen/>
      </w:r>
      <w:r w:rsidRPr="004717DE">
        <w:t xml:space="preserve">dBA noise increase or result in a perceivable noise increase. Therefore, operational noise impacts would be less than significant. </w:t>
      </w:r>
    </w:p>
    <w:p w14:paraId="4B3C70DC" w14:textId="100A5361" w:rsidR="004717DE" w:rsidRPr="00002EE8" w:rsidRDefault="004717DE" w:rsidP="00503565">
      <w:pPr>
        <w:pStyle w:val="Sub-Sub-Subheading"/>
      </w:pPr>
      <w:r w:rsidRPr="00002EE8">
        <w:t xml:space="preserve">Speed of Traffic </w:t>
      </w:r>
    </w:p>
    <w:p w14:paraId="3776C835" w14:textId="37B3BC8F" w:rsidR="004717DE" w:rsidRPr="004717DE" w:rsidRDefault="004717DE" w:rsidP="00503565">
      <w:r w:rsidRPr="004717DE">
        <w:t>Adelanto Road is a 4</w:t>
      </w:r>
      <w:r w:rsidR="00503565">
        <w:t>-</w:t>
      </w:r>
      <w:r w:rsidRPr="004717DE">
        <w:t xml:space="preserve">lane road classified as a Major Boulevard and has a speed limit of 45 </w:t>
      </w:r>
      <w:r w:rsidR="00D607F9">
        <w:t>miles per hour (</w:t>
      </w:r>
      <w:r w:rsidRPr="004717DE">
        <w:t>mph</w:t>
      </w:r>
      <w:r w:rsidR="00D607F9">
        <w:t>)</w:t>
      </w:r>
      <w:r w:rsidRPr="004717DE">
        <w:t xml:space="preserve">. Rancho Road is generally a 2-lane road classified as a Major Arterial Highway and has a speed limit of 45 mph between Emerald and Adelanto Roads. These low levels of speeds do not result in vehicles generating high levels of noise. </w:t>
      </w:r>
    </w:p>
    <w:p w14:paraId="69A9E6DD" w14:textId="772D76E5" w:rsidR="004717DE" w:rsidRPr="00002EE8" w:rsidRDefault="004717DE" w:rsidP="00503565">
      <w:pPr>
        <w:pStyle w:val="Sub-Sub-Subheading"/>
      </w:pPr>
      <w:r w:rsidRPr="00002EE8">
        <w:t xml:space="preserve">Number of Trucks in the Flow of the Traffic </w:t>
      </w:r>
    </w:p>
    <w:p w14:paraId="08236606" w14:textId="1CC42C88" w:rsidR="00876141" w:rsidRPr="00CF2A98" w:rsidRDefault="004717DE" w:rsidP="00503565">
      <w:r w:rsidRPr="004517AD">
        <w:t>The Project is a warehouse development in an industrial area and</w:t>
      </w:r>
      <w:r w:rsidR="00D607F9" w:rsidRPr="004517AD">
        <w:t>,</w:t>
      </w:r>
      <w:r w:rsidRPr="004517AD">
        <w:t xml:space="preserve"> although it will generate noise from large trucks, the site is located in an industrial area with similar truck and traffic uses. The total number of daily trips from passenger cars and trucks is calculated to be </w:t>
      </w:r>
      <w:r w:rsidR="00DA2E9D">
        <w:t>1,046 ADT</w:t>
      </w:r>
      <w:r w:rsidRPr="004517AD">
        <w:t xml:space="preserve">, of which </w:t>
      </w:r>
      <w:r w:rsidR="00DA2E9D">
        <w:t>217</w:t>
      </w:r>
      <w:r w:rsidRPr="004517AD">
        <w:t xml:space="preserve"> (</w:t>
      </w:r>
      <w:r w:rsidR="00DA2E9D">
        <w:t>20.75</w:t>
      </w:r>
      <w:r w:rsidRPr="004517AD">
        <w:t xml:space="preserve"> %) </w:t>
      </w:r>
      <w:r w:rsidR="00D607F9" w:rsidRPr="004517AD">
        <w:t xml:space="preserve">trips </w:t>
      </w:r>
      <w:r w:rsidRPr="004517AD">
        <w:t xml:space="preserve">will be from trucks. The morning and afternoon peak hour truck traffic is calculated to be </w:t>
      </w:r>
      <w:r w:rsidR="00DA2E9D">
        <w:t>68 ADT</w:t>
      </w:r>
      <w:r w:rsidR="003100F9">
        <w:t>E</w:t>
      </w:r>
      <w:r w:rsidRPr="004517AD">
        <w:t xml:space="preserve"> and </w:t>
      </w:r>
      <w:r w:rsidR="00DA2E9D">
        <w:t>79 ADT</w:t>
      </w:r>
      <w:r w:rsidR="00E33CE0" w:rsidRPr="004517AD">
        <w:t>,</w:t>
      </w:r>
      <w:r w:rsidRPr="004517AD">
        <w:t xml:space="preserve"> respectively.</w:t>
      </w:r>
      <w:r w:rsidR="004517AD">
        <w:rPr>
          <w:rStyle w:val="FootnoteReference"/>
        </w:rPr>
        <w:footnoteReference w:id="28"/>
      </w:r>
      <w:r w:rsidRPr="00CF2A98">
        <w:t xml:space="preserve"> Truck traffic will also be required to use the City’s designated truck routes</w:t>
      </w:r>
      <w:r w:rsidR="00E33CE0">
        <w:t>,</w:t>
      </w:r>
      <w:r w:rsidRPr="00CF2A98">
        <w:t xml:space="preserve"> which include Adelanto Road and Highway 395 for </w:t>
      </w:r>
      <w:r w:rsidR="00E33CE0">
        <w:t>n</w:t>
      </w:r>
      <w:r w:rsidRPr="00CF2A98">
        <w:t>orth/</w:t>
      </w:r>
      <w:r w:rsidR="00E33CE0">
        <w:t>s</w:t>
      </w:r>
      <w:r w:rsidRPr="00CF2A98">
        <w:t xml:space="preserve">outh traffic, and Rancho Road, Holly Road, and Air Expressway for </w:t>
      </w:r>
      <w:r w:rsidR="00E33CE0">
        <w:t>e</w:t>
      </w:r>
      <w:r w:rsidRPr="00CF2A98">
        <w:t>ast/</w:t>
      </w:r>
      <w:r w:rsidR="00E33CE0">
        <w:t>w</w:t>
      </w:r>
      <w:r w:rsidRPr="00CF2A98">
        <w:t>est traffic. The use of the truck routes will also decrease the impacts on sensitive receptors such as residential uses.</w:t>
      </w:r>
    </w:p>
    <w:p w14:paraId="0338E943" w14:textId="661F4390" w:rsidR="008B5064" w:rsidRDefault="008B5064" w:rsidP="00503565">
      <w:pPr>
        <w:pStyle w:val="Sub-Sub-Subheading"/>
      </w:pPr>
      <w:r>
        <w:t>Facility Operations (Stationary Noise)</w:t>
      </w:r>
    </w:p>
    <w:p w14:paraId="586FD077" w14:textId="0D68749F" w:rsidR="008B5064" w:rsidRPr="008B5064" w:rsidRDefault="008B5064" w:rsidP="00503565">
      <w:pPr>
        <w:rPr>
          <w:bCs/>
        </w:rPr>
      </w:pPr>
      <w:r w:rsidRPr="008B5064">
        <w:t xml:space="preserve">At the time </w:t>
      </w:r>
      <w:r w:rsidR="00E33CE0">
        <w:t xml:space="preserve">the </w:t>
      </w:r>
      <w:r w:rsidRPr="008B5064">
        <w:t>noise analysis was prepared, the future tenants of the proposed Project were unknown. The on-site Project-related noise sources are expected to include rooftop heating ventilation and air conditioning units (HVAC), refrigeration units, idling trucks, truck activities, backup alarms, as well as loading and unloading of dry goods, and parking lot vehicle movements. This noise analysis is intended to describe noise level impacts associated with the expected typical operational (stationary source) activities at the Project site.</w:t>
      </w:r>
    </w:p>
    <w:p w14:paraId="5DDC7ED5" w14:textId="0A78B468" w:rsidR="008B5064" w:rsidRDefault="008B5064" w:rsidP="00C03402">
      <w:pPr>
        <w:pStyle w:val="Heading8"/>
      </w:pPr>
      <w:bookmarkStart w:id="323" w:name="_Toc128993210"/>
      <w:r>
        <w:t>Reference Noise Level Measurements</w:t>
      </w:r>
      <w:bookmarkEnd w:id="323"/>
    </w:p>
    <w:tbl>
      <w:tblPr>
        <w:tblStyle w:val="TableGrid3"/>
        <w:tblW w:w="5000" w:type="pct"/>
        <w:jc w:val="center"/>
        <w:tblLayout w:type="fixed"/>
        <w:tblCellMar>
          <w:left w:w="58" w:type="dxa"/>
          <w:right w:w="58" w:type="dxa"/>
        </w:tblCellMar>
        <w:tblLook w:val="04A0" w:firstRow="1" w:lastRow="0" w:firstColumn="1" w:lastColumn="0" w:noHBand="0" w:noVBand="1"/>
      </w:tblPr>
      <w:tblGrid>
        <w:gridCol w:w="2562"/>
        <w:gridCol w:w="1776"/>
        <w:gridCol w:w="1814"/>
        <w:gridCol w:w="1639"/>
        <w:gridCol w:w="1973"/>
      </w:tblGrid>
      <w:tr w:rsidR="008B5064" w14:paraId="61479C47" w14:textId="77777777" w:rsidTr="00503565">
        <w:trPr>
          <w:jc w:val="center"/>
        </w:trPr>
        <w:tc>
          <w:tcPr>
            <w:tcW w:w="2528" w:type="dxa"/>
            <w:tcBorders>
              <w:top w:val="single" w:sz="4" w:space="0" w:color="auto"/>
              <w:left w:val="single" w:sz="4" w:space="0" w:color="auto"/>
              <w:bottom w:val="single" w:sz="4" w:space="0" w:color="auto"/>
              <w:right w:val="single" w:sz="4" w:space="0" w:color="FFFFFF" w:themeColor="background1"/>
            </w:tcBorders>
            <w:shd w:val="clear" w:color="auto" w:fill="1F497D"/>
            <w:vAlign w:val="bottom"/>
            <w:hideMark/>
          </w:tcPr>
          <w:p w14:paraId="6EFA8F09" w14:textId="77777777" w:rsidR="008B5064" w:rsidRPr="00503565" w:rsidRDefault="008B5064" w:rsidP="00503565">
            <w:pPr>
              <w:pStyle w:val="TableColumnHeading"/>
              <w:jc w:val="center"/>
              <w:rPr>
                <w:rFonts w:cs="Calibri"/>
                <w:color w:val="FFFFFF" w:themeColor="background1"/>
              </w:rPr>
            </w:pPr>
            <w:r w:rsidRPr="00503565">
              <w:rPr>
                <w:color w:val="FFFFFF" w:themeColor="background1"/>
              </w:rPr>
              <w:t>Noise Source</w:t>
            </w:r>
          </w:p>
        </w:tc>
        <w:tc>
          <w:tcPr>
            <w:tcW w:w="1753" w:type="dxa"/>
            <w:tcBorders>
              <w:top w:val="single" w:sz="4" w:space="0" w:color="auto"/>
              <w:left w:val="single" w:sz="4" w:space="0" w:color="FFFFFF" w:themeColor="background1"/>
              <w:bottom w:val="single" w:sz="4" w:space="0" w:color="auto"/>
              <w:right w:val="single" w:sz="4" w:space="0" w:color="FFFFFF" w:themeColor="background1"/>
            </w:tcBorders>
            <w:shd w:val="clear" w:color="auto" w:fill="1F497D"/>
            <w:vAlign w:val="bottom"/>
            <w:hideMark/>
          </w:tcPr>
          <w:p w14:paraId="1D4E4E6C" w14:textId="3AAE612F" w:rsidR="008B5064" w:rsidRPr="00503565" w:rsidRDefault="008B5064" w:rsidP="00503565">
            <w:pPr>
              <w:pStyle w:val="TableColumnHeading"/>
              <w:jc w:val="center"/>
              <w:rPr>
                <w:color w:val="FFFFFF" w:themeColor="background1"/>
              </w:rPr>
            </w:pPr>
            <w:r w:rsidRPr="00503565">
              <w:rPr>
                <w:color w:val="FFFFFF" w:themeColor="background1"/>
              </w:rPr>
              <w:t>Reference Distance</w:t>
            </w:r>
            <w:r w:rsidR="00503565">
              <w:rPr>
                <w:color w:val="FFFFFF" w:themeColor="background1"/>
              </w:rPr>
              <w:br/>
            </w:r>
            <w:r w:rsidRPr="00503565">
              <w:rPr>
                <w:color w:val="FFFFFF" w:themeColor="background1"/>
              </w:rPr>
              <w:t>(feet)</w:t>
            </w:r>
          </w:p>
        </w:tc>
        <w:tc>
          <w:tcPr>
            <w:tcW w:w="1791" w:type="dxa"/>
            <w:tcBorders>
              <w:top w:val="single" w:sz="4" w:space="0" w:color="auto"/>
              <w:left w:val="single" w:sz="4" w:space="0" w:color="FFFFFF" w:themeColor="background1"/>
              <w:bottom w:val="single" w:sz="4" w:space="0" w:color="auto"/>
              <w:right w:val="single" w:sz="4" w:space="0" w:color="FFFFFF" w:themeColor="background1"/>
            </w:tcBorders>
            <w:shd w:val="clear" w:color="auto" w:fill="1F497D"/>
            <w:vAlign w:val="bottom"/>
            <w:hideMark/>
          </w:tcPr>
          <w:p w14:paraId="60234C57" w14:textId="7C6C27AA" w:rsidR="008B5064" w:rsidRPr="00503565" w:rsidRDefault="008B5064" w:rsidP="00503565">
            <w:pPr>
              <w:pStyle w:val="TableColumnHeading"/>
              <w:jc w:val="center"/>
              <w:rPr>
                <w:color w:val="FFFFFF" w:themeColor="background1"/>
              </w:rPr>
            </w:pPr>
            <w:r w:rsidRPr="00503565">
              <w:rPr>
                <w:color w:val="FFFFFF" w:themeColor="background1"/>
              </w:rPr>
              <w:t xml:space="preserve">Reference Noise Level </w:t>
            </w:r>
            <w:r w:rsidR="00503565">
              <w:rPr>
                <w:color w:val="FFFFFF" w:themeColor="background1"/>
              </w:rPr>
              <w:br/>
            </w:r>
            <w:r w:rsidRPr="00503565">
              <w:rPr>
                <w:color w:val="FFFFFF" w:themeColor="background1"/>
              </w:rPr>
              <w:t>(dBA)</w:t>
            </w:r>
          </w:p>
        </w:tc>
        <w:tc>
          <w:tcPr>
            <w:tcW w:w="1618" w:type="dxa"/>
            <w:tcBorders>
              <w:top w:val="single" w:sz="4" w:space="0" w:color="auto"/>
              <w:left w:val="single" w:sz="4" w:space="0" w:color="FFFFFF" w:themeColor="background1"/>
              <w:bottom w:val="single" w:sz="4" w:space="0" w:color="auto"/>
              <w:right w:val="single" w:sz="4" w:space="0" w:color="FFFFFF" w:themeColor="background1"/>
            </w:tcBorders>
            <w:shd w:val="clear" w:color="auto" w:fill="1F497D"/>
            <w:vAlign w:val="bottom"/>
            <w:hideMark/>
          </w:tcPr>
          <w:p w14:paraId="45348DE8" w14:textId="4774927C" w:rsidR="008B5064" w:rsidRPr="00503565" w:rsidRDefault="008B5064" w:rsidP="00503565">
            <w:pPr>
              <w:pStyle w:val="TableColumnHeading"/>
              <w:jc w:val="center"/>
              <w:rPr>
                <w:color w:val="FFFFFF" w:themeColor="background1"/>
              </w:rPr>
            </w:pPr>
            <w:r w:rsidRPr="00503565">
              <w:rPr>
                <w:color w:val="FFFFFF" w:themeColor="background1"/>
              </w:rPr>
              <w:t>Distance to Receptor</w:t>
            </w:r>
            <w:r w:rsidR="00503565">
              <w:rPr>
                <w:color w:val="FFFFFF" w:themeColor="background1"/>
              </w:rPr>
              <w:br/>
            </w:r>
            <w:r w:rsidRPr="00503565">
              <w:rPr>
                <w:color w:val="FFFFFF" w:themeColor="background1"/>
              </w:rPr>
              <w:t>(feet)</w:t>
            </w:r>
          </w:p>
        </w:tc>
        <w:tc>
          <w:tcPr>
            <w:tcW w:w="1948" w:type="dxa"/>
            <w:tcBorders>
              <w:top w:val="single" w:sz="4" w:space="0" w:color="auto"/>
              <w:left w:val="single" w:sz="4" w:space="0" w:color="FFFFFF" w:themeColor="background1"/>
              <w:bottom w:val="single" w:sz="4" w:space="0" w:color="auto"/>
              <w:right w:val="single" w:sz="4" w:space="0" w:color="auto"/>
            </w:tcBorders>
            <w:shd w:val="clear" w:color="auto" w:fill="1F497D"/>
            <w:vAlign w:val="bottom"/>
            <w:hideMark/>
          </w:tcPr>
          <w:p w14:paraId="0C34D121" w14:textId="4B9EB394" w:rsidR="008B5064" w:rsidRPr="00503565" w:rsidRDefault="008B5064" w:rsidP="00503565">
            <w:pPr>
              <w:pStyle w:val="TableColumnHeading"/>
              <w:jc w:val="center"/>
              <w:rPr>
                <w:color w:val="FFFFFF" w:themeColor="background1"/>
              </w:rPr>
            </w:pPr>
            <w:r w:rsidRPr="00503565">
              <w:rPr>
                <w:color w:val="FFFFFF" w:themeColor="background1"/>
              </w:rPr>
              <w:t>Noise Level</w:t>
            </w:r>
            <w:r w:rsidR="00503565">
              <w:rPr>
                <w:color w:val="FFFFFF" w:themeColor="background1"/>
              </w:rPr>
              <w:br/>
            </w:r>
            <w:r w:rsidRPr="00503565">
              <w:rPr>
                <w:color w:val="FFFFFF" w:themeColor="background1"/>
              </w:rPr>
              <w:t>(dBA)</w:t>
            </w:r>
          </w:p>
        </w:tc>
      </w:tr>
      <w:tr w:rsidR="008B5064" w14:paraId="3A425A2D" w14:textId="77777777" w:rsidTr="00503565">
        <w:trPr>
          <w:jc w:val="center"/>
        </w:trPr>
        <w:tc>
          <w:tcPr>
            <w:tcW w:w="2528" w:type="dxa"/>
            <w:tcBorders>
              <w:top w:val="single" w:sz="4" w:space="0" w:color="auto"/>
              <w:left w:val="single" w:sz="4" w:space="0" w:color="auto"/>
              <w:bottom w:val="single" w:sz="4" w:space="0" w:color="auto"/>
              <w:right w:val="single" w:sz="4" w:space="0" w:color="auto"/>
            </w:tcBorders>
            <w:vAlign w:val="center"/>
            <w:hideMark/>
          </w:tcPr>
          <w:p w14:paraId="13433FF7" w14:textId="77777777" w:rsidR="008B5064" w:rsidRDefault="008B5064" w:rsidP="00503565">
            <w:pPr>
              <w:pStyle w:val="TableCell10L"/>
              <w:keepNext/>
              <w:rPr>
                <w:vertAlign w:val="superscript"/>
              </w:rPr>
            </w:pPr>
            <w:r>
              <w:t xml:space="preserve">Rooftop HVAC </w:t>
            </w:r>
            <w:r>
              <w:rPr>
                <w:vertAlign w:val="superscript"/>
              </w:rPr>
              <w:t>1</w:t>
            </w:r>
          </w:p>
        </w:tc>
        <w:tc>
          <w:tcPr>
            <w:tcW w:w="1753" w:type="dxa"/>
            <w:tcBorders>
              <w:top w:val="single" w:sz="4" w:space="0" w:color="auto"/>
              <w:left w:val="single" w:sz="4" w:space="0" w:color="auto"/>
              <w:bottom w:val="single" w:sz="4" w:space="0" w:color="auto"/>
              <w:right w:val="single" w:sz="4" w:space="0" w:color="auto"/>
            </w:tcBorders>
            <w:vAlign w:val="center"/>
            <w:hideMark/>
          </w:tcPr>
          <w:p w14:paraId="15F996FD" w14:textId="1273C4FC" w:rsidR="008B5064" w:rsidRDefault="008B5064" w:rsidP="00503565">
            <w:pPr>
              <w:pStyle w:val="TableCell10C"/>
            </w:pPr>
            <w:r>
              <w:t>1</w:t>
            </w:r>
          </w:p>
        </w:tc>
        <w:tc>
          <w:tcPr>
            <w:tcW w:w="1791" w:type="dxa"/>
            <w:tcBorders>
              <w:top w:val="single" w:sz="4" w:space="0" w:color="auto"/>
              <w:left w:val="single" w:sz="4" w:space="0" w:color="auto"/>
              <w:bottom w:val="single" w:sz="4" w:space="0" w:color="auto"/>
              <w:right w:val="single" w:sz="4" w:space="0" w:color="auto"/>
            </w:tcBorders>
            <w:vAlign w:val="center"/>
            <w:hideMark/>
          </w:tcPr>
          <w:p w14:paraId="23221A7D" w14:textId="77777777" w:rsidR="008B5064" w:rsidRDefault="008B5064" w:rsidP="00503565">
            <w:pPr>
              <w:pStyle w:val="TableCell10C"/>
            </w:pPr>
            <w:r>
              <w:t>88</w:t>
            </w:r>
          </w:p>
        </w:tc>
        <w:tc>
          <w:tcPr>
            <w:tcW w:w="1618" w:type="dxa"/>
            <w:tcBorders>
              <w:top w:val="single" w:sz="4" w:space="0" w:color="auto"/>
              <w:left w:val="single" w:sz="4" w:space="0" w:color="auto"/>
              <w:bottom w:val="single" w:sz="4" w:space="0" w:color="auto"/>
              <w:right w:val="single" w:sz="4" w:space="0" w:color="auto"/>
            </w:tcBorders>
            <w:vAlign w:val="center"/>
            <w:hideMark/>
          </w:tcPr>
          <w:p w14:paraId="6E5EF830" w14:textId="12D56989" w:rsidR="008B5064" w:rsidRDefault="00F309E1" w:rsidP="00503565">
            <w:pPr>
              <w:pStyle w:val="TableCell10C"/>
            </w:pPr>
            <w:r>
              <w:t>1</w:t>
            </w:r>
            <w:r w:rsidR="008B5064">
              <w:t>00</w:t>
            </w:r>
          </w:p>
        </w:tc>
        <w:tc>
          <w:tcPr>
            <w:tcW w:w="1948" w:type="dxa"/>
            <w:tcBorders>
              <w:top w:val="single" w:sz="4" w:space="0" w:color="auto"/>
              <w:left w:val="single" w:sz="4" w:space="0" w:color="auto"/>
              <w:bottom w:val="single" w:sz="4" w:space="0" w:color="auto"/>
              <w:right w:val="single" w:sz="4" w:space="0" w:color="auto"/>
            </w:tcBorders>
            <w:vAlign w:val="center"/>
            <w:hideMark/>
          </w:tcPr>
          <w:p w14:paraId="4C642DEA" w14:textId="522ADC69" w:rsidR="008B5064" w:rsidRDefault="00F309E1" w:rsidP="00503565">
            <w:pPr>
              <w:pStyle w:val="TableCell10C"/>
            </w:pPr>
            <w:r>
              <w:t>48.0</w:t>
            </w:r>
          </w:p>
        </w:tc>
      </w:tr>
      <w:tr w:rsidR="008B5064" w14:paraId="2550A678" w14:textId="77777777" w:rsidTr="00503565">
        <w:trPr>
          <w:jc w:val="center"/>
        </w:trPr>
        <w:tc>
          <w:tcPr>
            <w:tcW w:w="2528" w:type="dxa"/>
            <w:tcBorders>
              <w:top w:val="single" w:sz="4" w:space="0" w:color="auto"/>
              <w:left w:val="single" w:sz="4" w:space="0" w:color="auto"/>
              <w:bottom w:val="single" w:sz="4" w:space="0" w:color="auto"/>
              <w:right w:val="single" w:sz="4" w:space="0" w:color="auto"/>
            </w:tcBorders>
            <w:vAlign w:val="center"/>
            <w:hideMark/>
          </w:tcPr>
          <w:p w14:paraId="1E8A46F8" w14:textId="77777777" w:rsidR="008B5064" w:rsidRDefault="008B5064" w:rsidP="00503565">
            <w:pPr>
              <w:pStyle w:val="TableCell10L"/>
              <w:keepNext/>
              <w:rPr>
                <w:vertAlign w:val="superscript"/>
              </w:rPr>
            </w:pPr>
            <w:r>
              <w:t xml:space="preserve">Truck Loading Dock Activity </w:t>
            </w:r>
            <w:r>
              <w:rPr>
                <w:vertAlign w:val="superscript"/>
              </w:rPr>
              <w:t>2</w:t>
            </w:r>
          </w:p>
        </w:tc>
        <w:tc>
          <w:tcPr>
            <w:tcW w:w="1753" w:type="dxa"/>
            <w:tcBorders>
              <w:top w:val="single" w:sz="4" w:space="0" w:color="auto"/>
              <w:left w:val="single" w:sz="4" w:space="0" w:color="auto"/>
              <w:bottom w:val="single" w:sz="4" w:space="0" w:color="auto"/>
              <w:right w:val="single" w:sz="4" w:space="0" w:color="auto"/>
            </w:tcBorders>
            <w:vAlign w:val="center"/>
            <w:hideMark/>
          </w:tcPr>
          <w:p w14:paraId="39D14AAC" w14:textId="4809852E" w:rsidR="008B5064" w:rsidRDefault="008B5064" w:rsidP="00503565">
            <w:pPr>
              <w:pStyle w:val="TableCell10C"/>
            </w:pPr>
            <w:r>
              <w:t>50</w:t>
            </w:r>
          </w:p>
        </w:tc>
        <w:tc>
          <w:tcPr>
            <w:tcW w:w="1791" w:type="dxa"/>
            <w:tcBorders>
              <w:top w:val="single" w:sz="4" w:space="0" w:color="auto"/>
              <w:left w:val="single" w:sz="4" w:space="0" w:color="auto"/>
              <w:bottom w:val="single" w:sz="4" w:space="0" w:color="auto"/>
              <w:right w:val="single" w:sz="4" w:space="0" w:color="auto"/>
            </w:tcBorders>
            <w:vAlign w:val="center"/>
            <w:hideMark/>
          </w:tcPr>
          <w:p w14:paraId="2D2A7344" w14:textId="77777777" w:rsidR="008B5064" w:rsidRDefault="008B5064" w:rsidP="00503565">
            <w:pPr>
              <w:pStyle w:val="TableCell10C"/>
            </w:pPr>
            <w:r>
              <w:t>63.6</w:t>
            </w:r>
          </w:p>
        </w:tc>
        <w:tc>
          <w:tcPr>
            <w:tcW w:w="1618" w:type="dxa"/>
            <w:tcBorders>
              <w:top w:val="single" w:sz="4" w:space="0" w:color="auto"/>
              <w:left w:val="single" w:sz="4" w:space="0" w:color="auto"/>
              <w:bottom w:val="single" w:sz="4" w:space="0" w:color="auto"/>
              <w:right w:val="single" w:sz="4" w:space="0" w:color="auto"/>
            </w:tcBorders>
            <w:vAlign w:val="center"/>
            <w:hideMark/>
          </w:tcPr>
          <w:p w14:paraId="5094B5D1" w14:textId="06365CDC" w:rsidR="008B5064" w:rsidRDefault="00F309E1" w:rsidP="00503565">
            <w:pPr>
              <w:pStyle w:val="TableCell10C"/>
            </w:pPr>
            <w:r>
              <w:t>840</w:t>
            </w:r>
          </w:p>
        </w:tc>
        <w:tc>
          <w:tcPr>
            <w:tcW w:w="1948" w:type="dxa"/>
            <w:tcBorders>
              <w:top w:val="single" w:sz="4" w:space="0" w:color="auto"/>
              <w:left w:val="single" w:sz="4" w:space="0" w:color="auto"/>
              <w:bottom w:val="single" w:sz="4" w:space="0" w:color="auto"/>
              <w:right w:val="single" w:sz="4" w:space="0" w:color="auto"/>
            </w:tcBorders>
            <w:vAlign w:val="center"/>
            <w:hideMark/>
          </w:tcPr>
          <w:p w14:paraId="74100304" w14:textId="25519DA5" w:rsidR="008B5064" w:rsidRDefault="00F309E1" w:rsidP="00503565">
            <w:pPr>
              <w:pStyle w:val="TableCell10C"/>
            </w:pPr>
            <w:r>
              <w:t>39.1</w:t>
            </w:r>
          </w:p>
        </w:tc>
      </w:tr>
      <w:tr w:rsidR="008B5064" w14:paraId="6CE4F68D" w14:textId="77777777" w:rsidTr="00503565">
        <w:trPr>
          <w:jc w:val="center"/>
        </w:trPr>
        <w:tc>
          <w:tcPr>
            <w:tcW w:w="2528" w:type="dxa"/>
            <w:tcBorders>
              <w:top w:val="single" w:sz="4" w:space="0" w:color="auto"/>
              <w:left w:val="single" w:sz="4" w:space="0" w:color="auto"/>
              <w:bottom w:val="single" w:sz="4" w:space="0" w:color="auto"/>
              <w:right w:val="single" w:sz="4" w:space="0" w:color="auto"/>
            </w:tcBorders>
            <w:vAlign w:val="center"/>
            <w:hideMark/>
          </w:tcPr>
          <w:p w14:paraId="220F005E" w14:textId="77777777" w:rsidR="008B5064" w:rsidRDefault="008B5064" w:rsidP="00503565">
            <w:pPr>
              <w:pStyle w:val="TableCell10L"/>
              <w:keepNext/>
              <w:rPr>
                <w:vertAlign w:val="superscript"/>
              </w:rPr>
            </w:pPr>
            <w:r>
              <w:t xml:space="preserve">Truck Backup Alarm </w:t>
            </w:r>
            <w:r>
              <w:rPr>
                <w:vertAlign w:val="superscript"/>
              </w:rPr>
              <w:t>2</w:t>
            </w:r>
          </w:p>
        </w:tc>
        <w:tc>
          <w:tcPr>
            <w:tcW w:w="1753" w:type="dxa"/>
            <w:tcBorders>
              <w:top w:val="single" w:sz="4" w:space="0" w:color="auto"/>
              <w:left w:val="single" w:sz="4" w:space="0" w:color="auto"/>
              <w:bottom w:val="single" w:sz="4" w:space="0" w:color="auto"/>
              <w:right w:val="single" w:sz="4" w:space="0" w:color="auto"/>
            </w:tcBorders>
            <w:vAlign w:val="center"/>
            <w:hideMark/>
          </w:tcPr>
          <w:p w14:paraId="348DE786" w14:textId="3B111BBE" w:rsidR="008B5064" w:rsidRDefault="008B5064" w:rsidP="00503565">
            <w:pPr>
              <w:pStyle w:val="TableCell10C"/>
            </w:pPr>
            <w:r>
              <w:t>50</w:t>
            </w:r>
          </w:p>
        </w:tc>
        <w:tc>
          <w:tcPr>
            <w:tcW w:w="1791" w:type="dxa"/>
            <w:tcBorders>
              <w:top w:val="single" w:sz="4" w:space="0" w:color="auto"/>
              <w:left w:val="single" w:sz="4" w:space="0" w:color="auto"/>
              <w:bottom w:val="single" w:sz="4" w:space="0" w:color="auto"/>
              <w:right w:val="single" w:sz="4" w:space="0" w:color="auto"/>
            </w:tcBorders>
            <w:vAlign w:val="center"/>
            <w:hideMark/>
          </w:tcPr>
          <w:p w14:paraId="42F7BD32" w14:textId="77777777" w:rsidR="008B5064" w:rsidRDefault="008B5064" w:rsidP="00503565">
            <w:pPr>
              <w:pStyle w:val="TableCell10C"/>
            </w:pPr>
            <w:r>
              <w:t>75.0</w:t>
            </w:r>
          </w:p>
        </w:tc>
        <w:tc>
          <w:tcPr>
            <w:tcW w:w="1618" w:type="dxa"/>
            <w:tcBorders>
              <w:top w:val="single" w:sz="4" w:space="0" w:color="auto"/>
              <w:left w:val="single" w:sz="4" w:space="0" w:color="auto"/>
              <w:bottom w:val="single" w:sz="4" w:space="0" w:color="auto"/>
              <w:right w:val="single" w:sz="4" w:space="0" w:color="auto"/>
            </w:tcBorders>
            <w:vAlign w:val="center"/>
            <w:hideMark/>
          </w:tcPr>
          <w:p w14:paraId="352205E0" w14:textId="02C120E0" w:rsidR="008B5064" w:rsidRDefault="00F309E1" w:rsidP="00503565">
            <w:pPr>
              <w:pStyle w:val="TableCell10C"/>
            </w:pPr>
            <w:r>
              <w:t>840</w:t>
            </w:r>
          </w:p>
        </w:tc>
        <w:tc>
          <w:tcPr>
            <w:tcW w:w="1948" w:type="dxa"/>
            <w:tcBorders>
              <w:top w:val="single" w:sz="4" w:space="0" w:color="auto"/>
              <w:left w:val="single" w:sz="4" w:space="0" w:color="auto"/>
              <w:bottom w:val="single" w:sz="4" w:space="0" w:color="auto"/>
              <w:right w:val="single" w:sz="4" w:space="0" w:color="auto"/>
            </w:tcBorders>
            <w:vAlign w:val="center"/>
            <w:hideMark/>
          </w:tcPr>
          <w:p w14:paraId="75482CA0" w14:textId="6F3DEF00" w:rsidR="008B5064" w:rsidRDefault="008B5064" w:rsidP="00503565">
            <w:pPr>
              <w:pStyle w:val="TableCell10C"/>
            </w:pPr>
            <w:r>
              <w:t>5</w:t>
            </w:r>
            <w:r w:rsidR="00F309E1">
              <w:t>0.5</w:t>
            </w:r>
          </w:p>
        </w:tc>
      </w:tr>
      <w:tr w:rsidR="008B5064" w14:paraId="48A2F418" w14:textId="77777777" w:rsidTr="00503565">
        <w:trPr>
          <w:jc w:val="center"/>
        </w:trPr>
        <w:tc>
          <w:tcPr>
            <w:tcW w:w="2528" w:type="dxa"/>
            <w:tcBorders>
              <w:top w:val="single" w:sz="4" w:space="0" w:color="auto"/>
              <w:left w:val="single" w:sz="4" w:space="0" w:color="auto"/>
              <w:bottom w:val="single" w:sz="4" w:space="0" w:color="auto"/>
              <w:right w:val="single" w:sz="4" w:space="0" w:color="auto"/>
            </w:tcBorders>
            <w:vAlign w:val="center"/>
            <w:hideMark/>
          </w:tcPr>
          <w:p w14:paraId="26D365F4" w14:textId="77777777" w:rsidR="008B5064" w:rsidRDefault="008B5064" w:rsidP="00503565">
            <w:pPr>
              <w:pStyle w:val="TableCell10L"/>
              <w:keepNext/>
              <w:rPr>
                <w:vertAlign w:val="superscript"/>
              </w:rPr>
            </w:pPr>
            <w:r>
              <w:t xml:space="preserve">Parking Lot Activity </w:t>
            </w:r>
            <w:r>
              <w:rPr>
                <w:vertAlign w:val="superscript"/>
              </w:rPr>
              <w:t>2</w:t>
            </w:r>
          </w:p>
        </w:tc>
        <w:tc>
          <w:tcPr>
            <w:tcW w:w="1753" w:type="dxa"/>
            <w:tcBorders>
              <w:top w:val="single" w:sz="4" w:space="0" w:color="auto"/>
              <w:left w:val="single" w:sz="4" w:space="0" w:color="auto"/>
              <w:bottom w:val="single" w:sz="4" w:space="0" w:color="auto"/>
              <w:right w:val="single" w:sz="4" w:space="0" w:color="auto"/>
            </w:tcBorders>
            <w:vAlign w:val="center"/>
            <w:hideMark/>
          </w:tcPr>
          <w:p w14:paraId="16FAF651" w14:textId="319E0DC7" w:rsidR="008B5064" w:rsidRDefault="008B5064" w:rsidP="00503565">
            <w:pPr>
              <w:pStyle w:val="TableCell10C"/>
            </w:pPr>
            <w:r>
              <w:t>25</w:t>
            </w:r>
          </w:p>
        </w:tc>
        <w:tc>
          <w:tcPr>
            <w:tcW w:w="1791" w:type="dxa"/>
            <w:tcBorders>
              <w:top w:val="single" w:sz="4" w:space="0" w:color="auto"/>
              <w:left w:val="single" w:sz="4" w:space="0" w:color="auto"/>
              <w:bottom w:val="single" w:sz="4" w:space="0" w:color="auto"/>
              <w:right w:val="single" w:sz="4" w:space="0" w:color="auto"/>
            </w:tcBorders>
            <w:vAlign w:val="center"/>
            <w:hideMark/>
          </w:tcPr>
          <w:p w14:paraId="34C84F81" w14:textId="77777777" w:rsidR="008B5064" w:rsidRDefault="008B5064" w:rsidP="00503565">
            <w:pPr>
              <w:pStyle w:val="TableCell10C"/>
            </w:pPr>
            <w:r>
              <w:t>54.4</w:t>
            </w:r>
          </w:p>
        </w:tc>
        <w:tc>
          <w:tcPr>
            <w:tcW w:w="1618" w:type="dxa"/>
            <w:tcBorders>
              <w:top w:val="single" w:sz="4" w:space="0" w:color="auto"/>
              <w:left w:val="single" w:sz="4" w:space="0" w:color="auto"/>
              <w:bottom w:val="single" w:sz="4" w:space="0" w:color="auto"/>
              <w:right w:val="single" w:sz="4" w:space="0" w:color="auto"/>
            </w:tcBorders>
            <w:vAlign w:val="center"/>
            <w:hideMark/>
          </w:tcPr>
          <w:p w14:paraId="039EC5AF" w14:textId="601BB540" w:rsidR="008B5064" w:rsidRDefault="00F309E1" w:rsidP="00503565">
            <w:pPr>
              <w:pStyle w:val="TableCell10C"/>
            </w:pPr>
            <w:r>
              <w:t>1</w:t>
            </w:r>
            <w:r w:rsidR="008B5064">
              <w:t>00</w:t>
            </w:r>
          </w:p>
        </w:tc>
        <w:tc>
          <w:tcPr>
            <w:tcW w:w="1948" w:type="dxa"/>
            <w:tcBorders>
              <w:top w:val="single" w:sz="4" w:space="0" w:color="auto"/>
              <w:left w:val="single" w:sz="4" w:space="0" w:color="auto"/>
              <w:bottom w:val="single" w:sz="4" w:space="0" w:color="auto"/>
              <w:right w:val="single" w:sz="4" w:space="0" w:color="auto"/>
            </w:tcBorders>
            <w:vAlign w:val="center"/>
            <w:hideMark/>
          </w:tcPr>
          <w:p w14:paraId="7D12786D" w14:textId="67C5E6AA" w:rsidR="008B5064" w:rsidRDefault="00F309E1" w:rsidP="00503565">
            <w:pPr>
              <w:pStyle w:val="TableCell10C"/>
            </w:pPr>
            <w:r>
              <w:t>42.4</w:t>
            </w:r>
          </w:p>
        </w:tc>
      </w:tr>
      <w:tr w:rsidR="00503565" w14:paraId="15B81D24" w14:textId="77777777" w:rsidTr="00503565">
        <w:trPr>
          <w:jc w:val="center"/>
        </w:trPr>
        <w:tc>
          <w:tcPr>
            <w:tcW w:w="9638" w:type="dxa"/>
            <w:gridSpan w:val="5"/>
            <w:tcBorders>
              <w:top w:val="single" w:sz="4" w:space="0" w:color="auto"/>
              <w:left w:val="nil"/>
              <w:bottom w:val="nil"/>
              <w:right w:val="nil"/>
            </w:tcBorders>
            <w:vAlign w:val="center"/>
          </w:tcPr>
          <w:p w14:paraId="6A44A37E" w14:textId="77777777" w:rsidR="00503565" w:rsidRDefault="00503565" w:rsidP="00503565">
            <w:pPr>
              <w:pStyle w:val="TableNote"/>
            </w:pPr>
            <w:r>
              <w:rPr>
                <w:vertAlign w:val="superscript"/>
              </w:rPr>
              <w:t>1</w:t>
            </w:r>
            <w:r>
              <w:t xml:space="preserve"> Reference Level Lennox 10-ton air handler unit (AHU) manufacturer specifications. </w:t>
            </w:r>
          </w:p>
          <w:p w14:paraId="233079A9" w14:textId="7B4EB08E" w:rsidR="00503565" w:rsidRDefault="00503565" w:rsidP="00503565">
            <w:pPr>
              <w:pStyle w:val="TableNote"/>
            </w:pPr>
            <w:r>
              <w:rPr>
                <w:vertAlign w:val="superscript"/>
              </w:rPr>
              <w:t>2</w:t>
            </w:r>
            <w:r>
              <w:t xml:space="preserve"> Reference Level collected at Amazon Fulfillment Center ONT-6 (24208 San Michele </w:t>
            </w:r>
            <w:r w:rsidR="00E33CE0">
              <w:t xml:space="preserve">Road, </w:t>
            </w:r>
            <w:r>
              <w:t>Moreno Valley)</w:t>
            </w:r>
          </w:p>
        </w:tc>
      </w:tr>
    </w:tbl>
    <w:p w14:paraId="099CC273" w14:textId="49F52782" w:rsidR="008B5064" w:rsidRDefault="008B5064" w:rsidP="00503565"/>
    <w:p w14:paraId="576B39D6" w14:textId="027435A9" w:rsidR="00F77503" w:rsidRDefault="00F77503" w:rsidP="00503565">
      <w:r w:rsidRPr="00F77503">
        <w:lastRenderedPageBreak/>
        <w:t>The proposed warehouse structure would include dock doors for truck loading and unloading. To determine the noise level impacts of the Project</w:t>
      </w:r>
      <w:r w:rsidR="00E33CE0">
        <w:t>,</w:t>
      </w:r>
      <w:r w:rsidRPr="00F77503">
        <w:t xml:space="preserve"> short-term reference noise level measurements were collect</w:t>
      </w:r>
      <w:r w:rsidR="00646595">
        <w:t>ed</w:t>
      </w:r>
      <w:r w:rsidRPr="00F77503">
        <w:t xml:space="preserve"> at the Amazon Fulfillment Center located at 24208 San Michele Road in the City of Moreno Valley. The noise measurements represent a typical weekday warehouse loading/unloading operation on a large single building distribution center, approximately 1.2 million square feet with 200 trailer parking spaces and 90 docks. Operations during the noise measurements included multiple trucks being loaded/unloaded, forklift and truck/trailer movement.</w:t>
      </w:r>
    </w:p>
    <w:p w14:paraId="7C5FA237" w14:textId="14D82BA7" w:rsidR="00F77503" w:rsidRDefault="00F77503" w:rsidP="00646595">
      <w:r w:rsidRPr="00F77503">
        <w:t>The loading/unloading operations noise measurements were taken over a 15</w:t>
      </w:r>
      <w:r w:rsidR="00646595">
        <w:t>-</w:t>
      </w:r>
      <w:r w:rsidRPr="00F77503">
        <w:t>minute period from an area approximately at the center of the docking stations at 50 feet from the building. The reference noise measurement obtained was 63.6 dBA Leq and calculated attenuation for 840-foot distance at 39.1 dBA Leq. The 840-foot distance is the closest distance from the west loading dock side of the structure to the closest occupied building on the adjacent Northwest Pipe Company property. No attenuation for shielding from buildings or walls was calculated</w:t>
      </w:r>
      <w:r w:rsidR="00AB38C1">
        <w:t>.</w:t>
      </w:r>
      <w:r w:rsidRPr="00F77503">
        <w:t xml:space="preserve"> </w:t>
      </w:r>
    </w:p>
    <w:p w14:paraId="7CA837A2" w14:textId="1DF25A10" w:rsidR="00F77503" w:rsidRDefault="00F77503" w:rsidP="00646595">
      <w:r w:rsidRPr="00F77503">
        <w:t xml:space="preserve">Trucks at the Project site would utilize backup alarms during the loading/unloading activities, which according to ECCO, the first manufacturer of backup alarms, depending on the model, typically produce a noise level of 87 to 112 dBA at 1 </w:t>
      </w:r>
      <w:r w:rsidR="00894CA0">
        <w:t xml:space="preserve">foot, </w:t>
      </w:r>
      <w:r w:rsidRPr="00F77503">
        <w:t xml:space="preserve">and at 840 feet with no sound barriers (walls or buildings) the noise level would be between 28.5 </w:t>
      </w:r>
      <w:r w:rsidR="00894CA0">
        <w:t xml:space="preserve">and </w:t>
      </w:r>
      <w:r w:rsidRPr="00F77503">
        <w:t>53.5 dBA. Reference noise level measurements taken at 50 feet during truck movement and backup alarm operation were measured at 75 dBA max</w:t>
      </w:r>
      <w:r w:rsidR="00894CA0">
        <w:t>,</w:t>
      </w:r>
      <w:r w:rsidRPr="00F77503">
        <w:t xml:space="preserve"> which would result in a 50.5 dBA noise level at 840 feet with no perimeter walls or buildings as shielding. </w:t>
      </w:r>
    </w:p>
    <w:p w14:paraId="2CA11BAC" w14:textId="4310270A" w:rsidR="00F77503" w:rsidRDefault="00F77503" w:rsidP="00646595">
      <w:r w:rsidRPr="00F77503">
        <w:t xml:space="preserve">Parking lot areas for passenger vehicles and trailer parking were estimated to be located on the west and east sides of the proposed structure. Traffic associated with parking lots is typically not at a sufficient level to exceed the community noise standards. The total parking estimated for the Project are </w:t>
      </w:r>
      <w:r w:rsidR="00894CA0">
        <w:t xml:space="preserve">fewer </w:t>
      </w:r>
      <w:r w:rsidRPr="00F77503">
        <w:t>than 500 stalls, the reference noise levels were taken at a parking lot that can accommodate approximately 1,000 stalls. The Project’s parking lots are substantially smaller</w:t>
      </w:r>
      <w:r w:rsidR="00894CA0">
        <w:t>,</w:t>
      </w:r>
      <w:r w:rsidRPr="00F77503">
        <w:t xml:space="preserve"> and no significant noise impacts offsite from the parking lot use would be anticipated. </w:t>
      </w:r>
    </w:p>
    <w:p w14:paraId="5CF9890E" w14:textId="6474BB96" w:rsidR="00F77503" w:rsidRPr="0013507E" w:rsidRDefault="00F77503" w:rsidP="00646595">
      <w:r w:rsidRPr="00F77503">
        <w:t>The USEPA identifies noise levels affecting health and welfare as exposure levels over 70 dBA over a 24-hour period. Noise levels for various levels are identified according to the use of the area. Levels of 45 dBA are associated with indoor residential areas, hospitals, and schools, whereas 55 dBA is identified for outdoor areas where typical residential human activity takes place. According to the USEPA</w:t>
      </w:r>
      <w:r w:rsidR="0013507E">
        <w:t>,</w:t>
      </w:r>
      <w:r w:rsidRPr="00F77503">
        <w:t xml:space="preserve"> levels of 55 dBA outdoors and 45 dBA indoors are identified as levels of noise considered to permit spoken conversation and other activities such as sleeping, working, and recreation, which are part of the daily human condition.</w:t>
      </w:r>
      <w:r w:rsidR="00AB38C1">
        <w:rPr>
          <w:rStyle w:val="FootnoteReference"/>
        </w:rPr>
        <w:footnoteReference w:id="29"/>
      </w:r>
      <w:r w:rsidRPr="00F77503">
        <w:t xml:space="preserve"> Levels exceeding 55 dBA in a residential setting are normally short in duration and not significant in affecting health and welfare of residents. As the Project site is located in an industrialized area that is zoned and planned for future industrial development, the nearest exiting sensitive receptor is over 1 mile away and the nearest potential future sensitive receptors would be in the Mixed-Use zoned properties approximately 4,770 feet (0.9 miles) to the west</w:t>
      </w:r>
      <w:r w:rsidR="0013507E">
        <w:t>,</w:t>
      </w:r>
      <w:r w:rsidRPr="00F77503">
        <w:t xml:space="preserve"> and no significant noise impacts are expected at that distance.</w:t>
      </w:r>
    </w:p>
    <w:p w14:paraId="056192EE" w14:textId="58B6A66E" w:rsidR="00EB1D9B" w:rsidRPr="00C7410A" w:rsidRDefault="008E60A6" w:rsidP="00646595">
      <w:pPr>
        <w:pStyle w:val="Subheading"/>
      </w:pPr>
      <w:r w:rsidRPr="00C7410A">
        <w:t>Conclusion</w:t>
      </w:r>
    </w:p>
    <w:p w14:paraId="5C323A1F" w14:textId="5F9A3D5E" w:rsidR="008A421E" w:rsidRPr="00646595" w:rsidRDefault="00E61B80" w:rsidP="00646595">
      <w:r w:rsidRPr="00C7410A">
        <w:t>Through compliance with mandatory requirements to reduce noise during construction</w:t>
      </w:r>
      <w:r w:rsidR="008C45E8" w:rsidRPr="00C7410A">
        <w:t xml:space="preserve">, </w:t>
      </w:r>
      <w:r w:rsidR="008E60A6" w:rsidRPr="00C7410A">
        <w:t>the Project’s</w:t>
      </w:r>
      <w:r w:rsidR="008C45E8" w:rsidRPr="00C7410A">
        <w:t xml:space="preserve"> construction </w:t>
      </w:r>
      <w:r w:rsidR="008E60A6" w:rsidRPr="00C7410A">
        <w:t>noise impacts will not result in the generation of a substantial temporary or permanent increase in ambient noise levels in the vicinity of the project</w:t>
      </w:r>
      <w:r w:rsidRPr="00C7410A">
        <w:t>. In addition, as shown above, the Project’s operational noise would not be significant</w:t>
      </w:r>
      <w:r w:rsidR="0013507E">
        <w:t>.</w:t>
      </w:r>
      <w:r w:rsidRPr="00C7410A">
        <w:t xml:space="preserve"> </w:t>
      </w:r>
    </w:p>
    <w:p w14:paraId="5581523D" w14:textId="77777777" w:rsidR="00CD79B5" w:rsidRPr="006E301D" w:rsidRDefault="00CD79B5" w:rsidP="00CD79B5">
      <w:pPr>
        <w:pStyle w:val="NormalNoSpaceAfterNSA"/>
      </w:pPr>
    </w:p>
    <w:tbl>
      <w:tblPr>
        <w:tblStyle w:val="ChecklistCEQA"/>
        <w:tblW w:w="5000" w:type="pct"/>
        <w:tblLayout w:type="fixed"/>
        <w:tblLook w:val="04A0" w:firstRow="1" w:lastRow="0" w:firstColumn="1" w:lastColumn="0" w:noHBand="0" w:noVBand="1"/>
      </w:tblPr>
      <w:tblGrid>
        <w:gridCol w:w="5223"/>
        <w:gridCol w:w="1119"/>
        <w:gridCol w:w="1323"/>
        <w:gridCol w:w="1119"/>
        <w:gridCol w:w="980"/>
      </w:tblGrid>
      <w:tr w:rsidR="00CD79B5" w:rsidRPr="004777EB" w14:paraId="77652CDE" w14:textId="77777777" w:rsidTr="001140B2">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5155" w:type="dxa"/>
          </w:tcPr>
          <w:p w14:paraId="5D3CC8B6" w14:textId="77777777" w:rsidR="00CD79B5" w:rsidRPr="004777EB" w:rsidRDefault="00CD79B5" w:rsidP="001140B2">
            <w:pPr>
              <w:pStyle w:val="ChecklistColumnHeading"/>
              <w:jc w:val="left"/>
            </w:pPr>
            <w:r w:rsidRPr="004777EB">
              <w:t xml:space="preserve">Thresholds </w:t>
            </w:r>
            <w:r>
              <w:t>4.</w:t>
            </w:r>
            <w:r w:rsidRPr="004777EB">
              <w:t>13 – Hydrology and Water Quality</w:t>
            </w:r>
            <w:r w:rsidRPr="004777EB">
              <w:br/>
              <w:t>Would the Project:</w:t>
            </w:r>
          </w:p>
        </w:tc>
        <w:tc>
          <w:tcPr>
            <w:tcW w:w="1105" w:type="dxa"/>
          </w:tcPr>
          <w:p w14:paraId="7FECC87A" w14:textId="77777777" w:rsidR="00CD79B5" w:rsidRPr="004777EB" w:rsidRDefault="00CD79B5"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Potentially</w:t>
            </w:r>
          </w:p>
          <w:p w14:paraId="39D3F2C5" w14:textId="77777777" w:rsidR="00CD79B5" w:rsidRPr="004777EB" w:rsidRDefault="00CD79B5"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Significant Impact</w:t>
            </w:r>
          </w:p>
        </w:tc>
        <w:tc>
          <w:tcPr>
            <w:tcW w:w="1306" w:type="dxa"/>
          </w:tcPr>
          <w:p w14:paraId="1315528D" w14:textId="77777777" w:rsidR="00CD79B5" w:rsidRPr="004777EB" w:rsidRDefault="00CD79B5"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Less Than Significant</w:t>
            </w:r>
          </w:p>
          <w:p w14:paraId="340C9CAD" w14:textId="77777777" w:rsidR="00CD79B5" w:rsidRPr="004777EB" w:rsidRDefault="00CD79B5"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Impact with Mitigation</w:t>
            </w:r>
          </w:p>
        </w:tc>
        <w:tc>
          <w:tcPr>
            <w:tcW w:w="1105" w:type="dxa"/>
          </w:tcPr>
          <w:p w14:paraId="62E36E30" w14:textId="77777777" w:rsidR="00CD79B5" w:rsidRPr="004777EB" w:rsidRDefault="00CD79B5"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Less Than</w:t>
            </w:r>
          </w:p>
          <w:p w14:paraId="4A07235E" w14:textId="77777777" w:rsidR="00CD79B5" w:rsidRPr="004777EB" w:rsidRDefault="00CD79B5"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Significant Impact</w:t>
            </w:r>
          </w:p>
        </w:tc>
        <w:tc>
          <w:tcPr>
            <w:tcW w:w="967" w:type="dxa"/>
          </w:tcPr>
          <w:p w14:paraId="0EE4B7A0" w14:textId="77777777" w:rsidR="00CD79B5" w:rsidRPr="004777EB" w:rsidRDefault="00CD79B5"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No Impact</w:t>
            </w:r>
          </w:p>
        </w:tc>
      </w:tr>
      <w:tr w:rsidR="00CD79B5" w:rsidRPr="004777EB" w14:paraId="2E6DC52F" w14:textId="77777777" w:rsidTr="001140B2">
        <w:tc>
          <w:tcPr>
            <w:tcW w:w="5155" w:type="dxa"/>
          </w:tcPr>
          <w:p w14:paraId="5948A2EE" w14:textId="77777777" w:rsidR="00CD79B5" w:rsidRPr="004777EB" w:rsidRDefault="00CD79B5" w:rsidP="001140B2">
            <w:pPr>
              <w:pStyle w:val="Checklista"/>
            </w:pPr>
            <w:r w:rsidRPr="004777EB">
              <w:t>b)</w:t>
            </w:r>
            <w:r w:rsidRPr="004777EB">
              <w:tab/>
              <w:t>Generation of excessive groundborne vibration or groundborne noise levels?</w:t>
            </w:r>
          </w:p>
        </w:tc>
        <w:tc>
          <w:tcPr>
            <w:tcW w:w="1105" w:type="dxa"/>
          </w:tcPr>
          <w:p w14:paraId="529F6AD0" w14:textId="77777777" w:rsidR="00CD79B5" w:rsidRPr="004777EB" w:rsidRDefault="00CD79B5" w:rsidP="001140B2">
            <w:pPr>
              <w:pStyle w:val="Checklistcheck"/>
            </w:pPr>
          </w:p>
        </w:tc>
        <w:tc>
          <w:tcPr>
            <w:tcW w:w="1306" w:type="dxa"/>
          </w:tcPr>
          <w:p w14:paraId="48D18C0C" w14:textId="77777777" w:rsidR="00CD79B5" w:rsidRPr="004777EB" w:rsidRDefault="00CD79B5" w:rsidP="001140B2">
            <w:pPr>
              <w:pStyle w:val="Checklistcheck"/>
            </w:pPr>
          </w:p>
        </w:tc>
        <w:tc>
          <w:tcPr>
            <w:tcW w:w="1105" w:type="dxa"/>
          </w:tcPr>
          <w:p w14:paraId="29F68413" w14:textId="77777777" w:rsidR="00CD79B5" w:rsidRPr="004777EB" w:rsidRDefault="00CD79B5" w:rsidP="001140B2">
            <w:pPr>
              <w:pStyle w:val="Checklistcheck"/>
            </w:pPr>
            <w:r w:rsidRPr="004777EB">
              <w:sym w:font="Wingdings" w:char="F0FC"/>
            </w:r>
          </w:p>
        </w:tc>
        <w:tc>
          <w:tcPr>
            <w:tcW w:w="967" w:type="dxa"/>
          </w:tcPr>
          <w:p w14:paraId="71358CF7" w14:textId="77777777" w:rsidR="00CD79B5" w:rsidRPr="004777EB" w:rsidRDefault="00CD79B5" w:rsidP="001140B2">
            <w:pPr>
              <w:pStyle w:val="Checklistcheck"/>
            </w:pPr>
          </w:p>
        </w:tc>
      </w:tr>
    </w:tbl>
    <w:p w14:paraId="18DBA7C6" w14:textId="77777777" w:rsidR="00CD79B5" w:rsidRPr="00363833" w:rsidRDefault="00CD79B5" w:rsidP="00CD79B5">
      <w:pPr>
        <w:pStyle w:val="Subheading"/>
      </w:pPr>
      <w:r w:rsidRPr="00363833">
        <w:t>Impact Analysis</w:t>
      </w:r>
    </w:p>
    <w:p w14:paraId="7FC6D3FF" w14:textId="6886B1D3" w:rsidR="00EE23E5" w:rsidRDefault="00EE23E5" w:rsidP="00646595">
      <w:r w:rsidRPr="00EE23E5">
        <w:t>During construction the operation and movement of heavy equipment create seismic waves that radiate along the ground</w:t>
      </w:r>
      <w:r w:rsidR="0013507E">
        <w:t xml:space="preserve"> </w:t>
      </w:r>
      <w:r w:rsidRPr="00EE23E5">
        <w:t>surface in all directions. These waves are felt as ground vibrations. Vibrations from construction can result in effects ranging from annoyance to people to structure damage. Vibration levels are impacted by geology, distance, and frequencies. According to the Federal Transit Administration, Transit Noise and Vibration Impact Assessment Manual, September 2018</w:t>
      </w:r>
      <w:r w:rsidR="00AB38C1">
        <w:rPr>
          <w:rStyle w:val="FootnoteReference"/>
        </w:rPr>
        <w:footnoteReference w:id="30"/>
      </w:r>
      <w:r w:rsidRPr="00EE23E5">
        <w:t xml:space="preserve">, while ground vibrations from construction activities do not often reach the levels that can damage structures, construction vibration may result in building damage or prolonged annoyance from activities such as blasting, piledriving, vibratory compaction, demolition, and drilling or excavation near sensitive structures. The Project does not require these types of construction activities. Vibration amplitude and impact decreases with distance and perceptible groundborne vibration is generally limited to areas within </w:t>
      </w:r>
      <w:r w:rsidR="009D5FCA">
        <w:t xml:space="preserve">1 to 200  </w:t>
      </w:r>
      <w:r w:rsidRPr="00EE23E5">
        <w:t>feet of the construction activity.</w:t>
      </w:r>
      <w:r w:rsidR="00CF2A98">
        <w:t xml:space="preserve"> </w:t>
      </w:r>
      <w:r w:rsidRPr="00EE23E5">
        <w:t xml:space="preserve">The vibration standard used for the City is that no ground vibration shall be allowed that can be felt without the aid of instruments at or beyond the subject property line, nor will any vibration be permitted that produces a </w:t>
      </w:r>
      <w:r w:rsidR="008471FC">
        <w:t xml:space="preserve">peak </w:t>
      </w:r>
      <w:r w:rsidRPr="00EE23E5">
        <w:t xml:space="preserve">particle velocity </w:t>
      </w:r>
      <w:r w:rsidR="008471FC">
        <w:t xml:space="preserve">(PPV) </w:t>
      </w:r>
      <w:r w:rsidRPr="00EE23E5">
        <w:t>greater than or equal to two-tenths of an inch per second measured at or beyond the lot line</w:t>
      </w:r>
      <w:r w:rsidR="007E7A02">
        <w:t>.</w:t>
      </w:r>
      <w:r w:rsidR="007E7A02">
        <w:rPr>
          <w:rStyle w:val="FootnoteReference"/>
          <w:rFonts w:asciiTheme="minorHAnsi" w:eastAsia="Calibri" w:hAnsiTheme="minorHAnsi"/>
          <w:color w:val="000000"/>
          <w:sz w:val="24"/>
          <w:szCs w:val="24"/>
        </w:rPr>
        <w:footnoteReference w:id="31"/>
      </w:r>
    </w:p>
    <w:p w14:paraId="1AE57B01" w14:textId="29ACC8D6" w:rsidR="007E7A02" w:rsidRDefault="007E7A02" w:rsidP="00646595">
      <w:pPr>
        <w:pStyle w:val="Heading8"/>
        <w:rPr>
          <w:rFonts w:eastAsia="Calibri"/>
        </w:rPr>
      </w:pPr>
      <w:bookmarkStart w:id="324" w:name="_Toc128993211"/>
      <w:r w:rsidRPr="00646595">
        <w:rPr>
          <w:rFonts w:eastAsia="Calibri"/>
        </w:rPr>
        <w:t>Vibration Source Levels for Construction Equipment</w:t>
      </w:r>
      <w:bookmarkEnd w:id="324"/>
    </w:p>
    <w:tbl>
      <w:tblPr>
        <w:tblStyle w:val="TableGrid"/>
        <w:tblW w:w="0" w:type="auto"/>
        <w:jc w:val="center"/>
        <w:tblLayout w:type="fixed"/>
        <w:tblCellMar>
          <w:left w:w="72" w:type="dxa"/>
          <w:right w:w="72" w:type="dxa"/>
        </w:tblCellMar>
        <w:tblLook w:val="04A0" w:firstRow="1" w:lastRow="0" w:firstColumn="1" w:lastColumn="0" w:noHBand="0" w:noVBand="1"/>
      </w:tblPr>
      <w:tblGrid>
        <w:gridCol w:w="3690"/>
        <w:gridCol w:w="3690"/>
      </w:tblGrid>
      <w:tr w:rsidR="00DB507E" w:rsidRPr="00DB507E" w14:paraId="3836F6E7" w14:textId="77777777" w:rsidTr="00DB507E">
        <w:trPr>
          <w:jc w:val="center"/>
        </w:trPr>
        <w:tc>
          <w:tcPr>
            <w:tcW w:w="3690" w:type="dxa"/>
            <w:tcBorders>
              <w:right w:val="single" w:sz="4" w:space="0" w:color="FFFFFF" w:themeColor="background1"/>
            </w:tcBorders>
            <w:shd w:val="clear" w:color="auto" w:fill="1F497D"/>
            <w:vAlign w:val="bottom"/>
          </w:tcPr>
          <w:p w14:paraId="7987FF4F" w14:textId="5B16C135" w:rsidR="00DB507E" w:rsidRPr="00DB507E" w:rsidRDefault="00DB507E" w:rsidP="00DB507E">
            <w:pPr>
              <w:pStyle w:val="TableColumnHeading"/>
              <w:jc w:val="center"/>
              <w:rPr>
                <w:color w:val="FFFFFF" w:themeColor="background1"/>
              </w:rPr>
            </w:pPr>
            <w:r>
              <w:rPr>
                <w:color w:val="FFFFFF" w:themeColor="background1"/>
              </w:rPr>
              <w:t>Equipment</w:t>
            </w:r>
          </w:p>
        </w:tc>
        <w:tc>
          <w:tcPr>
            <w:tcW w:w="3690" w:type="dxa"/>
            <w:tcBorders>
              <w:left w:val="single" w:sz="4" w:space="0" w:color="FFFFFF" w:themeColor="background1"/>
            </w:tcBorders>
            <w:shd w:val="clear" w:color="auto" w:fill="1F497D"/>
            <w:vAlign w:val="bottom"/>
          </w:tcPr>
          <w:p w14:paraId="715A81EB" w14:textId="0CE03122" w:rsidR="00DB507E" w:rsidRPr="00DB507E" w:rsidRDefault="00DB507E" w:rsidP="00DB507E">
            <w:pPr>
              <w:pStyle w:val="TableColumnHeading"/>
              <w:jc w:val="center"/>
              <w:rPr>
                <w:color w:val="FFFFFF" w:themeColor="background1"/>
              </w:rPr>
            </w:pPr>
            <w:r>
              <w:rPr>
                <w:color w:val="FFFFFF" w:themeColor="background1"/>
              </w:rPr>
              <w:t>PPV (inches per second)</w:t>
            </w:r>
            <w:r>
              <w:rPr>
                <w:color w:val="FFFFFF" w:themeColor="background1"/>
              </w:rPr>
              <w:br/>
              <w:t>at 25 feet</w:t>
            </w:r>
          </w:p>
        </w:tc>
      </w:tr>
      <w:tr w:rsidR="00DB507E" w14:paraId="24B6D412" w14:textId="77777777" w:rsidTr="00DB507E">
        <w:trPr>
          <w:jc w:val="center"/>
        </w:trPr>
        <w:tc>
          <w:tcPr>
            <w:tcW w:w="3690" w:type="dxa"/>
          </w:tcPr>
          <w:p w14:paraId="2FAAD05D" w14:textId="35A71B88" w:rsidR="00DB507E" w:rsidRDefault="00DB507E" w:rsidP="009D5FCA">
            <w:pPr>
              <w:pStyle w:val="TableCell10C"/>
              <w:keepNext/>
            </w:pPr>
            <w:r>
              <w:t>Small bulldozer</w:t>
            </w:r>
          </w:p>
        </w:tc>
        <w:tc>
          <w:tcPr>
            <w:tcW w:w="3690" w:type="dxa"/>
          </w:tcPr>
          <w:p w14:paraId="47084E76" w14:textId="140BA36C" w:rsidR="00DB507E" w:rsidRDefault="00DB507E" w:rsidP="00DB507E">
            <w:pPr>
              <w:pStyle w:val="TableCell10C"/>
            </w:pPr>
            <w:r>
              <w:t>0.003</w:t>
            </w:r>
          </w:p>
        </w:tc>
      </w:tr>
      <w:tr w:rsidR="00DB507E" w14:paraId="22978058" w14:textId="77777777" w:rsidTr="00DB507E">
        <w:trPr>
          <w:jc w:val="center"/>
        </w:trPr>
        <w:tc>
          <w:tcPr>
            <w:tcW w:w="3690" w:type="dxa"/>
          </w:tcPr>
          <w:p w14:paraId="14F269CB" w14:textId="083EACC3" w:rsidR="00DB507E" w:rsidRDefault="00DB507E" w:rsidP="009D5FCA">
            <w:pPr>
              <w:pStyle w:val="TableCell10C"/>
              <w:keepNext/>
            </w:pPr>
            <w:r>
              <w:t>Jackhammer</w:t>
            </w:r>
          </w:p>
        </w:tc>
        <w:tc>
          <w:tcPr>
            <w:tcW w:w="3690" w:type="dxa"/>
          </w:tcPr>
          <w:p w14:paraId="32D14D84" w14:textId="2A89EA72" w:rsidR="00DB507E" w:rsidRDefault="00DB507E" w:rsidP="00DB507E">
            <w:pPr>
              <w:pStyle w:val="TableCell10C"/>
            </w:pPr>
            <w:r>
              <w:t>0.035</w:t>
            </w:r>
          </w:p>
        </w:tc>
      </w:tr>
      <w:tr w:rsidR="00DB507E" w14:paraId="012841FE" w14:textId="77777777" w:rsidTr="00DB507E">
        <w:trPr>
          <w:jc w:val="center"/>
        </w:trPr>
        <w:tc>
          <w:tcPr>
            <w:tcW w:w="3690" w:type="dxa"/>
          </w:tcPr>
          <w:p w14:paraId="29237D12" w14:textId="0753A269" w:rsidR="00DB507E" w:rsidRDefault="00DB507E" w:rsidP="009D5FCA">
            <w:pPr>
              <w:pStyle w:val="TableCell10C"/>
              <w:keepNext/>
            </w:pPr>
            <w:r>
              <w:t>Loaded trucks</w:t>
            </w:r>
          </w:p>
        </w:tc>
        <w:tc>
          <w:tcPr>
            <w:tcW w:w="3690" w:type="dxa"/>
          </w:tcPr>
          <w:p w14:paraId="5181F1DB" w14:textId="3ABD6F76" w:rsidR="00DB507E" w:rsidRDefault="00DB507E" w:rsidP="00DB507E">
            <w:pPr>
              <w:pStyle w:val="TableCell10C"/>
            </w:pPr>
            <w:r>
              <w:t>0.076</w:t>
            </w:r>
          </w:p>
        </w:tc>
      </w:tr>
      <w:tr w:rsidR="00DB507E" w14:paraId="32402B0C" w14:textId="77777777" w:rsidTr="009D5FCA">
        <w:trPr>
          <w:jc w:val="center"/>
        </w:trPr>
        <w:tc>
          <w:tcPr>
            <w:tcW w:w="3690" w:type="dxa"/>
            <w:tcBorders>
              <w:bottom w:val="single" w:sz="4" w:space="0" w:color="auto"/>
            </w:tcBorders>
          </w:tcPr>
          <w:p w14:paraId="0078622D" w14:textId="66B8C52F" w:rsidR="00DB507E" w:rsidRDefault="00DB507E" w:rsidP="009D5FCA">
            <w:pPr>
              <w:pStyle w:val="TableCell10C"/>
              <w:keepNext/>
            </w:pPr>
            <w:r>
              <w:t>Large bulldozer</w:t>
            </w:r>
          </w:p>
        </w:tc>
        <w:tc>
          <w:tcPr>
            <w:tcW w:w="3690" w:type="dxa"/>
            <w:tcBorders>
              <w:bottom w:val="single" w:sz="4" w:space="0" w:color="auto"/>
            </w:tcBorders>
          </w:tcPr>
          <w:p w14:paraId="255B14F8" w14:textId="26A4CE3A" w:rsidR="00DB507E" w:rsidRDefault="00DB507E" w:rsidP="00DB507E">
            <w:pPr>
              <w:pStyle w:val="TableCell10C"/>
            </w:pPr>
            <w:r>
              <w:t>0.089</w:t>
            </w:r>
          </w:p>
        </w:tc>
      </w:tr>
      <w:tr w:rsidR="00DB507E" w14:paraId="11C298B5" w14:textId="77777777" w:rsidTr="009D5FCA">
        <w:trPr>
          <w:jc w:val="center"/>
        </w:trPr>
        <w:tc>
          <w:tcPr>
            <w:tcW w:w="7380" w:type="dxa"/>
            <w:gridSpan w:val="2"/>
            <w:tcBorders>
              <w:left w:val="nil"/>
              <w:bottom w:val="nil"/>
              <w:right w:val="nil"/>
            </w:tcBorders>
          </w:tcPr>
          <w:p w14:paraId="033E8D62" w14:textId="03E3814B" w:rsidR="00DB507E" w:rsidRDefault="00DB507E" w:rsidP="00DB507E">
            <w:pPr>
              <w:pStyle w:val="TableNote"/>
            </w:pPr>
            <w:r>
              <w:t>Source: Federal Transit Administration, Transit Noise and Vibration Impact Assessment, September 2018</w:t>
            </w:r>
          </w:p>
        </w:tc>
      </w:tr>
    </w:tbl>
    <w:p w14:paraId="64A18C3C" w14:textId="77777777" w:rsidR="00646595" w:rsidRPr="00646595" w:rsidRDefault="00646595" w:rsidP="00646595"/>
    <w:p w14:paraId="0077F18E" w14:textId="1260E9FC" w:rsidR="007E7A02" w:rsidRDefault="007E7A02" w:rsidP="00843D94">
      <w:r w:rsidRPr="007E7A02">
        <w:t>The closest sensitive receptor to the Project property line is minimally 8,239 feet from the property line. The estimated construction vibration level from a large bulldozer (worst case scenario) measured at 15</w:t>
      </w:r>
      <w:r w:rsidR="009D5FCA">
        <w:t> </w:t>
      </w:r>
      <w:r w:rsidRPr="007E7A02">
        <w:t>feet would create a vibration level of 0.191 in/sec</w:t>
      </w:r>
      <w:r w:rsidR="00843D94">
        <w:t>,</w:t>
      </w:r>
      <w:r w:rsidRPr="007E7A02">
        <w:t xml:space="preserve"> which does not exceed the 0.2 in/sec threshold. Therefore, the vibrations at the nearest sensitive receptor will remain well below the strongly perceptible annoyance criteria and potential residential vibration damage criteria thresholds listed in the </w:t>
      </w:r>
      <w:bookmarkStart w:id="325" w:name="_Hlk128816206"/>
      <w:r w:rsidRPr="007E7A02">
        <w:t>City of Adelanto Municipal Code Section 17.90.030 (vibration).</w:t>
      </w:r>
    </w:p>
    <w:bookmarkEnd w:id="325"/>
    <w:p w14:paraId="45E7C139" w14:textId="3C83236B" w:rsidR="007E7A02" w:rsidRDefault="007E7A02" w:rsidP="00843D94">
      <w:r w:rsidRPr="007E7A02">
        <w:t>This threshold requires that no vibration greater than 0.2 PPV be felt at or beyond the lot line. The proposed Project therefore is not considered to result in exposure of people to excessive ground vibration. During operations of the Project following construction</w:t>
      </w:r>
      <w:r w:rsidR="008471FC">
        <w:t>,</w:t>
      </w:r>
      <w:r w:rsidRPr="007E7A02">
        <w:t xml:space="preserve"> the primary source of vibration would be from vehicle traffic, primarily truck traffic. Truck vibration levels are dependent on vehicle characteristics, load, speed, and pavement conditions. Typical vibration levels from heavy truck activity at normal traffic speeds are in the order of 0.004 in/sec PPV at 25 feet based on the FTA’s </w:t>
      </w:r>
      <w:r w:rsidRPr="007E7A02">
        <w:lastRenderedPageBreak/>
        <w:t xml:space="preserve">Transit Noise Impact and Vibration Assessment (2018). Trucks once on site will be travelling at very low speeds and it is expected that truck vibration impacts off site would not exceed the 0.2 in/sec PPV threshold. </w:t>
      </w:r>
    </w:p>
    <w:p w14:paraId="6111C987" w14:textId="4C93138E" w:rsidR="00EE23E5" w:rsidRDefault="007E7A02" w:rsidP="00843D94">
      <w:r w:rsidRPr="007E7A02">
        <w:t xml:space="preserve">Groundborne vibration levels from automobile traffic are generally overshadowed by vibration generated by heavy trucks that roll over the same uneven roadway surfaces. However, due to the rapid drop-off rate of groundborne vibration and the short duration of the associated events, vehicular traffic-induced groundborne vibration is rarely perceptible beyond the roadway right-of-way, and rarely results in vibration levels that would cause annoyance to people or damage to buildings in the vicinity. </w:t>
      </w:r>
    </w:p>
    <w:p w14:paraId="4271FF1E" w14:textId="533E5D34" w:rsidR="007E7A02" w:rsidRDefault="007E7A02" w:rsidP="008471FC">
      <w:pPr>
        <w:pStyle w:val="Sub-Subheading"/>
      </w:pPr>
      <w:r w:rsidRPr="00CF2A98">
        <w:t>Conclusion</w:t>
      </w:r>
    </w:p>
    <w:p w14:paraId="6E274665" w14:textId="6CB31FD8" w:rsidR="007E7A02" w:rsidRPr="007E7A02" w:rsidRDefault="007E7A02" w:rsidP="00843D94">
      <w:r w:rsidRPr="00CF2A98">
        <w:t>The Project’s construction and operations vibration impacts as well as operational noise for mobile and operational noise impacts to the environment are less than significant.</w:t>
      </w:r>
    </w:p>
    <w:p w14:paraId="7EF85A11" w14:textId="77777777" w:rsidR="00CD79B5" w:rsidRPr="006E301D" w:rsidRDefault="00CD79B5" w:rsidP="00CD79B5">
      <w:pPr>
        <w:pStyle w:val="NormalNoSpaceAfterNSA"/>
      </w:pPr>
    </w:p>
    <w:tbl>
      <w:tblPr>
        <w:tblStyle w:val="ChecklistCEQA"/>
        <w:tblW w:w="5000" w:type="pct"/>
        <w:tblLayout w:type="fixed"/>
        <w:tblLook w:val="04A0" w:firstRow="1" w:lastRow="0" w:firstColumn="1" w:lastColumn="0" w:noHBand="0" w:noVBand="1"/>
      </w:tblPr>
      <w:tblGrid>
        <w:gridCol w:w="5223"/>
        <w:gridCol w:w="1119"/>
        <w:gridCol w:w="1323"/>
        <w:gridCol w:w="1119"/>
        <w:gridCol w:w="980"/>
      </w:tblGrid>
      <w:tr w:rsidR="00CD79B5" w:rsidRPr="004777EB" w14:paraId="055C1801" w14:textId="77777777" w:rsidTr="001140B2">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5155" w:type="dxa"/>
          </w:tcPr>
          <w:p w14:paraId="18A4364A" w14:textId="77777777" w:rsidR="00CD79B5" w:rsidRPr="004777EB" w:rsidRDefault="00CD79B5" w:rsidP="001140B2">
            <w:pPr>
              <w:pStyle w:val="ChecklistColumnHeading"/>
              <w:jc w:val="left"/>
            </w:pPr>
            <w:r w:rsidRPr="004777EB">
              <w:t xml:space="preserve">Thresholds </w:t>
            </w:r>
            <w:r>
              <w:t>4.</w:t>
            </w:r>
            <w:r w:rsidRPr="004777EB">
              <w:t>13 – Hydrology and Water Quality</w:t>
            </w:r>
            <w:r w:rsidRPr="004777EB">
              <w:br/>
              <w:t>Would the Project:</w:t>
            </w:r>
          </w:p>
        </w:tc>
        <w:tc>
          <w:tcPr>
            <w:tcW w:w="1105" w:type="dxa"/>
          </w:tcPr>
          <w:p w14:paraId="6EC36EF3" w14:textId="77777777" w:rsidR="00CD79B5" w:rsidRPr="004777EB" w:rsidRDefault="00CD79B5"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Potentially</w:t>
            </w:r>
          </w:p>
          <w:p w14:paraId="5A8457B6" w14:textId="77777777" w:rsidR="00CD79B5" w:rsidRPr="004777EB" w:rsidRDefault="00CD79B5"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Significant Impact</w:t>
            </w:r>
          </w:p>
        </w:tc>
        <w:tc>
          <w:tcPr>
            <w:tcW w:w="1306" w:type="dxa"/>
          </w:tcPr>
          <w:p w14:paraId="2225CFA3" w14:textId="77777777" w:rsidR="00CD79B5" w:rsidRPr="004777EB" w:rsidRDefault="00CD79B5"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Less Than Significant</w:t>
            </w:r>
          </w:p>
          <w:p w14:paraId="1F9B76FC" w14:textId="77777777" w:rsidR="00CD79B5" w:rsidRPr="004777EB" w:rsidRDefault="00CD79B5"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Impact with Mitigation</w:t>
            </w:r>
          </w:p>
        </w:tc>
        <w:tc>
          <w:tcPr>
            <w:tcW w:w="1105" w:type="dxa"/>
          </w:tcPr>
          <w:p w14:paraId="2A306210" w14:textId="77777777" w:rsidR="00CD79B5" w:rsidRPr="004777EB" w:rsidRDefault="00CD79B5"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Less Than</w:t>
            </w:r>
          </w:p>
          <w:p w14:paraId="1D2EC25A" w14:textId="77777777" w:rsidR="00CD79B5" w:rsidRPr="004777EB" w:rsidRDefault="00CD79B5"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Significant Impact</w:t>
            </w:r>
          </w:p>
        </w:tc>
        <w:tc>
          <w:tcPr>
            <w:tcW w:w="967" w:type="dxa"/>
          </w:tcPr>
          <w:p w14:paraId="25E2B590" w14:textId="77777777" w:rsidR="00CD79B5" w:rsidRPr="004777EB" w:rsidRDefault="00CD79B5"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No Impact</w:t>
            </w:r>
          </w:p>
        </w:tc>
      </w:tr>
      <w:tr w:rsidR="00CD79B5" w:rsidRPr="004777EB" w14:paraId="39E2D8B1" w14:textId="77777777" w:rsidTr="001140B2">
        <w:tc>
          <w:tcPr>
            <w:tcW w:w="5155" w:type="dxa"/>
          </w:tcPr>
          <w:p w14:paraId="405B9B44" w14:textId="77777777" w:rsidR="00CD79B5" w:rsidRPr="004777EB" w:rsidRDefault="00CD79B5" w:rsidP="001140B2">
            <w:pPr>
              <w:pStyle w:val="Checklista"/>
            </w:pPr>
            <w:r w:rsidRPr="004777EB">
              <w:t>c)</w:t>
            </w:r>
            <w:r w:rsidRPr="004777EB">
              <w:tab/>
              <w:t>For a project located within the vicinity of a private airstrip or an airport land use plan or, where such a plan has not been adopted, within two miles of a public airport or public use airport, would the project expose people residing or working in the project area to excessive noise levels?</w:t>
            </w:r>
          </w:p>
        </w:tc>
        <w:tc>
          <w:tcPr>
            <w:tcW w:w="1105" w:type="dxa"/>
          </w:tcPr>
          <w:p w14:paraId="15604518" w14:textId="77777777" w:rsidR="00CD79B5" w:rsidRPr="004777EB" w:rsidRDefault="00CD79B5" w:rsidP="001140B2">
            <w:pPr>
              <w:pStyle w:val="Checklistcheck"/>
            </w:pPr>
          </w:p>
        </w:tc>
        <w:tc>
          <w:tcPr>
            <w:tcW w:w="1306" w:type="dxa"/>
          </w:tcPr>
          <w:p w14:paraId="2947557B" w14:textId="77777777" w:rsidR="00CD79B5" w:rsidRPr="004777EB" w:rsidRDefault="00CD79B5" w:rsidP="001140B2">
            <w:pPr>
              <w:pStyle w:val="Checklistcheck"/>
            </w:pPr>
          </w:p>
        </w:tc>
        <w:tc>
          <w:tcPr>
            <w:tcW w:w="1105" w:type="dxa"/>
          </w:tcPr>
          <w:p w14:paraId="30A70628" w14:textId="77777777" w:rsidR="00CD79B5" w:rsidRPr="004777EB" w:rsidRDefault="00CD79B5" w:rsidP="001140B2">
            <w:pPr>
              <w:pStyle w:val="Checklistcheck"/>
            </w:pPr>
            <w:r w:rsidRPr="004777EB">
              <w:sym w:font="Wingdings" w:char="F0FC"/>
            </w:r>
          </w:p>
        </w:tc>
        <w:tc>
          <w:tcPr>
            <w:tcW w:w="967" w:type="dxa"/>
          </w:tcPr>
          <w:p w14:paraId="12A40865" w14:textId="77777777" w:rsidR="00CD79B5" w:rsidRPr="004777EB" w:rsidRDefault="00CD79B5" w:rsidP="001140B2">
            <w:pPr>
              <w:pStyle w:val="Checklistcheck"/>
            </w:pPr>
          </w:p>
        </w:tc>
      </w:tr>
    </w:tbl>
    <w:p w14:paraId="4E9FDB83" w14:textId="77777777" w:rsidR="00CD79B5" w:rsidRPr="00363833" w:rsidRDefault="00CD79B5" w:rsidP="00CD79B5">
      <w:pPr>
        <w:pStyle w:val="Subheading"/>
      </w:pPr>
      <w:r w:rsidRPr="00363833">
        <w:t>Impact Analysis</w:t>
      </w:r>
    </w:p>
    <w:p w14:paraId="47EB8C87" w14:textId="1FDA46DB" w:rsidR="00777642" w:rsidRPr="00363833" w:rsidRDefault="00777642" w:rsidP="00843D94">
      <w:bookmarkStart w:id="326" w:name="_Toc264546843"/>
      <w:bookmarkStart w:id="327" w:name="_Toc369073963"/>
      <w:bookmarkStart w:id="328" w:name="_Toc369074121"/>
      <w:bookmarkStart w:id="329" w:name="_Toc369074849"/>
      <w:bookmarkStart w:id="330" w:name="_Toc369074989"/>
      <w:bookmarkStart w:id="331" w:name="_Toc372640762"/>
      <w:bookmarkEnd w:id="294"/>
      <w:bookmarkEnd w:id="295"/>
      <w:bookmarkEnd w:id="296"/>
      <w:bookmarkEnd w:id="297"/>
      <w:r w:rsidRPr="00363833">
        <w:t xml:space="preserve">The Project site is approximately </w:t>
      </w:r>
      <w:r w:rsidR="00876141">
        <w:t>1.4</w:t>
      </w:r>
      <w:r w:rsidRPr="00363833">
        <w:t xml:space="preserve"> miles </w:t>
      </w:r>
      <w:r w:rsidR="00876141">
        <w:t>south</w:t>
      </w:r>
      <w:r w:rsidRPr="00363833">
        <w:t xml:space="preserve"> of the Southern California Logistics Airport. According to San Bernardino Countywide Plan Policy Map </w:t>
      </w:r>
      <w:r w:rsidRPr="00843D94">
        <w:t xml:space="preserve">HZ-9, Airport Safety and Planning Areas, </w:t>
      </w:r>
      <w:r w:rsidRPr="00363833">
        <w:t>the Project site is not located within an area exposed to excessive noise level</w:t>
      </w:r>
      <w:r w:rsidR="00843D94">
        <w:t>s.</w:t>
      </w:r>
      <w:r w:rsidRPr="00363833">
        <w:rPr>
          <w:vertAlign w:val="superscript"/>
        </w:rPr>
        <w:footnoteReference w:id="32"/>
      </w:r>
    </w:p>
    <w:p w14:paraId="327AE9FD" w14:textId="2637140C" w:rsidR="008E60A6" w:rsidRDefault="008E60A6" w:rsidP="00C03402"/>
    <w:p w14:paraId="302219D3" w14:textId="77777777" w:rsidR="002D5AA3" w:rsidRDefault="002D5AA3" w:rsidP="00C03402">
      <w:pPr>
        <w:sectPr w:rsidR="002D5AA3" w:rsidSect="004A2845">
          <w:pgSz w:w="12240" w:h="15840"/>
          <w:pgMar w:top="1080" w:right="1152" w:bottom="936" w:left="1440" w:header="720" w:footer="720" w:gutter="0"/>
          <w:cols w:space="720"/>
          <w:docGrid w:linePitch="299"/>
        </w:sectPr>
      </w:pPr>
    </w:p>
    <w:p w14:paraId="2A08D6B8" w14:textId="63A2E509" w:rsidR="002D5AA3" w:rsidRDefault="002D5AA3" w:rsidP="002D5AA3">
      <w:pPr>
        <w:pStyle w:val="Heading9"/>
      </w:pPr>
      <w:bookmarkStart w:id="332" w:name="_Toc128993759"/>
      <w:r>
        <w:lastRenderedPageBreak/>
        <w:t>Long-Range Noise Contours</w:t>
      </w:r>
      <w:bookmarkEnd w:id="332"/>
    </w:p>
    <w:p w14:paraId="2A7D696A" w14:textId="365BDAA9" w:rsidR="00AB38C1" w:rsidRDefault="00000000" w:rsidP="00AB38C1">
      <w:pPr>
        <w:pStyle w:val="NormalNoSpaceAfterNSA"/>
        <w:jc w:val="center"/>
      </w:pPr>
      <w:r>
        <w:rPr>
          <w:noProof/>
        </w:rPr>
        <w:pict w14:anchorId="75CCDC6E">
          <v:shape id="Text Box 36" o:spid="_x0000_s2051" type="#_x0000_t202" style="position:absolute;left:0;text-align:left;margin-left:363.45pt;margin-top:391.1pt;width:83.75pt;height:29.7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" filled="f" stroked="f">
            <v:textbox>
              <w:txbxContent>
                <w:p w14:paraId="5D31AD45" w14:textId="0FDEBCEC" w:rsidR="00AB38C1" w:rsidRPr="00BF66C8" w:rsidRDefault="00AB38C1" w:rsidP="00AB38C1">
                  <w:pPr>
                    <w:pStyle w:val="NormalNoSpaceAfterNSA"/>
                    <w:jc w:val="center"/>
                    <w:rPr>
                      <w:color w:val="FF0000"/>
                      <w:sz w:val="24"/>
                      <w:szCs w:val="24"/>
                    </w:rPr>
                  </w:pPr>
                  <w:r w:rsidRPr="00BF66C8">
                    <w:rPr>
                      <w:color w:val="FF0000"/>
                      <w:sz w:val="24"/>
                      <w:szCs w:val="24"/>
                    </w:rPr>
                    <w:t>Project Site</w:t>
                  </w:r>
                </w:p>
              </w:txbxContent>
            </v:textbox>
          </v:shape>
        </w:pict>
      </w:r>
      <w:r>
        <w:rPr>
          <w:noProof/>
        </w:rPr>
        <w:pict w14:anchorId="1864697E">
          <v:shape id="Straight Arrow Connector 39" o:spid="_x0000_s2050" type="#_x0000_t32" style="position:absolute;left:0;text-align:left;margin-left:335.75pt;margin-top:402.9pt;width:31.85pt;height:7.6pt;flip:x;z-index:2516858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" strokecolor="#c0504d [3205]" strokeweight="2pt">
            <v:stroke endarrow="block"/>
            <v:shadow on="t" color="black" opacity="24903f" origin=",.5" offset="0,.55556mm"/>
          </v:shape>
        </w:pict>
      </w:r>
      <w:r w:rsidR="00AB38C1" w:rsidRPr="00AB38C1">
        <w:rPr>
          <w:noProof/>
        </w:rPr>
        <w:drawing>
          <wp:anchor distT="0" distB="0" distL="114300" distR="114300" simplePos="0" relativeHeight="251658752" behindDoc="0" locked="0" layoutInCell="1" allowOverlap="1" wp14:anchorId="325A060B" wp14:editId="6612C9CF">
            <wp:simplePos x="914400" y="1239715"/>
            <wp:positionH relativeFrom="margin">
              <wp:align>center</wp:align>
            </wp:positionH>
            <wp:positionV relativeFrom="margin">
              <wp:align>center</wp:align>
            </wp:positionV>
            <wp:extent cx="6126480" cy="5570220"/>
            <wp:effectExtent l="0" t="0" r="7620" b="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126480" cy="5570220"/>
                    </a:xfrm>
                    <a:prstGeom prst="rect">
                      <a:avLst/>
                    </a:prstGeom>
                  </pic:spPr>
                </pic:pic>
              </a:graphicData>
            </a:graphic>
          </wp:anchor>
        </w:drawing>
      </w:r>
    </w:p>
    <w:p w14:paraId="001891F3" w14:textId="77777777" w:rsidR="00AB38C1" w:rsidRDefault="00AB38C1" w:rsidP="00AB38C1">
      <w:pPr>
        <w:pStyle w:val="NormalNoSpaceAfterNSA"/>
        <w:jc w:val="center"/>
      </w:pPr>
    </w:p>
    <w:p w14:paraId="3618A0F6" w14:textId="77777777" w:rsidR="00AB38C1" w:rsidRDefault="00AB38C1" w:rsidP="00AB38C1">
      <w:pPr>
        <w:pStyle w:val="NormalNoSpaceAfterNSA"/>
        <w:jc w:val="center"/>
      </w:pPr>
    </w:p>
    <w:p w14:paraId="7D3F2DA6" w14:textId="77777777" w:rsidR="00AB38C1" w:rsidRDefault="00AB38C1" w:rsidP="00AB38C1">
      <w:pPr>
        <w:pStyle w:val="NormalNoSpaceAfterNSA"/>
        <w:jc w:val="center"/>
      </w:pPr>
    </w:p>
    <w:p w14:paraId="592391B5" w14:textId="77777777" w:rsidR="00AB38C1" w:rsidRDefault="00AB38C1" w:rsidP="00AB38C1">
      <w:pPr>
        <w:pStyle w:val="NormalNoSpaceAfterNSA"/>
        <w:jc w:val="center"/>
      </w:pPr>
    </w:p>
    <w:p w14:paraId="55F5736F" w14:textId="77777777" w:rsidR="00AB38C1" w:rsidRDefault="00AB38C1" w:rsidP="00AB38C1">
      <w:pPr>
        <w:pStyle w:val="NormalNoSpaceAfterNSA"/>
        <w:jc w:val="center"/>
      </w:pPr>
    </w:p>
    <w:p w14:paraId="683D8824" w14:textId="52EE57C5" w:rsidR="00AB38C1" w:rsidRDefault="00AB38C1" w:rsidP="00AB38C1">
      <w:pPr>
        <w:pStyle w:val="NormalNoSpaceAfterNSA"/>
        <w:rPr>
          <w:sz w:val="18"/>
          <w:szCs w:val="18"/>
        </w:rPr>
      </w:pPr>
      <w:r w:rsidRPr="00AB38C1">
        <w:rPr>
          <w:sz w:val="18"/>
          <w:szCs w:val="18"/>
        </w:rPr>
        <w:t>Source</w:t>
      </w:r>
      <w:r>
        <w:rPr>
          <w:sz w:val="18"/>
          <w:szCs w:val="18"/>
        </w:rPr>
        <w:t xml:space="preserve">: County of San Bernardino Countywide Plan, Map HZ-9, Airport Safety and Hazard Areas. </w:t>
      </w:r>
      <w:hyperlink r:id="rId46" w:history="1">
        <w:r w:rsidRPr="00AB0925">
          <w:rPr>
            <w:rStyle w:val="Hyperlink"/>
            <w:sz w:val="18"/>
            <w:szCs w:val="18"/>
          </w:rPr>
          <w:t>https://www.arcgis.com/apps/webappviewer/index.html?id=5dc02b81369c49c9a1947aedfc300a45</w:t>
        </w:r>
      </w:hyperlink>
    </w:p>
    <w:p w14:paraId="1567EF87" w14:textId="3FBA46DE" w:rsidR="00AB38C1" w:rsidRDefault="00AB38C1" w:rsidP="00AB38C1">
      <w:pPr>
        <w:pStyle w:val="NormalNoSpaceAfterNSA"/>
      </w:pPr>
      <w:r w:rsidRPr="00AB38C1">
        <w:rPr>
          <w:sz w:val="18"/>
          <w:szCs w:val="18"/>
        </w:rPr>
        <w:t xml:space="preserve"> </w:t>
      </w:r>
      <w:r>
        <w:br w:type="page"/>
      </w:r>
    </w:p>
    <w:p w14:paraId="0C2C710A" w14:textId="77777777" w:rsidR="00AB38C1" w:rsidRPr="002D5AA3" w:rsidRDefault="00AB38C1" w:rsidP="00FC4BE0">
      <w:pPr>
        <w:pStyle w:val="NormalNoSpaceAfterNSA"/>
      </w:pPr>
    </w:p>
    <w:p w14:paraId="306F6BAC" w14:textId="43B11303" w:rsidR="007F73DE" w:rsidRDefault="00E86B2F" w:rsidP="00C03402">
      <w:pPr>
        <w:pStyle w:val="Heading2"/>
      </w:pPr>
      <w:bookmarkStart w:id="333" w:name="_Toc51070731"/>
      <w:bookmarkStart w:id="334" w:name="_Toc105526553"/>
      <w:bookmarkStart w:id="335" w:name="_Toc116651508"/>
      <w:bookmarkStart w:id="336" w:name="_Toc119967908"/>
      <w:bookmarkStart w:id="337" w:name="_Toc128993176"/>
      <w:bookmarkEnd w:id="298"/>
      <w:r w:rsidRPr="00363833">
        <w:t>Population</w:t>
      </w:r>
      <w:r w:rsidR="00D7550B" w:rsidRPr="00363833">
        <w:t xml:space="preserve"> </w:t>
      </w:r>
      <w:r w:rsidR="009355D6" w:rsidRPr="00363833">
        <w:t>and</w:t>
      </w:r>
      <w:r w:rsidR="00D7550B" w:rsidRPr="00363833">
        <w:t xml:space="preserve"> Housing</w:t>
      </w:r>
      <w:bookmarkEnd w:id="333"/>
      <w:bookmarkEnd w:id="334"/>
      <w:bookmarkEnd w:id="335"/>
      <w:bookmarkEnd w:id="336"/>
      <w:bookmarkEnd w:id="337"/>
    </w:p>
    <w:p w14:paraId="7B33459C" w14:textId="77777777" w:rsidR="00AB38C1" w:rsidRPr="00AB38C1" w:rsidRDefault="00AB38C1" w:rsidP="00AB38C1"/>
    <w:tbl>
      <w:tblPr>
        <w:tblStyle w:val="ChecklistCEQA"/>
        <w:tblW w:w="5000" w:type="pct"/>
        <w:tblLayout w:type="fixed"/>
        <w:tblLook w:val="04A0" w:firstRow="1" w:lastRow="0" w:firstColumn="1" w:lastColumn="0" w:noHBand="0" w:noVBand="1"/>
      </w:tblPr>
      <w:tblGrid>
        <w:gridCol w:w="5225"/>
        <w:gridCol w:w="1118"/>
        <w:gridCol w:w="1323"/>
        <w:gridCol w:w="1118"/>
        <w:gridCol w:w="980"/>
      </w:tblGrid>
      <w:tr w:rsidR="00885E5F" w:rsidRPr="004777EB" w14:paraId="1BB6500B" w14:textId="77777777" w:rsidTr="00885E5F">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5157" w:type="dxa"/>
          </w:tcPr>
          <w:p w14:paraId="04F5890C" w14:textId="55D86A4C" w:rsidR="00885E5F" w:rsidRPr="004777EB" w:rsidRDefault="00885E5F" w:rsidP="00885E5F">
            <w:pPr>
              <w:pStyle w:val="ChecklistColumnHeading"/>
              <w:jc w:val="left"/>
            </w:pPr>
            <w:r w:rsidRPr="004777EB">
              <w:t xml:space="preserve">Threshold </w:t>
            </w:r>
            <w:r>
              <w:t>4.</w:t>
            </w:r>
            <w:r w:rsidRPr="004777EB">
              <w:t xml:space="preserve">14 – </w:t>
            </w:r>
            <w:r w:rsidR="00AB38C1">
              <w:t>Population and Housing</w:t>
            </w:r>
            <w:r w:rsidRPr="004777EB">
              <w:br/>
              <w:t>Would the Project:</w:t>
            </w:r>
          </w:p>
        </w:tc>
        <w:tc>
          <w:tcPr>
            <w:tcW w:w="1104" w:type="dxa"/>
          </w:tcPr>
          <w:p w14:paraId="5A9748A8" w14:textId="77777777" w:rsidR="00885E5F" w:rsidRPr="004777EB" w:rsidRDefault="00885E5F" w:rsidP="00885E5F">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Potentially</w:t>
            </w:r>
          </w:p>
          <w:p w14:paraId="78CB30D1" w14:textId="77777777" w:rsidR="00885E5F" w:rsidRPr="004777EB" w:rsidRDefault="00885E5F" w:rsidP="00885E5F">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Significant Impact</w:t>
            </w:r>
          </w:p>
        </w:tc>
        <w:tc>
          <w:tcPr>
            <w:tcW w:w="1306" w:type="dxa"/>
          </w:tcPr>
          <w:p w14:paraId="261CAF53" w14:textId="77777777" w:rsidR="00885E5F" w:rsidRPr="004777EB" w:rsidRDefault="00885E5F" w:rsidP="00885E5F">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Less Than Significant</w:t>
            </w:r>
          </w:p>
          <w:p w14:paraId="357EBE1F" w14:textId="77777777" w:rsidR="00885E5F" w:rsidRPr="004777EB" w:rsidRDefault="00885E5F" w:rsidP="00885E5F">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Impact with Mitigation</w:t>
            </w:r>
          </w:p>
        </w:tc>
        <w:tc>
          <w:tcPr>
            <w:tcW w:w="1104" w:type="dxa"/>
          </w:tcPr>
          <w:p w14:paraId="5A50833A" w14:textId="77777777" w:rsidR="00885E5F" w:rsidRPr="004777EB" w:rsidRDefault="00885E5F" w:rsidP="00885E5F">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Less Than</w:t>
            </w:r>
          </w:p>
          <w:p w14:paraId="5DC72B59" w14:textId="77777777" w:rsidR="00885E5F" w:rsidRPr="004777EB" w:rsidRDefault="00885E5F" w:rsidP="00885E5F">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Significant Impact</w:t>
            </w:r>
          </w:p>
        </w:tc>
        <w:tc>
          <w:tcPr>
            <w:tcW w:w="967" w:type="dxa"/>
          </w:tcPr>
          <w:p w14:paraId="3CD6E906" w14:textId="77777777" w:rsidR="00885E5F" w:rsidRPr="004777EB" w:rsidRDefault="00885E5F" w:rsidP="00885E5F">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No Impact</w:t>
            </w:r>
          </w:p>
        </w:tc>
      </w:tr>
      <w:tr w:rsidR="00885E5F" w:rsidRPr="004777EB" w14:paraId="6B9DCAA2" w14:textId="77777777" w:rsidTr="00885E5F">
        <w:tc>
          <w:tcPr>
            <w:tcW w:w="5157" w:type="dxa"/>
          </w:tcPr>
          <w:p w14:paraId="3C2966B3" w14:textId="77777777" w:rsidR="00885E5F" w:rsidRPr="004777EB" w:rsidRDefault="00885E5F" w:rsidP="001140B2">
            <w:pPr>
              <w:pStyle w:val="Checklista"/>
            </w:pPr>
            <w:r w:rsidRPr="004777EB">
              <w:t>a)</w:t>
            </w:r>
            <w:r w:rsidRPr="004777EB">
              <w:tab/>
              <w:t>Induce substantial unplanned population growth in an area, either directly (for example, by proposing new homes and businesses) or indirectly (for example, through extension of roads or other infrastructure)?</w:t>
            </w:r>
          </w:p>
        </w:tc>
        <w:tc>
          <w:tcPr>
            <w:tcW w:w="1104" w:type="dxa"/>
          </w:tcPr>
          <w:p w14:paraId="1B55BD6B" w14:textId="77777777" w:rsidR="00885E5F" w:rsidRPr="004777EB" w:rsidRDefault="00885E5F" w:rsidP="001140B2">
            <w:pPr>
              <w:pStyle w:val="Checklistcheck"/>
            </w:pPr>
          </w:p>
        </w:tc>
        <w:tc>
          <w:tcPr>
            <w:tcW w:w="1306" w:type="dxa"/>
          </w:tcPr>
          <w:p w14:paraId="435063EC" w14:textId="77777777" w:rsidR="00885E5F" w:rsidRPr="004777EB" w:rsidRDefault="00885E5F" w:rsidP="001140B2">
            <w:pPr>
              <w:pStyle w:val="Checklistcheck"/>
            </w:pPr>
          </w:p>
        </w:tc>
        <w:tc>
          <w:tcPr>
            <w:tcW w:w="1104" w:type="dxa"/>
          </w:tcPr>
          <w:p w14:paraId="7E163B75" w14:textId="77777777" w:rsidR="00885E5F" w:rsidRPr="004777EB" w:rsidRDefault="00885E5F" w:rsidP="001140B2">
            <w:pPr>
              <w:pStyle w:val="Checklistcheck"/>
            </w:pPr>
            <w:r w:rsidRPr="004777EB">
              <w:sym w:font="Wingdings" w:char="F0FC"/>
            </w:r>
          </w:p>
        </w:tc>
        <w:tc>
          <w:tcPr>
            <w:tcW w:w="967" w:type="dxa"/>
          </w:tcPr>
          <w:p w14:paraId="35F3F8D5" w14:textId="77777777" w:rsidR="00885E5F" w:rsidRPr="004777EB" w:rsidRDefault="00885E5F" w:rsidP="001140B2">
            <w:pPr>
              <w:pStyle w:val="Checklistcheck"/>
            </w:pPr>
          </w:p>
        </w:tc>
      </w:tr>
    </w:tbl>
    <w:p w14:paraId="25C6621B" w14:textId="77777777" w:rsidR="00EE7B1A" w:rsidRPr="00363833" w:rsidRDefault="00EE7B1A" w:rsidP="00885E5F">
      <w:pPr>
        <w:pStyle w:val="Subheading"/>
      </w:pPr>
      <w:r w:rsidRPr="00363833">
        <w:t>Impact Analysis</w:t>
      </w:r>
    </w:p>
    <w:p w14:paraId="089632A1" w14:textId="77777777" w:rsidR="00D043CC" w:rsidRPr="00363833" w:rsidRDefault="00D043CC" w:rsidP="00885E5F">
      <w:pPr>
        <w:pStyle w:val="Sub-Subheading"/>
        <w:spacing w:before="0"/>
      </w:pPr>
      <w:r w:rsidRPr="00363833">
        <w:t>Population Growth</w:t>
      </w:r>
    </w:p>
    <w:p w14:paraId="21EFE455" w14:textId="058A5EC2" w:rsidR="007D6CED" w:rsidRPr="00CF2A98" w:rsidRDefault="007E7A02" w:rsidP="00885E5F">
      <w:r w:rsidRPr="00CF2A98">
        <w:t xml:space="preserve">A project could induce population growth in an area, either directly (for example, by proposing new homes and/or businesses) or indirectly (for example, through extension of roads or other infrastructure). No residential uses would be developed as part of the Project. The Project would not result in the development of any new housing, and therefore, would not induce direct population growth in the City through new housing development. The </w:t>
      </w:r>
      <w:r w:rsidR="00AB38C1">
        <w:t xml:space="preserve">Project </w:t>
      </w:r>
      <w:r w:rsidRPr="00CF2A98">
        <w:t xml:space="preserve">would employ approximately </w:t>
      </w:r>
      <w:r w:rsidR="00AB38C1">
        <w:t>303</w:t>
      </w:r>
      <w:r w:rsidRPr="00CF2A98">
        <w:t xml:space="preserve"> people</w:t>
      </w:r>
      <w:r w:rsidR="00AB38C1">
        <w:rPr>
          <w:rStyle w:val="FootnoteReference"/>
        </w:rPr>
        <w:footnoteReference w:id="33"/>
      </w:r>
      <w:r w:rsidRPr="00CF2A98">
        <w:t>. The addition of a new distribution center on a previously vacant site would increase employment within the City. Thus, the Project would lead to an increase in the employee population within the area. The additional employment created by the proposed Project has the potential to result in an indirect growth in the City’s population, since the potential exists that future employees (and their families) that currently reside outside of the City could choose to relocate to the City. Estimating the number of future employees who may choose to relocate to the City would be highly speculative, since many factors influence personal housing location decisions (e.g., family income levels and the cost and availability of suitable housing in the local area). Additionally, housing opportunities exist for the Project’s future employees in the communities surrounding the City. Although uncertainty exists regarding the number of new employees who may choose to relocate to the City, it is not anticipated that implementation of the proposed project would induce substantial population growth within the City either directly or indirectly.</w:t>
      </w:r>
    </w:p>
    <w:p w14:paraId="36245EBF" w14:textId="6AE909CC" w:rsidR="00C007DF" w:rsidRPr="00363833" w:rsidRDefault="00D043CC" w:rsidP="00885E5F">
      <w:pPr>
        <w:pStyle w:val="Sub-Subheading"/>
      </w:pPr>
      <w:r w:rsidRPr="00363833">
        <w:t>Infrastructure Extensions</w:t>
      </w:r>
    </w:p>
    <w:p w14:paraId="07223D33" w14:textId="416219CF" w:rsidR="00D078C3" w:rsidRPr="00CF2A98" w:rsidRDefault="00D078C3" w:rsidP="00CF2A98">
      <w:r w:rsidRPr="00CF2A98">
        <w:t>The Project site is adjacent to Rancho Road, Adelanto Road, and Mesa Linda Road. No roadway extensions are required to serve the site. The Project would connect to the existing sewer, water, storm drain, electric, gas, and communication facilities located adjacent or in close proximity to the site. No infrastructure extensions will be needed to serve the Project.</w:t>
      </w:r>
    </w:p>
    <w:p w14:paraId="5547CF21" w14:textId="77777777" w:rsidR="00885E5F" w:rsidRPr="004777EB" w:rsidRDefault="00885E5F" w:rsidP="00885E5F">
      <w:pPr>
        <w:pStyle w:val="NormalNoSpaceAfterNSA"/>
      </w:pPr>
    </w:p>
    <w:tbl>
      <w:tblPr>
        <w:tblStyle w:val="ChecklistCEQA"/>
        <w:tblW w:w="5000" w:type="pct"/>
        <w:tblLayout w:type="fixed"/>
        <w:tblLook w:val="04A0" w:firstRow="1" w:lastRow="0" w:firstColumn="1" w:lastColumn="0" w:noHBand="0" w:noVBand="1"/>
      </w:tblPr>
      <w:tblGrid>
        <w:gridCol w:w="5225"/>
        <w:gridCol w:w="1118"/>
        <w:gridCol w:w="1323"/>
        <w:gridCol w:w="1118"/>
        <w:gridCol w:w="980"/>
      </w:tblGrid>
      <w:tr w:rsidR="00885E5F" w:rsidRPr="004777EB" w14:paraId="1A8ADDDB" w14:textId="77777777" w:rsidTr="00885E5F">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5157" w:type="dxa"/>
          </w:tcPr>
          <w:p w14:paraId="3EE20678" w14:textId="0BE7AC1C" w:rsidR="00885E5F" w:rsidRPr="004777EB" w:rsidRDefault="00885E5F" w:rsidP="001140B2">
            <w:pPr>
              <w:pStyle w:val="ChecklistColumnHeading"/>
              <w:jc w:val="left"/>
            </w:pPr>
            <w:r w:rsidRPr="004777EB">
              <w:lastRenderedPageBreak/>
              <w:t xml:space="preserve">Threshold </w:t>
            </w:r>
            <w:r>
              <w:t>4.</w:t>
            </w:r>
            <w:r w:rsidRPr="004777EB">
              <w:t xml:space="preserve">14 – </w:t>
            </w:r>
            <w:r w:rsidR="00AB38C1">
              <w:t>Population and Housing</w:t>
            </w:r>
            <w:r w:rsidRPr="004777EB">
              <w:br/>
              <w:t>Would the Project:</w:t>
            </w:r>
          </w:p>
        </w:tc>
        <w:tc>
          <w:tcPr>
            <w:tcW w:w="1104" w:type="dxa"/>
          </w:tcPr>
          <w:p w14:paraId="001F0F80" w14:textId="77777777" w:rsidR="00885E5F" w:rsidRPr="004777EB" w:rsidRDefault="00885E5F"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Potentially</w:t>
            </w:r>
          </w:p>
          <w:p w14:paraId="42A2562D" w14:textId="77777777" w:rsidR="00885E5F" w:rsidRPr="004777EB" w:rsidRDefault="00885E5F"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Significant Impact</w:t>
            </w:r>
          </w:p>
        </w:tc>
        <w:tc>
          <w:tcPr>
            <w:tcW w:w="1306" w:type="dxa"/>
          </w:tcPr>
          <w:p w14:paraId="68D0CA6C" w14:textId="77777777" w:rsidR="00885E5F" w:rsidRPr="004777EB" w:rsidRDefault="00885E5F"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Less Than Significant</w:t>
            </w:r>
          </w:p>
          <w:p w14:paraId="2CF283CD" w14:textId="77777777" w:rsidR="00885E5F" w:rsidRPr="004777EB" w:rsidRDefault="00885E5F"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Impact with Mitigation</w:t>
            </w:r>
          </w:p>
        </w:tc>
        <w:tc>
          <w:tcPr>
            <w:tcW w:w="1104" w:type="dxa"/>
          </w:tcPr>
          <w:p w14:paraId="6EB71EE5" w14:textId="77777777" w:rsidR="00885E5F" w:rsidRPr="004777EB" w:rsidRDefault="00885E5F"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Less Than</w:t>
            </w:r>
          </w:p>
          <w:p w14:paraId="022925B7" w14:textId="77777777" w:rsidR="00885E5F" w:rsidRPr="004777EB" w:rsidRDefault="00885E5F"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Significant Impact</w:t>
            </w:r>
          </w:p>
        </w:tc>
        <w:tc>
          <w:tcPr>
            <w:tcW w:w="967" w:type="dxa"/>
          </w:tcPr>
          <w:p w14:paraId="7F988DF5" w14:textId="77777777" w:rsidR="00885E5F" w:rsidRPr="004777EB" w:rsidRDefault="00885E5F"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No Impact</w:t>
            </w:r>
          </w:p>
        </w:tc>
      </w:tr>
      <w:tr w:rsidR="00885E5F" w:rsidRPr="004777EB" w14:paraId="0E9ADE19" w14:textId="77777777" w:rsidTr="00885E5F">
        <w:tc>
          <w:tcPr>
            <w:tcW w:w="5157" w:type="dxa"/>
          </w:tcPr>
          <w:p w14:paraId="413EFE1C" w14:textId="77777777" w:rsidR="00885E5F" w:rsidRPr="004777EB" w:rsidRDefault="00885E5F" w:rsidP="001140B2">
            <w:pPr>
              <w:pStyle w:val="Checklista"/>
            </w:pPr>
            <w:r w:rsidRPr="004777EB">
              <w:t>b)</w:t>
            </w:r>
            <w:r w:rsidRPr="004777EB">
              <w:tab/>
              <w:t>Displace substantial numbers of existing people or housing, necessitating the construction of replacement housing elsewhere?</w:t>
            </w:r>
          </w:p>
        </w:tc>
        <w:tc>
          <w:tcPr>
            <w:tcW w:w="1104" w:type="dxa"/>
          </w:tcPr>
          <w:p w14:paraId="28A758E8" w14:textId="77777777" w:rsidR="00885E5F" w:rsidRPr="004777EB" w:rsidRDefault="00885E5F" w:rsidP="001140B2">
            <w:pPr>
              <w:pStyle w:val="Checklistcheck"/>
            </w:pPr>
          </w:p>
        </w:tc>
        <w:tc>
          <w:tcPr>
            <w:tcW w:w="1306" w:type="dxa"/>
          </w:tcPr>
          <w:p w14:paraId="370A82DD" w14:textId="77777777" w:rsidR="00885E5F" w:rsidRPr="004777EB" w:rsidRDefault="00885E5F" w:rsidP="001140B2">
            <w:pPr>
              <w:pStyle w:val="Checklistcheck"/>
            </w:pPr>
          </w:p>
        </w:tc>
        <w:tc>
          <w:tcPr>
            <w:tcW w:w="1104" w:type="dxa"/>
          </w:tcPr>
          <w:p w14:paraId="294B362C" w14:textId="77777777" w:rsidR="00885E5F" w:rsidRPr="004777EB" w:rsidRDefault="00885E5F" w:rsidP="001140B2">
            <w:pPr>
              <w:pStyle w:val="Checklistcheck"/>
            </w:pPr>
          </w:p>
        </w:tc>
        <w:tc>
          <w:tcPr>
            <w:tcW w:w="967" w:type="dxa"/>
          </w:tcPr>
          <w:p w14:paraId="456A0050" w14:textId="77777777" w:rsidR="00885E5F" w:rsidRPr="004777EB" w:rsidRDefault="00885E5F" w:rsidP="001140B2">
            <w:pPr>
              <w:pStyle w:val="Checklistcheck"/>
            </w:pPr>
            <w:r w:rsidRPr="004777EB">
              <w:sym w:font="Wingdings" w:char="F0FC"/>
            </w:r>
          </w:p>
        </w:tc>
      </w:tr>
    </w:tbl>
    <w:p w14:paraId="6647212C" w14:textId="77777777" w:rsidR="00885E5F" w:rsidRPr="00363833" w:rsidRDefault="00885E5F" w:rsidP="00885E5F">
      <w:pPr>
        <w:pStyle w:val="Subheading"/>
      </w:pPr>
      <w:r w:rsidRPr="00363833">
        <w:t>Impact Analysis</w:t>
      </w:r>
    </w:p>
    <w:p w14:paraId="5A0B78E4" w14:textId="5724E6FF" w:rsidR="006E1729" w:rsidRDefault="007F73DE" w:rsidP="00C03402">
      <w:r w:rsidRPr="00363833">
        <w:t xml:space="preserve">The Project site </w:t>
      </w:r>
      <w:r w:rsidR="00256C70" w:rsidRPr="00363833">
        <w:t>consists of undeveloped vacant land</w:t>
      </w:r>
      <w:r w:rsidRPr="00363833">
        <w:t>. Therefore, implementation of the Project would not displace a substantial number of existing</w:t>
      </w:r>
      <w:r w:rsidR="008166BD" w:rsidRPr="00363833">
        <w:t xml:space="preserve"> </w:t>
      </w:r>
      <w:r w:rsidRPr="00363833">
        <w:t>housing,</w:t>
      </w:r>
      <w:r w:rsidR="008166BD" w:rsidRPr="00363833">
        <w:t xml:space="preserve"> </w:t>
      </w:r>
      <w:r w:rsidRPr="00363833">
        <w:t>nor would it necessitate the construction of replacement housing elsewhere.</w:t>
      </w:r>
      <w:bookmarkStart w:id="338" w:name="_Toc51070732"/>
      <w:bookmarkStart w:id="339" w:name="_Toc105526554"/>
      <w:bookmarkStart w:id="340" w:name="_Toc116651509"/>
      <w:bookmarkStart w:id="341" w:name="_Toc264546844"/>
      <w:bookmarkStart w:id="342" w:name="_Toc369073964"/>
      <w:bookmarkStart w:id="343" w:name="_Toc369074122"/>
      <w:bookmarkStart w:id="344" w:name="_Toc369074850"/>
      <w:bookmarkStart w:id="345" w:name="_Toc369074990"/>
      <w:bookmarkStart w:id="346" w:name="_Toc372640763"/>
      <w:bookmarkEnd w:id="326"/>
      <w:bookmarkEnd w:id="327"/>
      <w:bookmarkEnd w:id="328"/>
      <w:bookmarkEnd w:id="329"/>
      <w:bookmarkEnd w:id="330"/>
      <w:bookmarkEnd w:id="331"/>
    </w:p>
    <w:p w14:paraId="582948CB" w14:textId="77777777" w:rsidR="00C03402" w:rsidRDefault="00C03402" w:rsidP="00C03402">
      <w:pPr>
        <w:sectPr w:rsidR="00C03402" w:rsidSect="004A2845">
          <w:pgSz w:w="12240" w:h="15840"/>
          <w:pgMar w:top="1080" w:right="1152" w:bottom="936" w:left="1440" w:header="720" w:footer="720" w:gutter="0"/>
          <w:cols w:space="720"/>
          <w:docGrid w:linePitch="299"/>
        </w:sectPr>
      </w:pPr>
    </w:p>
    <w:p w14:paraId="3C248114" w14:textId="4C3178E0" w:rsidR="007F73DE" w:rsidRPr="00363833" w:rsidRDefault="00E86B2F" w:rsidP="00C03402">
      <w:pPr>
        <w:pStyle w:val="Heading2"/>
      </w:pPr>
      <w:bookmarkStart w:id="347" w:name="_Toc119967909"/>
      <w:bookmarkStart w:id="348" w:name="_Toc128993177"/>
      <w:r w:rsidRPr="00363833">
        <w:lastRenderedPageBreak/>
        <w:t>Public</w:t>
      </w:r>
      <w:r w:rsidR="00D7550B" w:rsidRPr="00363833">
        <w:t xml:space="preserve"> Services</w:t>
      </w:r>
      <w:bookmarkEnd w:id="338"/>
      <w:bookmarkEnd w:id="339"/>
      <w:bookmarkEnd w:id="340"/>
      <w:bookmarkEnd w:id="347"/>
      <w:bookmarkEnd w:id="348"/>
    </w:p>
    <w:tbl>
      <w:tblPr>
        <w:tblStyle w:val="ChecklistCEQA"/>
        <w:tblW w:w="5000" w:type="pct"/>
        <w:tblLayout w:type="fixed"/>
        <w:tblLook w:val="04A0" w:firstRow="1" w:lastRow="0" w:firstColumn="1" w:lastColumn="0" w:noHBand="0" w:noVBand="1"/>
      </w:tblPr>
      <w:tblGrid>
        <w:gridCol w:w="5225"/>
        <w:gridCol w:w="1118"/>
        <w:gridCol w:w="1323"/>
        <w:gridCol w:w="1118"/>
        <w:gridCol w:w="980"/>
      </w:tblGrid>
      <w:tr w:rsidR="0011341F" w:rsidRPr="004777EB" w14:paraId="09E9F802" w14:textId="77777777" w:rsidTr="0011341F">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5157" w:type="dxa"/>
          </w:tcPr>
          <w:p w14:paraId="603D3636" w14:textId="78297A32" w:rsidR="0011341F" w:rsidRPr="004777EB" w:rsidRDefault="0011341F" w:rsidP="0011341F">
            <w:pPr>
              <w:pStyle w:val="ChecklistColumnHeading"/>
              <w:jc w:val="left"/>
            </w:pPr>
            <w:r w:rsidRPr="004777EB">
              <w:t xml:space="preserve">Threshold </w:t>
            </w:r>
            <w:r>
              <w:t>4.</w:t>
            </w:r>
            <w:r w:rsidRPr="004777EB">
              <w:t>15 – Public Services</w:t>
            </w:r>
            <w:r w:rsidRPr="004777EB">
              <w:br/>
              <w:t>Would the Project:</w:t>
            </w:r>
          </w:p>
        </w:tc>
        <w:tc>
          <w:tcPr>
            <w:tcW w:w="1104" w:type="dxa"/>
          </w:tcPr>
          <w:p w14:paraId="2755AB7B" w14:textId="77777777" w:rsidR="0011341F" w:rsidRPr="004777EB" w:rsidRDefault="0011341F" w:rsidP="0011341F">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Potentially</w:t>
            </w:r>
          </w:p>
          <w:p w14:paraId="1CA05CCF" w14:textId="77777777" w:rsidR="0011341F" w:rsidRPr="004777EB" w:rsidRDefault="0011341F" w:rsidP="0011341F">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Significant Impact</w:t>
            </w:r>
          </w:p>
        </w:tc>
        <w:tc>
          <w:tcPr>
            <w:tcW w:w="1306" w:type="dxa"/>
          </w:tcPr>
          <w:p w14:paraId="4F1543D8" w14:textId="77777777" w:rsidR="0011341F" w:rsidRPr="004777EB" w:rsidRDefault="0011341F" w:rsidP="0011341F">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Less Than Significant</w:t>
            </w:r>
          </w:p>
          <w:p w14:paraId="7DD89CB7" w14:textId="77777777" w:rsidR="0011341F" w:rsidRPr="004777EB" w:rsidRDefault="0011341F" w:rsidP="0011341F">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Impact with Mitigation</w:t>
            </w:r>
          </w:p>
        </w:tc>
        <w:tc>
          <w:tcPr>
            <w:tcW w:w="1104" w:type="dxa"/>
          </w:tcPr>
          <w:p w14:paraId="7A012438" w14:textId="77777777" w:rsidR="0011341F" w:rsidRPr="004777EB" w:rsidRDefault="0011341F" w:rsidP="0011341F">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Less Than</w:t>
            </w:r>
          </w:p>
          <w:p w14:paraId="18D76F68" w14:textId="77777777" w:rsidR="0011341F" w:rsidRPr="004777EB" w:rsidRDefault="0011341F" w:rsidP="0011341F">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Significant Impact</w:t>
            </w:r>
          </w:p>
        </w:tc>
        <w:tc>
          <w:tcPr>
            <w:tcW w:w="967" w:type="dxa"/>
          </w:tcPr>
          <w:p w14:paraId="1BD9B463" w14:textId="77777777" w:rsidR="0011341F" w:rsidRPr="004777EB" w:rsidRDefault="0011341F" w:rsidP="0011341F">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No Impact</w:t>
            </w:r>
          </w:p>
        </w:tc>
      </w:tr>
      <w:tr w:rsidR="0011341F" w:rsidRPr="004777EB" w14:paraId="5B98E881" w14:textId="77777777" w:rsidTr="0011341F">
        <w:tc>
          <w:tcPr>
            <w:tcW w:w="5157" w:type="dxa"/>
          </w:tcPr>
          <w:p w14:paraId="6FDC277C" w14:textId="77777777" w:rsidR="0011341F" w:rsidRPr="004777EB" w:rsidRDefault="0011341F" w:rsidP="001140B2">
            <w:pPr>
              <w:pStyle w:val="Checklista"/>
            </w:pPr>
            <w:r w:rsidRPr="004777EB">
              <w:t>a)</w:t>
            </w:r>
            <w:r w:rsidRPr="004777EB">
              <w:tab/>
              <w:t>Result in substantial adverse physical impacts associated with the provision of new or physically altered governmental facilities, need for new or physically altered governmental facilities, the construction of which could cause significant environmental impacts, in order to maintain acceptable service ratios, response times, or other performance objectives for any of the public services:</w:t>
            </w:r>
          </w:p>
        </w:tc>
        <w:tc>
          <w:tcPr>
            <w:tcW w:w="1104" w:type="dxa"/>
          </w:tcPr>
          <w:p w14:paraId="6BE3BA2D" w14:textId="77777777" w:rsidR="0011341F" w:rsidRPr="004777EB" w:rsidRDefault="0011341F" w:rsidP="001140B2">
            <w:pPr>
              <w:pStyle w:val="Checklistcheck"/>
            </w:pPr>
          </w:p>
        </w:tc>
        <w:tc>
          <w:tcPr>
            <w:tcW w:w="1306" w:type="dxa"/>
          </w:tcPr>
          <w:p w14:paraId="1A6A538D" w14:textId="77777777" w:rsidR="0011341F" w:rsidRPr="004777EB" w:rsidRDefault="0011341F" w:rsidP="001140B2">
            <w:pPr>
              <w:pStyle w:val="Checklistcheck"/>
            </w:pPr>
          </w:p>
        </w:tc>
        <w:tc>
          <w:tcPr>
            <w:tcW w:w="1104" w:type="dxa"/>
          </w:tcPr>
          <w:p w14:paraId="7C13FDCB" w14:textId="77777777" w:rsidR="0011341F" w:rsidRPr="004777EB" w:rsidRDefault="0011341F" w:rsidP="001140B2">
            <w:pPr>
              <w:pStyle w:val="Checklistcheck"/>
            </w:pPr>
          </w:p>
        </w:tc>
        <w:tc>
          <w:tcPr>
            <w:tcW w:w="967" w:type="dxa"/>
          </w:tcPr>
          <w:p w14:paraId="25FC5014" w14:textId="77777777" w:rsidR="0011341F" w:rsidRPr="004777EB" w:rsidRDefault="0011341F" w:rsidP="001140B2">
            <w:pPr>
              <w:pStyle w:val="Checklistcheck"/>
            </w:pPr>
          </w:p>
        </w:tc>
      </w:tr>
      <w:tr w:rsidR="0011341F" w:rsidRPr="004777EB" w14:paraId="2188BACC" w14:textId="77777777" w:rsidTr="0011341F">
        <w:tc>
          <w:tcPr>
            <w:tcW w:w="5157" w:type="dxa"/>
          </w:tcPr>
          <w:p w14:paraId="141C8385" w14:textId="77777777" w:rsidR="0011341F" w:rsidRPr="004777EB" w:rsidRDefault="0011341F" w:rsidP="001140B2">
            <w:pPr>
              <w:pStyle w:val="Checklisti"/>
            </w:pPr>
            <w:r w:rsidRPr="004777EB">
              <w:t>i)</w:t>
            </w:r>
            <w:r w:rsidRPr="004777EB">
              <w:tab/>
              <w:t>Fire protection?</w:t>
            </w:r>
          </w:p>
        </w:tc>
        <w:tc>
          <w:tcPr>
            <w:tcW w:w="1104" w:type="dxa"/>
          </w:tcPr>
          <w:p w14:paraId="24EE32F3" w14:textId="77777777" w:rsidR="0011341F" w:rsidRPr="004777EB" w:rsidRDefault="0011341F" w:rsidP="001140B2">
            <w:pPr>
              <w:pStyle w:val="Checklistcheck"/>
            </w:pPr>
          </w:p>
        </w:tc>
        <w:tc>
          <w:tcPr>
            <w:tcW w:w="1306" w:type="dxa"/>
          </w:tcPr>
          <w:p w14:paraId="61255F81" w14:textId="77777777" w:rsidR="0011341F" w:rsidRPr="004777EB" w:rsidRDefault="0011341F" w:rsidP="001140B2">
            <w:pPr>
              <w:pStyle w:val="Checklistcheck"/>
            </w:pPr>
          </w:p>
        </w:tc>
        <w:tc>
          <w:tcPr>
            <w:tcW w:w="1104" w:type="dxa"/>
          </w:tcPr>
          <w:p w14:paraId="71CDBFC9" w14:textId="77777777" w:rsidR="0011341F" w:rsidRPr="004777EB" w:rsidRDefault="0011341F" w:rsidP="001140B2">
            <w:pPr>
              <w:pStyle w:val="Checklistcheck"/>
            </w:pPr>
            <w:r w:rsidRPr="004777EB">
              <w:sym w:font="Wingdings" w:char="F0FC"/>
            </w:r>
          </w:p>
        </w:tc>
        <w:tc>
          <w:tcPr>
            <w:tcW w:w="967" w:type="dxa"/>
          </w:tcPr>
          <w:p w14:paraId="7D437FBF" w14:textId="77777777" w:rsidR="0011341F" w:rsidRPr="004777EB" w:rsidRDefault="0011341F" w:rsidP="001140B2">
            <w:pPr>
              <w:pStyle w:val="Checklistcheck"/>
            </w:pPr>
          </w:p>
        </w:tc>
      </w:tr>
      <w:tr w:rsidR="0011341F" w:rsidRPr="004777EB" w14:paraId="32FA55BA" w14:textId="77777777" w:rsidTr="0011341F">
        <w:tc>
          <w:tcPr>
            <w:tcW w:w="5157" w:type="dxa"/>
          </w:tcPr>
          <w:p w14:paraId="1572FA0E" w14:textId="77777777" w:rsidR="0011341F" w:rsidRPr="004777EB" w:rsidRDefault="0011341F" w:rsidP="001140B2">
            <w:pPr>
              <w:pStyle w:val="Checklisti"/>
            </w:pPr>
            <w:r w:rsidRPr="004777EB">
              <w:t>ii)</w:t>
            </w:r>
            <w:r w:rsidRPr="004777EB">
              <w:tab/>
              <w:t>Police protection?</w:t>
            </w:r>
          </w:p>
        </w:tc>
        <w:tc>
          <w:tcPr>
            <w:tcW w:w="1104" w:type="dxa"/>
          </w:tcPr>
          <w:p w14:paraId="76EFABAC" w14:textId="77777777" w:rsidR="0011341F" w:rsidRPr="004777EB" w:rsidRDefault="0011341F" w:rsidP="001140B2">
            <w:pPr>
              <w:pStyle w:val="Checklistcheck"/>
            </w:pPr>
          </w:p>
        </w:tc>
        <w:tc>
          <w:tcPr>
            <w:tcW w:w="1306" w:type="dxa"/>
          </w:tcPr>
          <w:p w14:paraId="6399D55A" w14:textId="77777777" w:rsidR="0011341F" w:rsidRPr="004777EB" w:rsidRDefault="0011341F" w:rsidP="001140B2">
            <w:pPr>
              <w:pStyle w:val="Checklistcheck"/>
            </w:pPr>
          </w:p>
        </w:tc>
        <w:tc>
          <w:tcPr>
            <w:tcW w:w="1104" w:type="dxa"/>
          </w:tcPr>
          <w:p w14:paraId="1F9ABEE1" w14:textId="77777777" w:rsidR="0011341F" w:rsidRPr="004777EB" w:rsidRDefault="0011341F" w:rsidP="001140B2">
            <w:pPr>
              <w:pStyle w:val="Checklistcheck"/>
            </w:pPr>
            <w:r w:rsidRPr="004777EB">
              <w:sym w:font="Wingdings" w:char="F0FC"/>
            </w:r>
          </w:p>
        </w:tc>
        <w:tc>
          <w:tcPr>
            <w:tcW w:w="967" w:type="dxa"/>
          </w:tcPr>
          <w:p w14:paraId="0E9987C5" w14:textId="77777777" w:rsidR="0011341F" w:rsidRPr="004777EB" w:rsidRDefault="0011341F" w:rsidP="001140B2">
            <w:pPr>
              <w:pStyle w:val="Checklistcheck"/>
            </w:pPr>
          </w:p>
        </w:tc>
      </w:tr>
      <w:tr w:rsidR="0011341F" w:rsidRPr="004777EB" w14:paraId="1267A1A5" w14:textId="77777777" w:rsidTr="0011341F">
        <w:tc>
          <w:tcPr>
            <w:tcW w:w="5157" w:type="dxa"/>
          </w:tcPr>
          <w:p w14:paraId="48B78D26" w14:textId="77777777" w:rsidR="0011341F" w:rsidRPr="004777EB" w:rsidRDefault="0011341F" w:rsidP="001140B2">
            <w:pPr>
              <w:pStyle w:val="Checklisti"/>
            </w:pPr>
            <w:r w:rsidRPr="004777EB">
              <w:t>iii)</w:t>
            </w:r>
            <w:r w:rsidRPr="004777EB">
              <w:tab/>
              <w:t>Schools?</w:t>
            </w:r>
          </w:p>
        </w:tc>
        <w:tc>
          <w:tcPr>
            <w:tcW w:w="1104" w:type="dxa"/>
          </w:tcPr>
          <w:p w14:paraId="44AEB6B5" w14:textId="77777777" w:rsidR="0011341F" w:rsidRPr="004777EB" w:rsidRDefault="0011341F" w:rsidP="001140B2">
            <w:pPr>
              <w:pStyle w:val="Checklistcheck"/>
            </w:pPr>
          </w:p>
        </w:tc>
        <w:tc>
          <w:tcPr>
            <w:tcW w:w="1306" w:type="dxa"/>
          </w:tcPr>
          <w:p w14:paraId="7DA417AA" w14:textId="77777777" w:rsidR="0011341F" w:rsidRPr="004777EB" w:rsidRDefault="0011341F" w:rsidP="001140B2">
            <w:pPr>
              <w:pStyle w:val="Checklistcheck"/>
            </w:pPr>
          </w:p>
        </w:tc>
        <w:tc>
          <w:tcPr>
            <w:tcW w:w="1104" w:type="dxa"/>
          </w:tcPr>
          <w:p w14:paraId="1B2CD3C4" w14:textId="77777777" w:rsidR="0011341F" w:rsidRPr="004777EB" w:rsidRDefault="0011341F" w:rsidP="001140B2">
            <w:pPr>
              <w:pStyle w:val="Checklistcheck"/>
            </w:pPr>
            <w:r w:rsidRPr="004777EB">
              <w:sym w:font="Wingdings" w:char="F0FC"/>
            </w:r>
          </w:p>
        </w:tc>
        <w:tc>
          <w:tcPr>
            <w:tcW w:w="967" w:type="dxa"/>
          </w:tcPr>
          <w:p w14:paraId="21C4B52F" w14:textId="77777777" w:rsidR="0011341F" w:rsidRPr="004777EB" w:rsidRDefault="0011341F" w:rsidP="001140B2">
            <w:pPr>
              <w:pStyle w:val="Checklistcheck"/>
            </w:pPr>
          </w:p>
        </w:tc>
      </w:tr>
      <w:tr w:rsidR="0011341F" w:rsidRPr="004777EB" w14:paraId="71B3934B" w14:textId="77777777" w:rsidTr="0011341F">
        <w:tc>
          <w:tcPr>
            <w:tcW w:w="5157" w:type="dxa"/>
          </w:tcPr>
          <w:p w14:paraId="2CB0FB0D" w14:textId="77777777" w:rsidR="0011341F" w:rsidRPr="004777EB" w:rsidRDefault="0011341F" w:rsidP="001140B2">
            <w:pPr>
              <w:pStyle w:val="Checklisti"/>
            </w:pPr>
            <w:r w:rsidRPr="004777EB">
              <w:t>iv)</w:t>
            </w:r>
            <w:r w:rsidRPr="004777EB">
              <w:tab/>
              <w:t>Parks?</w:t>
            </w:r>
          </w:p>
        </w:tc>
        <w:tc>
          <w:tcPr>
            <w:tcW w:w="1104" w:type="dxa"/>
          </w:tcPr>
          <w:p w14:paraId="1C9BFFD6" w14:textId="77777777" w:rsidR="0011341F" w:rsidRPr="004777EB" w:rsidRDefault="0011341F" w:rsidP="001140B2">
            <w:pPr>
              <w:pStyle w:val="Checklistcheck"/>
            </w:pPr>
          </w:p>
        </w:tc>
        <w:tc>
          <w:tcPr>
            <w:tcW w:w="1306" w:type="dxa"/>
          </w:tcPr>
          <w:p w14:paraId="27B26D9D" w14:textId="77777777" w:rsidR="0011341F" w:rsidRPr="004777EB" w:rsidRDefault="0011341F" w:rsidP="001140B2">
            <w:pPr>
              <w:pStyle w:val="Checklistcheck"/>
            </w:pPr>
          </w:p>
        </w:tc>
        <w:tc>
          <w:tcPr>
            <w:tcW w:w="1104" w:type="dxa"/>
          </w:tcPr>
          <w:p w14:paraId="0323F4B5" w14:textId="77777777" w:rsidR="0011341F" w:rsidRPr="004777EB" w:rsidRDefault="0011341F" w:rsidP="001140B2">
            <w:pPr>
              <w:pStyle w:val="Checklistcheck"/>
            </w:pPr>
            <w:r w:rsidRPr="004777EB">
              <w:sym w:font="Wingdings" w:char="F0FC"/>
            </w:r>
          </w:p>
        </w:tc>
        <w:tc>
          <w:tcPr>
            <w:tcW w:w="967" w:type="dxa"/>
          </w:tcPr>
          <w:p w14:paraId="156F80F9" w14:textId="77777777" w:rsidR="0011341F" w:rsidRPr="004777EB" w:rsidRDefault="0011341F" w:rsidP="001140B2">
            <w:pPr>
              <w:pStyle w:val="Checklistcheck"/>
            </w:pPr>
          </w:p>
        </w:tc>
      </w:tr>
      <w:tr w:rsidR="0011341F" w:rsidRPr="004777EB" w14:paraId="1039E545" w14:textId="77777777" w:rsidTr="0011341F">
        <w:tc>
          <w:tcPr>
            <w:tcW w:w="5157" w:type="dxa"/>
          </w:tcPr>
          <w:p w14:paraId="112695FE" w14:textId="77777777" w:rsidR="0011341F" w:rsidRPr="004777EB" w:rsidRDefault="0011341F" w:rsidP="001140B2">
            <w:pPr>
              <w:pStyle w:val="Checklisti"/>
            </w:pPr>
            <w:r w:rsidRPr="004777EB">
              <w:t>v)</w:t>
            </w:r>
            <w:r w:rsidRPr="004777EB">
              <w:tab/>
              <w:t>Other public facilities?</w:t>
            </w:r>
          </w:p>
        </w:tc>
        <w:tc>
          <w:tcPr>
            <w:tcW w:w="1104" w:type="dxa"/>
          </w:tcPr>
          <w:p w14:paraId="1054DA90" w14:textId="77777777" w:rsidR="0011341F" w:rsidRPr="004777EB" w:rsidRDefault="0011341F" w:rsidP="001140B2">
            <w:pPr>
              <w:pStyle w:val="Checklistcheck"/>
            </w:pPr>
          </w:p>
        </w:tc>
        <w:tc>
          <w:tcPr>
            <w:tcW w:w="1306" w:type="dxa"/>
          </w:tcPr>
          <w:p w14:paraId="22517D03" w14:textId="77777777" w:rsidR="0011341F" w:rsidRPr="004777EB" w:rsidRDefault="0011341F" w:rsidP="001140B2">
            <w:pPr>
              <w:pStyle w:val="Checklistcheck"/>
            </w:pPr>
          </w:p>
        </w:tc>
        <w:tc>
          <w:tcPr>
            <w:tcW w:w="1104" w:type="dxa"/>
          </w:tcPr>
          <w:p w14:paraId="2B35A67F" w14:textId="77777777" w:rsidR="0011341F" w:rsidRPr="004777EB" w:rsidRDefault="0011341F" w:rsidP="001140B2">
            <w:pPr>
              <w:pStyle w:val="Checklistcheck"/>
            </w:pPr>
            <w:r w:rsidRPr="004777EB">
              <w:sym w:font="Wingdings" w:char="F0FC"/>
            </w:r>
          </w:p>
        </w:tc>
        <w:tc>
          <w:tcPr>
            <w:tcW w:w="967" w:type="dxa"/>
          </w:tcPr>
          <w:p w14:paraId="444117C6" w14:textId="77777777" w:rsidR="0011341F" w:rsidRPr="004777EB" w:rsidRDefault="0011341F" w:rsidP="001140B2">
            <w:pPr>
              <w:pStyle w:val="Checklistcheck"/>
            </w:pPr>
          </w:p>
        </w:tc>
      </w:tr>
    </w:tbl>
    <w:p w14:paraId="4C50BBEB" w14:textId="77777777" w:rsidR="00250C1C" w:rsidRPr="00363833" w:rsidRDefault="00250C1C" w:rsidP="00250C1C">
      <w:pPr>
        <w:pStyle w:val="Subheading"/>
      </w:pPr>
      <w:r w:rsidRPr="00363833">
        <w:t>Impact Analysis</w:t>
      </w:r>
    </w:p>
    <w:p w14:paraId="702D3113" w14:textId="3EAC3CD9" w:rsidR="00CD3CD1" w:rsidRPr="00363833" w:rsidRDefault="00CD3CD1" w:rsidP="0011341F">
      <w:r w:rsidRPr="00363833">
        <w:rPr>
          <w:color w:val="1F497D" w:themeColor="text2"/>
          <w:u w:val="single"/>
        </w:rPr>
        <w:t>Fire Protection:</w:t>
      </w:r>
      <w:r w:rsidRPr="00363833">
        <w:rPr>
          <w:color w:val="1F497D" w:themeColor="text2"/>
        </w:rPr>
        <w:t xml:space="preserve"> </w:t>
      </w:r>
      <w:r w:rsidRPr="00363833">
        <w:t>The San Bernardino County Fire Department provides fire protection services to the Project area. The Project would be primarily served by the Adelanto Station #322, an existing station located approximately</w:t>
      </w:r>
      <w:r w:rsidR="000431BE" w:rsidRPr="00363833">
        <w:t xml:space="preserve"> </w:t>
      </w:r>
      <w:r w:rsidR="007D6CED">
        <w:t>3.2</w:t>
      </w:r>
      <w:r w:rsidRPr="00363833">
        <w:t xml:space="preserve"> </w:t>
      </w:r>
      <w:r w:rsidR="00474DC5" w:rsidRPr="00363833">
        <w:t xml:space="preserve">roadway </w:t>
      </w:r>
      <w:r w:rsidRPr="00363833">
        <w:t>mile</w:t>
      </w:r>
      <w:r w:rsidR="00ED4730" w:rsidRPr="00363833">
        <w:t>s</w:t>
      </w:r>
      <w:r w:rsidRPr="00363833">
        <w:t xml:space="preserve"> </w:t>
      </w:r>
      <w:r w:rsidR="00474DC5" w:rsidRPr="00363833">
        <w:t>west</w:t>
      </w:r>
      <w:r w:rsidRPr="00363833">
        <w:t xml:space="preserve"> of the Project site at 10370 Rancho Road. Development of the Project would impact fire protection services by placing an additional demand on existing County Fire Department resources </w:t>
      </w:r>
      <w:r w:rsidR="00250C1C">
        <w:t xml:space="preserve">if </w:t>
      </w:r>
      <w:r w:rsidRPr="00363833">
        <w:t xml:space="preserve">its resources </w:t>
      </w:r>
      <w:r w:rsidR="00250C1C">
        <w:t xml:space="preserve">are </w:t>
      </w:r>
      <w:r w:rsidRPr="00363833">
        <w:t xml:space="preserve">not augmented. To offset the increased demand for fire protection services, the Project would be conditioned by the City to provide a minimum of fire safety and support fire suppression activities, including compliance with </w:t>
      </w:r>
      <w:r w:rsidR="00250C1C">
        <w:t>s</w:t>
      </w:r>
      <w:r w:rsidRPr="00363833">
        <w:t xml:space="preserve">tate and local fire codes, fire sprinklers, a fire hydrant system, paved access, and secondary access. </w:t>
      </w:r>
    </w:p>
    <w:p w14:paraId="49ED88C4" w14:textId="7FF9DF00" w:rsidR="00ED4730" w:rsidRPr="00363833" w:rsidRDefault="00ED4730" w:rsidP="0011341F">
      <w:r w:rsidRPr="00363833">
        <w:t xml:space="preserve">In addition, the </w:t>
      </w:r>
      <w:r w:rsidR="008618A9">
        <w:t>C</w:t>
      </w:r>
      <w:r w:rsidR="00DE2F91" w:rsidRPr="00363833">
        <w:t>ity</w:t>
      </w:r>
      <w:r w:rsidRPr="00363833">
        <w:t xml:space="preserve"> collects a Development Impact Fee to assist the </w:t>
      </w:r>
      <w:r w:rsidR="008618A9">
        <w:t>C</w:t>
      </w:r>
      <w:r w:rsidR="00DE2F91" w:rsidRPr="00363833">
        <w:t>ity</w:t>
      </w:r>
      <w:r w:rsidRPr="00363833">
        <w:t xml:space="preserve"> in providing fire protection facilities. Payment of the Development Impact Fee would be applied to fire facilities and/or equipment to offset the incremental increase in the demand for fire protection services that would be created by the Project. Therefore, the Project would not result in the need to construct new or physically altered fire facilities, the construction of which could cause significant environmental impacts, </w:t>
      </w:r>
      <w:r w:rsidR="00E86B2F" w:rsidRPr="00363833">
        <w:t>to</w:t>
      </w:r>
      <w:r w:rsidRPr="00363833">
        <w:t xml:space="preserve"> maintain acceptable service ratios, response times or other performance objectives for fire protection.</w:t>
      </w:r>
    </w:p>
    <w:p w14:paraId="1D392663" w14:textId="386E1103" w:rsidR="00ED4730" w:rsidRPr="00363833" w:rsidRDefault="006A6231" w:rsidP="0011341F">
      <w:r w:rsidRPr="00363833">
        <w:rPr>
          <w:color w:val="1F497D" w:themeColor="text2"/>
          <w:u w:val="single"/>
        </w:rPr>
        <w:t>Police</w:t>
      </w:r>
      <w:r w:rsidR="00CD3CD1" w:rsidRPr="00363833">
        <w:rPr>
          <w:color w:val="1F497D" w:themeColor="text2"/>
          <w:u w:val="single"/>
        </w:rPr>
        <w:t xml:space="preserve"> Protection</w:t>
      </w:r>
      <w:r w:rsidR="00CD3CD1" w:rsidRPr="00363833">
        <w:rPr>
          <w:u w:val="single"/>
        </w:rPr>
        <w:t>:</w:t>
      </w:r>
      <w:r w:rsidR="00CD3CD1" w:rsidRPr="00363833">
        <w:t xml:space="preserve"> The San Bernardino County Sheriff’s Department provides community policing to the Project area via the Victor Valley Sheriff Station located at 11613 Bartlett Street</w:t>
      </w:r>
      <w:r w:rsidR="00ED4730" w:rsidRPr="00363833">
        <w:t xml:space="preserve"> in Victorville</w:t>
      </w:r>
      <w:r w:rsidR="008C5B74" w:rsidRPr="00363833">
        <w:t xml:space="preserve">, approximately </w:t>
      </w:r>
      <w:r w:rsidR="007D6CED">
        <w:t>2.7</w:t>
      </w:r>
      <w:r w:rsidR="008C5B74" w:rsidRPr="00363833">
        <w:t xml:space="preserve"> roadway miles north</w:t>
      </w:r>
      <w:r w:rsidR="007D6CED">
        <w:t>west</w:t>
      </w:r>
      <w:r w:rsidR="00CD3CD1" w:rsidRPr="00363833">
        <w:t>.</w:t>
      </w:r>
      <w:r w:rsidR="00ED4730" w:rsidRPr="00363833">
        <w:t xml:space="preserve"> </w:t>
      </w:r>
      <w:r w:rsidR="00CD3CD1" w:rsidRPr="00363833">
        <w:t xml:space="preserve">Because the Project site </w:t>
      </w:r>
      <w:r w:rsidR="00E86B2F" w:rsidRPr="00363833">
        <w:t>is in</w:t>
      </w:r>
      <w:r w:rsidR="00CD3CD1" w:rsidRPr="00363833">
        <w:t xml:space="preserve"> a</w:t>
      </w:r>
      <w:r w:rsidR="00474DC5" w:rsidRPr="00363833">
        <w:t>n area near development</w:t>
      </w:r>
      <w:r w:rsidR="00ED4730" w:rsidRPr="00363833">
        <w:t xml:space="preserve">, </w:t>
      </w:r>
      <w:r w:rsidR="00CD3CD1" w:rsidRPr="00363833">
        <w:t xml:space="preserve">it </w:t>
      </w:r>
      <w:r w:rsidR="00C628DD" w:rsidRPr="00363833">
        <w:t>would be</w:t>
      </w:r>
      <w:r w:rsidR="00CD3CD1" w:rsidRPr="00363833">
        <w:t xml:space="preserve"> </w:t>
      </w:r>
      <w:r w:rsidR="00ED4730" w:rsidRPr="00363833">
        <w:t xml:space="preserve">routinely </w:t>
      </w:r>
      <w:r w:rsidR="00CD3CD1" w:rsidRPr="00363833">
        <w:t xml:space="preserve">patrolled </w:t>
      </w:r>
      <w:r w:rsidR="00ED4730" w:rsidRPr="00363833">
        <w:t xml:space="preserve">by the Sheriff’s Department. The </w:t>
      </w:r>
      <w:r w:rsidR="00DE2F91" w:rsidRPr="00363833">
        <w:t>city</w:t>
      </w:r>
      <w:r w:rsidR="00ED4730" w:rsidRPr="00363833">
        <w:t xml:space="preserve"> collects a Development Impact Fee to assist the </w:t>
      </w:r>
      <w:r w:rsidR="00DB0158" w:rsidRPr="00363833">
        <w:t>city</w:t>
      </w:r>
      <w:r w:rsidR="00ED4730" w:rsidRPr="00363833">
        <w:t xml:space="preserve"> in providing for capital improvement costs for police protection facilities. Payment of the Development Impact Fee would be applied to </w:t>
      </w:r>
      <w:r w:rsidRPr="00363833">
        <w:t>police</w:t>
      </w:r>
      <w:r w:rsidR="00ED4730" w:rsidRPr="00363833">
        <w:t xml:space="preserve"> facilities and/or equipment, to offset the incremental increase in the demand for </w:t>
      </w:r>
      <w:r w:rsidRPr="00363833">
        <w:t>police</w:t>
      </w:r>
      <w:r w:rsidR="00ED4730" w:rsidRPr="00363833">
        <w:t xml:space="preserve"> protection services that would be created by the Project. Therefore, the Project would not result in the need to </w:t>
      </w:r>
      <w:r w:rsidR="00EE118B" w:rsidRPr="00363833">
        <w:lastRenderedPageBreak/>
        <w:t>construct new</w:t>
      </w:r>
      <w:r w:rsidR="00ED4730" w:rsidRPr="00363833">
        <w:t xml:space="preserve"> or physically altered police facilities, the construction of which could cause significant environmental impacts, </w:t>
      </w:r>
      <w:r w:rsidR="00E86B2F" w:rsidRPr="00363833">
        <w:t>to</w:t>
      </w:r>
      <w:r w:rsidR="00ED4730" w:rsidRPr="00363833">
        <w:t xml:space="preserve"> maintain acceptable service ratios, response times or other performance objectives for police protection.</w:t>
      </w:r>
    </w:p>
    <w:p w14:paraId="0B6F0D0A" w14:textId="4104484B" w:rsidR="006A6231" w:rsidRPr="0011341F" w:rsidRDefault="00CD3CD1" w:rsidP="0011341F">
      <w:r w:rsidRPr="0011341F">
        <w:rPr>
          <w:color w:val="1F497D" w:themeColor="text2"/>
          <w:u w:val="single"/>
        </w:rPr>
        <w:t>Schools</w:t>
      </w:r>
      <w:r w:rsidRPr="0011341F">
        <w:t xml:space="preserve">: </w:t>
      </w:r>
      <w:r w:rsidR="0011341F">
        <w:t>T</w:t>
      </w:r>
      <w:r w:rsidR="00D078C3" w:rsidRPr="0011341F">
        <w:t xml:space="preserve">he </w:t>
      </w:r>
      <w:r w:rsidR="008618A9">
        <w:t>P</w:t>
      </w:r>
      <w:r w:rsidR="00D078C3" w:rsidRPr="0011341F">
        <w:t>roject proposes to construct a distribution facility, which would</w:t>
      </w:r>
      <w:r w:rsidR="00CF2A98">
        <w:t xml:space="preserve"> </w:t>
      </w:r>
      <w:r w:rsidR="00D078C3" w:rsidRPr="0011341F">
        <w:t>not result in</w:t>
      </w:r>
      <w:r w:rsidR="00CF2A98">
        <w:t xml:space="preserve"> </w:t>
      </w:r>
      <w:r w:rsidR="00D078C3" w:rsidRPr="0011341F">
        <w:t xml:space="preserve">a substantial direct population growth within the City. However, the </w:t>
      </w:r>
      <w:r w:rsidR="008618A9">
        <w:t>P</w:t>
      </w:r>
      <w:r w:rsidR="00D078C3" w:rsidRPr="0011341F">
        <w:t>roject would be subject to the requirements of AB 2926 and SB 50, which allows school districts to collect development impact fees to minimize potential impacts to school districts as a result of new development. Pursuant to SB</w:t>
      </w:r>
      <w:r w:rsidR="0011341F">
        <w:t> </w:t>
      </w:r>
      <w:r w:rsidR="00D078C3" w:rsidRPr="0011341F">
        <w:t xml:space="preserve">50, payment of fees to the applicable school district is considered full mitigation for project impacts, including impacts related to the provision of new or physically altered governmental facilities, need for new or physically altered governmental facilities, the construction of which could cause significant environmental impacts, in order to maintain acceptable service ratios, or other performance objectives for schools. Thus, upon payment of development fees by the project applicant consistent with existing </w:t>
      </w:r>
      <w:r w:rsidR="008618A9">
        <w:t>s</w:t>
      </w:r>
      <w:r w:rsidR="00D078C3" w:rsidRPr="0011341F">
        <w:t>tate requirements, impacts in this regard would be less than significant.</w:t>
      </w:r>
    </w:p>
    <w:p w14:paraId="5224A32E" w14:textId="0033B58A" w:rsidR="00CD3CD1" w:rsidRPr="0011341F" w:rsidRDefault="00CD3CD1" w:rsidP="0011341F">
      <w:r w:rsidRPr="0011341F">
        <w:rPr>
          <w:color w:val="1F497D" w:themeColor="text2"/>
          <w:u w:val="single"/>
        </w:rPr>
        <w:t>Parks:</w:t>
      </w:r>
      <w:r w:rsidRPr="00363833">
        <w:rPr>
          <w:rFonts w:asciiTheme="minorHAnsi" w:hAnsiTheme="minorHAnsi" w:cstheme="minorHAnsi"/>
          <w:color w:val="1F497D" w:themeColor="text2"/>
          <w:sz w:val="24"/>
          <w:szCs w:val="24"/>
        </w:rPr>
        <w:t xml:space="preserve"> </w:t>
      </w:r>
      <w:r w:rsidR="00D078C3" w:rsidRPr="0011341F">
        <w:t xml:space="preserve"> The nearest public park to the Project site is Richardson Park, approximately </w:t>
      </w:r>
      <w:r w:rsidR="00AB38C1">
        <w:t xml:space="preserve">2 </w:t>
      </w:r>
      <w:r w:rsidR="00D078C3" w:rsidRPr="0011341F">
        <w:t xml:space="preserve">miles to the northwest. The Project </w:t>
      </w:r>
      <w:r w:rsidR="00AB38C1">
        <w:t xml:space="preserve"> does not propose residential  development , so it </w:t>
      </w:r>
      <w:r w:rsidR="00D078C3" w:rsidRPr="0011341F">
        <w:t>would not directly increase population within the City and therefore would not significantly increase the demand for parkland or other recreational facilities.</w:t>
      </w:r>
    </w:p>
    <w:p w14:paraId="295C07AB" w14:textId="28728B11" w:rsidR="00B31BDB" w:rsidRPr="0011341F" w:rsidRDefault="00CD3CD1" w:rsidP="0011341F">
      <w:r w:rsidRPr="0011341F">
        <w:rPr>
          <w:color w:val="1F497D" w:themeColor="text2"/>
          <w:u w:val="single"/>
        </w:rPr>
        <w:t>Other Public Facilities</w:t>
      </w:r>
      <w:r w:rsidRPr="0011341F">
        <w:t xml:space="preserve">: </w:t>
      </w:r>
      <w:r w:rsidR="00D078C3" w:rsidRPr="0011341F">
        <w:t>As noted above, development of the Project could result in an indirect increase in the population of</w:t>
      </w:r>
      <w:r w:rsidR="00CF2A98">
        <w:t xml:space="preserve"> </w:t>
      </w:r>
      <w:r w:rsidR="00D078C3" w:rsidRPr="0011341F">
        <w:t>persons. The current population of the City is 36,357 (assuming all new residents of the Project came from outside the City). It is not anticipated the Project would increase the demand for public services, including public health services and library services to the degree that the construction of new or expanded public facilities would be required based on this small increase in population.</w:t>
      </w:r>
      <w:bookmarkEnd w:id="341"/>
      <w:bookmarkEnd w:id="342"/>
      <w:bookmarkEnd w:id="343"/>
      <w:bookmarkEnd w:id="344"/>
      <w:bookmarkEnd w:id="345"/>
      <w:bookmarkEnd w:id="346"/>
    </w:p>
    <w:p w14:paraId="4D58219D" w14:textId="77777777" w:rsidR="00C03402" w:rsidRDefault="00C03402" w:rsidP="00C03402">
      <w:pPr>
        <w:sectPr w:rsidR="00C03402" w:rsidSect="004A2845">
          <w:pgSz w:w="12240" w:h="15840"/>
          <w:pgMar w:top="1080" w:right="1152" w:bottom="936" w:left="1440" w:header="720" w:footer="720" w:gutter="0"/>
          <w:cols w:space="720"/>
          <w:docGrid w:linePitch="299"/>
        </w:sectPr>
      </w:pPr>
    </w:p>
    <w:p w14:paraId="50CD8BB4" w14:textId="219AA280" w:rsidR="00A578D6" w:rsidRPr="00363833" w:rsidRDefault="00B140E6" w:rsidP="00D078C3">
      <w:pPr>
        <w:pStyle w:val="Heading2"/>
      </w:pPr>
      <w:bookmarkStart w:id="349" w:name="_Toc119967910"/>
      <w:bookmarkStart w:id="350" w:name="_Toc128993178"/>
      <w:r w:rsidRPr="00363833">
        <w:lastRenderedPageBreak/>
        <w:t>Recreation</w:t>
      </w:r>
      <w:bookmarkEnd w:id="349"/>
      <w:bookmarkEnd w:id="350"/>
    </w:p>
    <w:tbl>
      <w:tblPr>
        <w:tblStyle w:val="ChecklistCEQA"/>
        <w:tblW w:w="5000" w:type="pct"/>
        <w:tblLayout w:type="fixed"/>
        <w:tblLook w:val="04A0" w:firstRow="1" w:lastRow="0" w:firstColumn="1" w:lastColumn="0" w:noHBand="0" w:noVBand="1"/>
      </w:tblPr>
      <w:tblGrid>
        <w:gridCol w:w="5225"/>
        <w:gridCol w:w="1118"/>
        <w:gridCol w:w="1323"/>
        <w:gridCol w:w="1118"/>
        <w:gridCol w:w="980"/>
      </w:tblGrid>
      <w:tr w:rsidR="002D318F" w:rsidRPr="004777EB" w14:paraId="6C29B99A" w14:textId="77777777" w:rsidTr="002D318F">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5157" w:type="dxa"/>
          </w:tcPr>
          <w:p w14:paraId="42FF88F6" w14:textId="7635FF6D" w:rsidR="002D318F" w:rsidRPr="004777EB" w:rsidRDefault="002D318F" w:rsidP="002D318F">
            <w:pPr>
              <w:pStyle w:val="ChecklistColumnHeading"/>
              <w:jc w:val="left"/>
            </w:pPr>
            <w:r w:rsidRPr="004777EB">
              <w:t xml:space="preserve">Threshold </w:t>
            </w:r>
            <w:r>
              <w:t>4.</w:t>
            </w:r>
            <w:r w:rsidRPr="004777EB">
              <w:t>16 – Recreation</w:t>
            </w:r>
          </w:p>
        </w:tc>
        <w:tc>
          <w:tcPr>
            <w:tcW w:w="1104" w:type="dxa"/>
          </w:tcPr>
          <w:p w14:paraId="60362FEA" w14:textId="77777777" w:rsidR="002D318F" w:rsidRPr="004777EB" w:rsidRDefault="002D318F" w:rsidP="002D318F">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Potentially</w:t>
            </w:r>
          </w:p>
          <w:p w14:paraId="19D90917" w14:textId="77777777" w:rsidR="002D318F" w:rsidRPr="004777EB" w:rsidRDefault="002D318F" w:rsidP="002D318F">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Significant Impact</w:t>
            </w:r>
          </w:p>
        </w:tc>
        <w:tc>
          <w:tcPr>
            <w:tcW w:w="1306" w:type="dxa"/>
          </w:tcPr>
          <w:p w14:paraId="363E6C1B" w14:textId="77777777" w:rsidR="002D318F" w:rsidRPr="004777EB" w:rsidRDefault="002D318F" w:rsidP="002D318F">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Less Than Significant</w:t>
            </w:r>
          </w:p>
          <w:p w14:paraId="13C61CDB" w14:textId="77777777" w:rsidR="002D318F" w:rsidRPr="004777EB" w:rsidRDefault="002D318F" w:rsidP="002D318F">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Impact with Mitigation</w:t>
            </w:r>
          </w:p>
        </w:tc>
        <w:tc>
          <w:tcPr>
            <w:tcW w:w="1104" w:type="dxa"/>
          </w:tcPr>
          <w:p w14:paraId="324DB741" w14:textId="77777777" w:rsidR="002D318F" w:rsidRPr="004777EB" w:rsidRDefault="002D318F" w:rsidP="002D318F">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Less Than</w:t>
            </w:r>
          </w:p>
          <w:p w14:paraId="6A7C0D34" w14:textId="77777777" w:rsidR="002D318F" w:rsidRPr="004777EB" w:rsidRDefault="002D318F" w:rsidP="002D318F">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Significant Impact</w:t>
            </w:r>
          </w:p>
        </w:tc>
        <w:tc>
          <w:tcPr>
            <w:tcW w:w="967" w:type="dxa"/>
          </w:tcPr>
          <w:p w14:paraId="341386DE" w14:textId="77777777" w:rsidR="002D318F" w:rsidRPr="004777EB" w:rsidRDefault="002D318F" w:rsidP="002D318F">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No Impact</w:t>
            </w:r>
          </w:p>
        </w:tc>
      </w:tr>
      <w:tr w:rsidR="002D318F" w:rsidRPr="004777EB" w14:paraId="6FD31844" w14:textId="77777777" w:rsidTr="002D318F">
        <w:tc>
          <w:tcPr>
            <w:tcW w:w="5157" w:type="dxa"/>
          </w:tcPr>
          <w:p w14:paraId="17C249AD" w14:textId="77777777" w:rsidR="002D318F" w:rsidRPr="004777EB" w:rsidRDefault="002D318F" w:rsidP="001140B2">
            <w:pPr>
              <w:pStyle w:val="Checklista"/>
            </w:pPr>
            <w:r w:rsidRPr="004777EB">
              <w:t>a)</w:t>
            </w:r>
            <w:r w:rsidRPr="004777EB">
              <w:tab/>
              <w:t>Would the project increase the use of existing neighborhood and regional parks or other recreational facilities such that substantial physical deterioration of the facility would occur or be accelerated?</w:t>
            </w:r>
          </w:p>
        </w:tc>
        <w:tc>
          <w:tcPr>
            <w:tcW w:w="1104" w:type="dxa"/>
          </w:tcPr>
          <w:p w14:paraId="139127B9" w14:textId="77777777" w:rsidR="002D318F" w:rsidRPr="004777EB" w:rsidRDefault="002D318F" w:rsidP="001140B2">
            <w:pPr>
              <w:pStyle w:val="Checklistcheck"/>
            </w:pPr>
          </w:p>
        </w:tc>
        <w:tc>
          <w:tcPr>
            <w:tcW w:w="1306" w:type="dxa"/>
          </w:tcPr>
          <w:p w14:paraId="42ADAEB0" w14:textId="77777777" w:rsidR="002D318F" w:rsidRPr="004777EB" w:rsidRDefault="002D318F" w:rsidP="001140B2">
            <w:pPr>
              <w:pStyle w:val="Checklistcheck"/>
            </w:pPr>
          </w:p>
        </w:tc>
        <w:tc>
          <w:tcPr>
            <w:tcW w:w="1104" w:type="dxa"/>
          </w:tcPr>
          <w:p w14:paraId="1C135E8C" w14:textId="2B356BF5" w:rsidR="002D318F" w:rsidRPr="004777EB" w:rsidRDefault="002D318F" w:rsidP="001140B2">
            <w:pPr>
              <w:pStyle w:val="Checklistcheck"/>
            </w:pPr>
            <w:r w:rsidRPr="004777EB">
              <w:sym w:font="Wingdings" w:char="F0FC"/>
            </w:r>
          </w:p>
        </w:tc>
        <w:tc>
          <w:tcPr>
            <w:tcW w:w="967" w:type="dxa"/>
          </w:tcPr>
          <w:p w14:paraId="2E1ED4B6" w14:textId="7F8B9895" w:rsidR="002D318F" w:rsidRPr="004777EB" w:rsidRDefault="002D318F" w:rsidP="001140B2">
            <w:pPr>
              <w:pStyle w:val="Checklistcheck"/>
            </w:pPr>
          </w:p>
        </w:tc>
      </w:tr>
    </w:tbl>
    <w:p w14:paraId="4102A039" w14:textId="625DBEA8" w:rsidR="00750531" w:rsidRPr="00363833" w:rsidRDefault="00750531" w:rsidP="002D318F">
      <w:pPr>
        <w:pStyle w:val="Subheading"/>
      </w:pPr>
      <w:r w:rsidRPr="00363833">
        <w:t>Impact Analysis</w:t>
      </w:r>
    </w:p>
    <w:p w14:paraId="38A401C4" w14:textId="54557ECA" w:rsidR="00000154" w:rsidRDefault="00D078C3" w:rsidP="002D318F">
      <w:r w:rsidRPr="002D318F">
        <w:t xml:space="preserve">The nearest public park to the Project site is Richardson Park, approximately </w:t>
      </w:r>
      <w:r w:rsidR="00AB38C1">
        <w:t>2</w:t>
      </w:r>
      <w:r w:rsidRPr="002D318F">
        <w:t> miles to the northwest. The Project would not directly increase population within the City. Any indirect increase as a result of employees moving into the City to fill the estimated</w:t>
      </w:r>
      <w:r w:rsidR="00CF2A98">
        <w:t xml:space="preserve"> </w:t>
      </w:r>
      <w:r w:rsidRPr="002D318F">
        <w:t>460 jobs would</w:t>
      </w:r>
      <w:r w:rsidR="00CF2A98">
        <w:t xml:space="preserve"> </w:t>
      </w:r>
      <w:r w:rsidRPr="002D318F">
        <w:t>not increase the use of parks or recreational facilities to the degree that physical deterioration would occur or be accelerated</w:t>
      </w:r>
      <w:r w:rsidR="002D318F">
        <w:t>.</w:t>
      </w:r>
    </w:p>
    <w:p w14:paraId="515911B3" w14:textId="77777777" w:rsidR="002D318F" w:rsidRPr="004777EB" w:rsidRDefault="002D318F" w:rsidP="002D318F">
      <w:pPr>
        <w:pStyle w:val="NormalNoSpaceAfterNSA"/>
      </w:pPr>
    </w:p>
    <w:tbl>
      <w:tblPr>
        <w:tblStyle w:val="ChecklistCEQA"/>
        <w:tblW w:w="5000" w:type="pct"/>
        <w:tblLayout w:type="fixed"/>
        <w:tblLook w:val="04A0" w:firstRow="1" w:lastRow="0" w:firstColumn="1" w:lastColumn="0" w:noHBand="0" w:noVBand="1"/>
      </w:tblPr>
      <w:tblGrid>
        <w:gridCol w:w="5225"/>
        <w:gridCol w:w="1118"/>
        <w:gridCol w:w="1323"/>
        <w:gridCol w:w="1118"/>
        <w:gridCol w:w="980"/>
      </w:tblGrid>
      <w:tr w:rsidR="002D318F" w:rsidRPr="004777EB" w14:paraId="02FE4C6F" w14:textId="77777777" w:rsidTr="002D318F">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5157" w:type="dxa"/>
          </w:tcPr>
          <w:p w14:paraId="6108DFD2" w14:textId="77777777" w:rsidR="002D318F" w:rsidRPr="004777EB" w:rsidRDefault="002D318F" w:rsidP="001140B2">
            <w:pPr>
              <w:pStyle w:val="ChecklistColumnHeading"/>
              <w:jc w:val="left"/>
            </w:pPr>
            <w:r w:rsidRPr="004777EB">
              <w:t xml:space="preserve">Threshold </w:t>
            </w:r>
            <w:r>
              <w:t>4.</w:t>
            </w:r>
            <w:r w:rsidRPr="004777EB">
              <w:t>16 – Recreation</w:t>
            </w:r>
          </w:p>
        </w:tc>
        <w:tc>
          <w:tcPr>
            <w:tcW w:w="1104" w:type="dxa"/>
          </w:tcPr>
          <w:p w14:paraId="2C7F7114" w14:textId="77777777" w:rsidR="002D318F" w:rsidRPr="004777EB" w:rsidRDefault="002D318F"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Potentially</w:t>
            </w:r>
          </w:p>
          <w:p w14:paraId="3021D46C" w14:textId="77777777" w:rsidR="002D318F" w:rsidRPr="004777EB" w:rsidRDefault="002D318F"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Significant Impact</w:t>
            </w:r>
          </w:p>
        </w:tc>
        <w:tc>
          <w:tcPr>
            <w:tcW w:w="1306" w:type="dxa"/>
          </w:tcPr>
          <w:p w14:paraId="1CDF0A01" w14:textId="77777777" w:rsidR="002D318F" w:rsidRPr="004777EB" w:rsidRDefault="002D318F"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Less Than Significant</w:t>
            </w:r>
          </w:p>
          <w:p w14:paraId="338F88E1" w14:textId="77777777" w:rsidR="002D318F" w:rsidRPr="004777EB" w:rsidRDefault="002D318F"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Impact with Mitigation</w:t>
            </w:r>
          </w:p>
        </w:tc>
        <w:tc>
          <w:tcPr>
            <w:tcW w:w="1104" w:type="dxa"/>
          </w:tcPr>
          <w:p w14:paraId="2482E247" w14:textId="77777777" w:rsidR="002D318F" w:rsidRPr="004777EB" w:rsidRDefault="002D318F"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Less Than</w:t>
            </w:r>
          </w:p>
          <w:p w14:paraId="4C2F7CA8" w14:textId="77777777" w:rsidR="002D318F" w:rsidRPr="004777EB" w:rsidRDefault="002D318F"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Significant Impact</w:t>
            </w:r>
          </w:p>
        </w:tc>
        <w:tc>
          <w:tcPr>
            <w:tcW w:w="967" w:type="dxa"/>
          </w:tcPr>
          <w:p w14:paraId="54CE2214" w14:textId="77777777" w:rsidR="002D318F" w:rsidRPr="004777EB" w:rsidRDefault="002D318F"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No Impact</w:t>
            </w:r>
          </w:p>
        </w:tc>
      </w:tr>
      <w:tr w:rsidR="002D318F" w:rsidRPr="004777EB" w14:paraId="2CAF2D70" w14:textId="77777777" w:rsidTr="002D318F">
        <w:tc>
          <w:tcPr>
            <w:tcW w:w="5157" w:type="dxa"/>
          </w:tcPr>
          <w:p w14:paraId="78A449E8" w14:textId="77777777" w:rsidR="002D318F" w:rsidRPr="004777EB" w:rsidRDefault="002D318F" w:rsidP="001140B2">
            <w:pPr>
              <w:pStyle w:val="Checklista"/>
            </w:pPr>
            <w:r w:rsidRPr="004777EB">
              <w:t>b)</w:t>
            </w:r>
            <w:r w:rsidRPr="004777EB">
              <w:tab/>
              <w:t>Does the project include recreational facilities or require the construction or expansion of recreational facilities which might have an adverse physical effect on the environment?</w:t>
            </w:r>
          </w:p>
        </w:tc>
        <w:tc>
          <w:tcPr>
            <w:tcW w:w="1104" w:type="dxa"/>
          </w:tcPr>
          <w:p w14:paraId="51B45459" w14:textId="77777777" w:rsidR="002D318F" w:rsidRPr="004777EB" w:rsidRDefault="002D318F" w:rsidP="001140B2">
            <w:pPr>
              <w:pStyle w:val="Checklistcheck"/>
            </w:pPr>
          </w:p>
        </w:tc>
        <w:tc>
          <w:tcPr>
            <w:tcW w:w="1306" w:type="dxa"/>
          </w:tcPr>
          <w:p w14:paraId="0E14B8F8" w14:textId="77777777" w:rsidR="002D318F" w:rsidRPr="004777EB" w:rsidRDefault="002D318F" w:rsidP="001140B2">
            <w:pPr>
              <w:pStyle w:val="Checklistcheck"/>
            </w:pPr>
          </w:p>
        </w:tc>
        <w:tc>
          <w:tcPr>
            <w:tcW w:w="1104" w:type="dxa"/>
          </w:tcPr>
          <w:p w14:paraId="4C08C561" w14:textId="77777777" w:rsidR="002D318F" w:rsidRPr="004777EB" w:rsidRDefault="002D318F" w:rsidP="001140B2">
            <w:pPr>
              <w:pStyle w:val="Checklistcheck"/>
            </w:pPr>
          </w:p>
        </w:tc>
        <w:tc>
          <w:tcPr>
            <w:tcW w:w="967" w:type="dxa"/>
          </w:tcPr>
          <w:p w14:paraId="0788F86D" w14:textId="77777777" w:rsidR="002D318F" w:rsidRPr="004777EB" w:rsidRDefault="002D318F" w:rsidP="001140B2">
            <w:pPr>
              <w:pStyle w:val="Checklistcheck"/>
            </w:pPr>
            <w:r w:rsidRPr="004777EB">
              <w:sym w:font="Wingdings" w:char="F0FC"/>
            </w:r>
          </w:p>
        </w:tc>
      </w:tr>
    </w:tbl>
    <w:p w14:paraId="564FCBC0" w14:textId="77777777" w:rsidR="002D318F" w:rsidRPr="00363833" w:rsidRDefault="002D318F" w:rsidP="002D318F">
      <w:pPr>
        <w:pStyle w:val="Subheading"/>
      </w:pPr>
      <w:r w:rsidRPr="00363833">
        <w:t>Impact Analysis</w:t>
      </w:r>
    </w:p>
    <w:p w14:paraId="07173D39" w14:textId="6A5117FA" w:rsidR="00813AD1" w:rsidRDefault="00162E67" w:rsidP="002D318F">
      <w:r w:rsidRPr="00363833">
        <w:t xml:space="preserve">The Project </w:t>
      </w:r>
      <w:r w:rsidR="00454AA1" w:rsidRPr="00363833">
        <w:t>does not propose the construction or expansion of recreational facilities</w:t>
      </w:r>
      <w:r w:rsidR="00AB38C1">
        <w:t xml:space="preserve"> onsite or offsite</w:t>
      </w:r>
      <w:r w:rsidR="00454AA1" w:rsidRPr="00363833">
        <w:t>.</w:t>
      </w:r>
      <w:bookmarkStart w:id="351" w:name="_Toc264546845"/>
      <w:bookmarkStart w:id="352" w:name="_Toc369073965"/>
      <w:bookmarkStart w:id="353" w:name="_Toc369074123"/>
      <w:bookmarkStart w:id="354" w:name="_Toc369074851"/>
      <w:bookmarkStart w:id="355" w:name="_Toc369074991"/>
      <w:bookmarkStart w:id="356" w:name="_Toc372640764"/>
    </w:p>
    <w:p w14:paraId="13FB2630" w14:textId="2AAEC153" w:rsidR="00C03402" w:rsidRDefault="00C03402" w:rsidP="002D318F"/>
    <w:p w14:paraId="17B7F827" w14:textId="77777777" w:rsidR="00C03402" w:rsidRDefault="00C03402" w:rsidP="002D318F">
      <w:pPr>
        <w:sectPr w:rsidR="00C03402" w:rsidSect="004A2845">
          <w:pgSz w:w="12240" w:h="15840"/>
          <w:pgMar w:top="1080" w:right="1152" w:bottom="936" w:left="1440" w:header="720" w:footer="720" w:gutter="0"/>
          <w:cols w:space="720"/>
          <w:docGrid w:linePitch="299"/>
        </w:sectPr>
      </w:pPr>
    </w:p>
    <w:p w14:paraId="21946D7B" w14:textId="1FC7CF2F" w:rsidR="00B81210" w:rsidRDefault="00F24C84" w:rsidP="00C03402">
      <w:pPr>
        <w:pStyle w:val="Heading2"/>
      </w:pPr>
      <w:bookmarkStart w:id="357" w:name="_Toc116651511"/>
      <w:bookmarkStart w:id="358" w:name="_Toc119967911"/>
      <w:bookmarkStart w:id="359" w:name="_Toc128993179"/>
      <w:bookmarkEnd w:id="351"/>
      <w:bookmarkEnd w:id="352"/>
      <w:bookmarkEnd w:id="353"/>
      <w:bookmarkEnd w:id="354"/>
      <w:bookmarkEnd w:id="355"/>
      <w:bookmarkEnd w:id="356"/>
      <w:r w:rsidRPr="00363833">
        <w:lastRenderedPageBreak/>
        <w:t>Transportation</w:t>
      </w:r>
      <w:bookmarkEnd w:id="357"/>
      <w:bookmarkEnd w:id="358"/>
      <w:bookmarkEnd w:id="359"/>
    </w:p>
    <w:p w14:paraId="150764F7" w14:textId="3C844E0D" w:rsidR="00430410" w:rsidRDefault="00880B80" w:rsidP="009C39F3">
      <w:r w:rsidRPr="009C39F3">
        <w:t>The analysis in this section is based in part on the following Technical Report</w:t>
      </w:r>
      <w:r w:rsidR="00AB38C1">
        <w:t>s</w:t>
      </w:r>
      <w:r w:rsidRPr="009C39F3">
        <w:t xml:space="preserve">: </w:t>
      </w:r>
    </w:p>
    <w:p w14:paraId="1E0C048E" w14:textId="77777777" w:rsidR="00AB38C1" w:rsidRDefault="00AB38C1" w:rsidP="00AB38C1">
      <w:pPr>
        <w:pStyle w:val="Hanging"/>
        <w:numPr>
          <w:ilvl w:val="0"/>
          <w:numId w:val="133"/>
        </w:numPr>
        <w:spacing w:after="0"/>
        <w:jc w:val="left"/>
        <w:rPr>
          <w:bCs/>
          <w:sz w:val="24"/>
          <w:szCs w:val="24"/>
        </w:rPr>
      </w:pPr>
      <w:r w:rsidRPr="00AB38C1">
        <w:rPr>
          <w:bCs/>
          <w:sz w:val="24"/>
          <w:szCs w:val="24"/>
        </w:rPr>
        <w:t xml:space="preserve">Traffic Impact Analysis, David Evans and Associated Inc., March 5, 2023 </w:t>
      </w:r>
      <w:r>
        <w:rPr>
          <w:bCs/>
          <w:sz w:val="24"/>
          <w:szCs w:val="24"/>
        </w:rPr>
        <w:t xml:space="preserve"> included as </w:t>
      </w:r>
      <w:r w:rsidRPr="00AB38C1">
        <w:rPr>
          <w:bCs/>
          <w:sz w:val="24"/>
          <w:szCs w:val="24"/>
        </w:rPr>
        <w:t xml:space="preserve">Appendix </w:t>
      </w:r>
      <w:r>
        <w:rPr>
          <w:bCs/>
          <w:sz w:val="24"/>
          <w:szCs w:val="24"/>
        </w:rPr>
        <w:t>K.</w:t>
      </w:r>
    </w:p>
    <w:p w14:paraId="56E1DFF5" w14:textId="4AE3BE65" w:rsidR="00AB38C1" w:rsidRPr="00AB38C1" w:rsidRDefault="00AB38C1" w:rsidP="00AB38C1">
      <w:pPr>
        <w:pStyle w:val="Hanging"/>
        <w:spacing w:after="0"/>
        <w:ind w:left="720" w:firstLine="0"/>
        <w:jc w:val="left"/>
        <w:rPr>
          <w:bCs/>
          <w:sz w:val="24"/>
          <w:szCs w:val="24"/>
        </w:rPr>
      </w:pPr>
      <w:r w:rsidRPr="00AB38C1">
        <w:rPr>
          <w:bCs/>
          <w:sz w:val="24"/>
          <w:szCs w:val="24"/>
        </w:rPr>
        <w:t xml:space="preserve"> </w:t>
      </w:r>
      <w:r w:rsidRPr="00AB38C1">
        <w:rPr>
          <w:bCs/>
          <w:sz w:val="24"/>
          <w:szCs w:val="24"/>
        </w:rPr>
        <w:tab/>
      </w:r>
    </w:p>
    <w:p w14:paraId="65CA7491" w14:textId="0A523979" w:rsidR="00AB38C1" w:rsidRPr="00AB38C1" w:rsidRDefault="00AB38C1" w:rsidP="00AB38C1">
      <w:pPr>
        <w:pStyle w:val="Hanging"/>
        <w:numPr>
          <w:ilvl w:val="0"/>
          <w:numId w:val="133"/>
        </w:numPr>
        <w:spacing w:after="0"/>
        <w:jc w:val="left"/>
        <w:rPr>
          <w:bCs/>
          <w:sz w:val="24"/>
          <w:szCs w:val="24"/>
        </w:rPr>
      </w:pPr>
      <w:r w:rsidRPr="00AB38C1">
        <w:rPr>
          <w:bCs/>
          <w:sz w:val="24"/>
          <w:szCs w:val="24"/>
        </w:rPr>
        <w:t>Vehicle Miles Traveled (VMT) Analysis, General Technologies and Solutions, February 24, 2023</w:t>
      </w:r>
      <w:r>
        <w:rPr>
          <w:bCs/>
          <w:sz w:val="24"/>
          <w:szCs w:val="24"/>
        </w:rPr>
        <w:t xml:space="preserve"> included as Appendix L.</w:t>
      </w:r>
    </w:p>
    <w:p w14:paraId="05A8A571" w14:textId="77777777" w:rsidR="009C39F3" w:rsidRPr="004777EB" w:rsidRDefault="009C39F3" w:rsidP="009C39F3">
      <w:pPr>
        <w:pStyle w:val="NormalNoSpaceAfterNSA"/>
      </w:pPr>
    </w:p>
    <w:tbl>
      <w:tblPr>
        <w:tblStyle w:val="ChecklistCEQA"/>
        <w:tblW w:w="5000" w:type="pct"/>
        <w:tblLayout w:type="fixed"/>
        <w:tblLook w:val="04A0" w:firstRow="1" w:lastRow="0" w:firstColumn="1" w:lastColumn="0" w:noHBand="0" w:noVBand="1"/>
      </w:tblPr>
      <w:tblGrid>
        <w:gridCol w:w="4632"/>
        <w:gridCol w:w="1324"/>
        <w:gridCol w:w="1324"/>
        <w:gridCol w:w="1242"/>
        <w:gridCol w:w="1242"/>
      </w:tblGrid>
      <w:tr w:rsidR="009C39F3" w:rsidRPr="004777EB" w14:paraId="35EC0155" w14:textId="77777777" w:rsidTr="009C39F3">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4572" w:type="dxa"/>
          </w:tcPr>
          <w:p w14:paraId="31DF9A6C" w14:textId="6C31BC8E" w:rsidR="009C39F3" w:rsidRPr="004777EB" w:rsidRDefault="009C39F3" w:rsidP="009C39F3">
            <w:pPr>
              <w:pStyle w:val="ChecklistColumnHeading"/>
              <w:jc w:val="left"/>
            </w:pPr>
            <w:r w:rsidRPr="004777EB">
              <w:t xml:space="preserve">Threshold </w:t>
            </w:r>
            <w:r w:rsidR="002E58F4">
              <w:t>4.</w:t>
            </w:r>
            <w:r w:rsidRPr="004777EB">
              <w:t>17 – Transportation</w:t>
            </w:r>
            <w:r w:rsidRPr="004777EB">
              <w:br/>
              <w:t>Would the Project:</w:t>
            </w:r>
          </w:p>
        </w:tc>
        <w:tc>
          <w:tcPr>
            <w:tcW w:w="1307" w:type="dxa"/>
          </w:tcPr>
          <w:p w14:paraId="6A33E7D1" w14:textId="77777777" w:rsidR="009C39F3" w:rsidRPr="004777EB" w:rsidRDefault="009C39F3" w:rsidP="009C39F3">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Potentially</w:t>
            </w:r>
          </w:p>
          <w:p w14:paraId="64511ACF" w14:textId="77777777" w:rsidR="009C39F3" w:rsidRPr="004777EB" w:rsidRDefault="009C39F3" w:rsidP="009C39F3">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Significant or</w:t>
            </w:r>
          </w:p>
          <w:p w14:paraId="167E67E5" w14:textId="77777777" w:rsidR="009C39F3" w:rsidRPr="004777EB" w:rsidRDefault="009C39F3" w:rsidP="009C39F3">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Significant Impact</w:t>
            </w:r>
          </w:p>
        </w:tc>
        <w:tc>
          <w:tcPr>
            <w:tcW w:w="1307" w:type="dxa"/>
          </w:tcPr>
          <w:p w14:paraId="0A6476DD" w14:textId="77777777" w:rsidR="009C39F3" w:rsidRPr="004777EB" w:rsidRDefault="009C39F3" w:rsidP="009C39F3">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Less Than Significant</w:t>
            </w:r>
          </w:p>
          <w:p w14:paraId="4B30B861" w14:textId="77777777" w:rsidR="009C39F3" w:rsidRPr="004777EB" w:rsidRDefault="009C39F3" w:rsidP="009C39F3">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Impact with Mitigation</w:t>
            </w:r>
          </w:p>
        </w:tc>
        <w:tc>
          <w:tcPr>
            <w:tcW w:w="1226" w:type="dxa"/>
          </w:tcPr>
          <w:p w14:paraId="271E2EA4" w14:textId="77777777" w:rsidR="009C39F3" w:rsidRPr="004777EB" w:rsidRDefault="009C39F3" w:rsidP="009C39F3">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Less Than</w:t>
            </w:r>
          </w:p>
          <w:p w14:paraId="4BF01568" w14:textId="77777777" w:rsidR="009C39F3" w:rsidRPr="004777EB" w:rsidRDefault="009C39F3" w:rsidP="009C39F3">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Significant Impact</w:t>
            </w:r>
          </w:p>
        </w:tc>
        <w:tc>
          <w:tcPr>
            <w:tcW w:w="1226" w:type="dxa"/>
          </w:tcPr>
          <w:p w14:paraId="547209BA" w14:textId="77777777" w:rsidR="009C39F3" w:rsidRPr="004777EB" w:rsidRDefault="009C39F3" w:rsidP="009C39F3">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No Impact</w:t>
            </w:r>
          </w:p>
        </w:tc>
      </w:tr>
      <w:tr w:rsidR="009C39F3" w:rsidRPr="004777EB" w14:paraId="474A7699" w14:textId="77777777" w:rsidTr="009C39F3">
        <w:tc>
          <w:tcPr>
            <w:tcW w:w="4572" w:type="dxa"/>
          </w:tcPr>
          <w:p w14:paraId="39FBEEC6" w14:textId="77777777" w:rsidR="009C39F3" w:rsidRPr="004777EB" w:rsidRDefault="009C39F3" w:rsidP="001140B2">
            <w:pPr>
              <w:pStyle w:val="Checklista"/>
            </w:pPr>
            <w:r w:rsidRPr="004777EB">
              <w:t>a)</w:t>
            </w:r>
            <w:r w:rsidRPr="004777EB">
              <w:tab/>
              <w:t>Conflict with a program, plan, ordinance or policy addressing the circulation system, including transit, roadway, bicycle and pedestrian facilities?</w:t>
            </w:r>
          </w:p>
        </w:tc>
        <w:tc>
          <w:tcPr>
            <w:tcW w:w="1307" w:type="dxa"/>
          </w:tcPr>
          <w:p w14:paraId="1103F40E" w14:textId="77777777" w:rsidR="009C39F3" w:rsidRPr="004777EB" w:rsidRDefault="009C39F3" w:rsidP="001140B2">
            <w:pPr>
              <w:pStyle w:val="Checklistcheck"/>
            </w:pPr>
          </w:p>
        </w:tc>
        <w:tc>
          <w:tcPr>
            <w:tcW w:w="1307" w:type="dxa"/>
          </w:tcPr>
          <w:p w14:paraId="5FB6738F" w14:textId="77777777" w:rsidR="009C39F3" w:rsidRPr="004777EB" w:rsidRDefault="009C39F3" w:rsidP="001140B2">
            <w:pPr>
              <w:pStyle w:val="Checklistcheck"/>
            </w:pPr>
          </w:p>
        </w:tc>
        <w:tc>
          <w:tcPr>
            <w:tcW w:w="1226" w:type="dxa"/>
          </w:tcPr>
          <w:p w14:paraId="757C10CF" w14:textId="77777777" w:rsidR="009C39F3" w:rsidRPr="004777EB" w:rsidRDefault="009C39F3" w:rsidP="001140B2">
            <w:pPr>
              <w:pStyle w:val="Checklistcheck"/>
            </w:pPr>
            <w:r w:rsidRPr="004777EB">
              <w:sym w:font="Wingdings" w:char="F0FC"/>
            </w:r>
          </w:p>
        </w:tc>
        <w:tc>
          <w:tcPr>
            <w:tcW w:w="1226" w:type="dxa"/>
          </w:tcPr>
          <w:p w14:paraId="339DC990" w14:textId="77777777" w:rsidR="009C39F3" w:rsidRPr="004777EB" w:rsidRDefault="009C39F3" w:rsidP="001140B2">
            <w:pPr>
              <w:pStyle w:val="Checklistcheck"/>
            </w:pPr>
          </w:p>
        </w:tc>
      </w:tr>
    </w:tbl>
    <w:p w14:paraId="56844FB8" w14:textId="77777777" w:rsidR="00A90293" w:rsidRPr="00363833" w:rsidRDefault="00A90293" w:rsidP="009C39F3">
      <w:pPr>
        <w:pStyle w:val="Subheading"/>
        <w:rPr>
          <w:lang w:bidi="en-US"/>
        </w:rPr>
      </w:pPr>
      <w:bookmarkStart w:id="360" w:name="_Hlk51233575"/>
      <w:r w:rsidRPr="00363833">
        <w:rPr>
          <w:lang w:bidi="en-US"/>
        </w:rPr>
        <w:t>Impact Analysis</w:t>
      </w:r>
    </w:p>
    <w:bookmarkEnd w:id="360"/>
    <w:p w14:paraId="6E96B601" w14:textId="77777777" w:rsidR="00880B80" w:rsidRPr="00363833" w:rsidRDefault="007E1756" w:rsidP="009C39F3">
      <w:r w:rsidRPr="00363833">
        <w:t xml:space="preserve">A significant impact would occur if </w:t>
      </w:r>
      <w:r w:rsidR="00451FDE" w:rsidRPr="00363833">
        <w:t xml:space="preserve">the </w:t>
      </w:r>
      <w:r w:rsidRPr="00363833">
        <w:t xml:space="preserve">development of the Project would </w:t>
      </w:r>
      <w:r w:rsidR="00063258" w:rsidRPr="00363833">
        <w:t>conflict with</w:t>
      </w:r>
      <w:r w:rsidRPr="00363833">
        <w:t xml:space="preserve"> programs, plans, or ordinances that</w:t>
      </w:r>
      <w:r w:rsidR="00063258" w:rsidRPr="00363833">
        <w:t xml:space="preserve"> support transit services, bicycle lanes, sidewalks, and trails. </w:t>
      </w:r>
      <w:r w:rsidR="00880B80" w:rsidRPr="00363833">
        <w:t>The Project would construct the following circulation system improvements:</w:t>
      </w:r>
    </w:p>
    <w:p w14:paraId="1DF8C1DE" w14:textId="3516A803" w:rsidR="00430410" w:rsidRDefault="005D1D71" w:rsidP="00430410">
      <w:pPr>
        <w:pStyle w:val="Sub-Subheading"/>
      </w:pPr>
      <w:r w:rsidRPr="00C03402">
        <w:t>Rancho Road</w:t>
      </w:r>
    </w:p>
    <w:p w14:paraId="67AB1E4D" w14:textId="69DAE63D" w:rsidR="005D1D71" w:rsidRPr="00430410" w:rsidRDefault="005D1D71" w:rsidP="009C39F3">
      <w:r>
        <w:t>The Project will construct pavement for travel lanes, curb</w:t>
      </w:r>
      <w:r w:rsidR="00430410">
        <w:t>s</w:t>
      </w:r>
      <w:r>
        <w:t>, gutter</w:t>
      </w:r>
      <w:r w:rsidR="00430410">
        <w:t>s</w:t>
      </w:r>
      <w:r>
        <w:t>, sidewalk</w:t>
      </w:r>
      <w:r w:rsidR="00430410">
        <w:t>s</w:t>
      </w:r>
      <w:r>
        <w:t>, and a landscaped parkway within a 50-foot-wide porti</w:t>
      </w:r>
      <w:r w:rsidRPr="00430410">
        <w:t>on of the right-of-way.</w:t>
      </w:r>
      <w:r w:rsidR="002E58F4" w:rsidRPr="00430410">
        <w:t xml:space="preserve"> </w:t>
      </w:r>
      <w:r w:rsidRPr="00430410">
        <w:t>The site can be accessed through three entrances off Rancho Road. Driveway #1 is 40’</w:t>
      </w:r>
      <w:r w:rsidR="00430410">
        <w:t xml:space="preserve"> wide</w:t>
      </w:r>
      <w:r w:rsidRPr="00430410">
        <w:t>, driveway #2 is 26’</w:t>
      </w:r>
      <w:r w:rsidR="00430410">
        <w:t xml:space="preserve"> wide</w:t>
      </w:r>
      <w:r w:rsidRPr="00430410">
        <w:t>, and driveway #3 is 60’</w:t>
      </w:r>
      <w:r w:rsidR="00430410">
        <w:t xml:space="preserve"> wide</w:t>
      </w:r>
      <w:r w:rsidRPr="00430410">
        <w:t>.</w:t>
      </w:r>
    </w:p>
    <w:p w14:paraId="036E3D1F" w14:textId="77777777" w:rsidR="00AC31BD" w:rsidRPr="00363833" w:rsidRDefault="006D46AF" w:rsidP="009C39F3">
      <w:r w:rsidRPr="00363833">
        <w:t>For CEQA purposes, roadway facilities are viewed in the context of how they reduce the amount of vehicle miles traveled and promote the use of other non-motorized modes of travel such as transit, bicycle, and pedestrian.</w:t>
      </w:r>
      <w:r w:rsidR="005044D3" w:rsidRPr="00363833">
        <w:t xml:space="preserve"> The </w:t>
      </w:r>
      <w:r w:rsidR="00451FDE" w:rsidRPr="00363833">
        <w:t>proposed</w:t>
      </w:r>
      <w:r w:rsidR="005044D3" w:rsidRPr="00363833">
        <w:t xml:space="preserve"> roadway improvements will promote a reduction in VMT by constructing sidewalks to facilitate pedestrians and by improving roadway to allow access for transit service.</w:t>
      </w:r>
    </w:p>
    <w:p w14:paraId="06EF0FC4" w14:textId="12906373" w:rsidR="006D46AF" w:rsidRPr="00363833" w:rsidRDefault="006D46AF" w:rsidP="009C39F3">
      <w:pPr>
        <w:pStyle w:val="Sub-Subheading"/>
      </w:pPr>
      <w:r w:rsidRPr="00363833">
        <w:t xml:space="preserve">Bicycle and Pedestrian Facilities </w:t>
      </w:r>
    </w:p>
    <w:p w14:paraId="0D442206" w14:textId="56D5D642" w:rsidR="00CF1C9B" w:rsidRPr="009C39F3" w:rsidRDefault="00427A5F" w:rsidP="009C39F3">
      <w:r w:rsidRPr="00363833">
        <w:t xml:space="preserve">In </w:t>
      </w:r>
      <w:r w:rsidR="0057291C" w:rsidRPr="00363833">
        <w:t>October</w:t>
      </w:r>
      <w:r w:rsidRPr="00363833">
        <w:t xml:space="preserve"> 2020, the </w:t>
      </w:r>
      <w:r w:rsidR="00430410">
        <w:t>C</w:t>
      </w:r>
      <w:r w:rsidR="004E20E8" w:rsidRPr="00363833">
        <w:t>i</w:t>
      </w:r>
      <w:r w:rsidR="004E20E8" w:rsidRPr="009C39F3">
        <w:t>ty</w:t>
      </w:r>
      <w:r w:rsidRPr="009C39F3">
        <w:t xml:space="preserve"> adopted the Adelanto Active Transportation Plan. Adelanto in Motion, An Active Transportation Plan (“Plan”) </w:t>
      </w:r>
      <w:r w:rsidR="008B7D0A">
        <w:t xml:space="preserve">that </w:t>
      </w:r>
      <w:r w:rsidRPr="009C39F3">
        <w:t xml:space="preserve">represents a new commitment to walking and biking in Adelanto. </w:t>
      </w:r>
      <w:r w:rsidR="00D80EFA" w:rsidRPr="009C39F3">
        <w:t>T</w:t>
      </w:r>
      <w:r w:rsidR="00BA7255" w:rsidRPr="009C39F3">
        <w:t xml:space="preserve">here are no bicycle or pedestrian projects proposed adjacent to the Project site. Thus, the Project would not interfere with proposed bicycle and pedestrian facilities planned elsewhere in the </w:t>
      </w:r>
      <w:r w:rsidR="008B7D0A">
        <w:t>C</w:t>
      </w:r>
      <w:r w:rsidR="004E20E8" w:rsidRPr="009C39F3">
        <w:t>ity</w:t>
      </w:r>
      <w:r w:rsidR="00BA7255" w:rsidRPr="009C39F3">
        <w:t xml:space="preserve">. However, the Project would construct streets that meet City standards that provide sidewalks and pavement </w:t>
      </w:r>
      <w:r w:rsidR="00DE445C" w:rsidRPr="009C39F3">
        <w:t>that would accommodate bicycle travel</w:t>
      </w:r>
      <w:r w:rsidR="005D1D71" w:rsidRPr="009C39F3">
        <w:t xml:space="preserve"> along Rancho Road</w:t>
      </w:r>
      <w:r w:rsidR="00DE445C" w:rsidRPr="009C39F3">
        <w:t>.</w:t>
      </w:r>
    </w:p>
    <w:p w14:paraId="5ED91403" w14:textId="29E38D42" w:rsidR="005044D3" w:rsidRPr="00363833" w:rsidRDefault="005044D3" w:rsidP="009C39F3">
      <w:pPr>
        <w:pStyle w:val="Sub-Subheading"/>
      </w:pPr>
      <w:r w:rsidRPr="00363833">
        <w:t>Public Transit Facilities</w:t>
      </w:r>
    </w:p>
    <w:p w14:paraId="5B847EE2" w14:textId="64897B10" w:rsidR="005044D3" w:rsidRPr="009C39F3" w:rsidRDefault="00C64FF8" w:rsidP="009C39F3">
      <w:r w:rsidRPr="009C39F3">
        <w:t>Public transportation services within the City of Adelanto are provided by the Victor Valley Transit Authority (VVTA). There is no transit service adjacent to the site. The closet connection point to the VVTA transit system is Route No. 33 (</w:t>
      </w:r>
      <w:r w:rsidR="008B7D0A">
        <w:t xml:space="preserve">Highway </w:t>
      </w:r>
      <w:r w:rsidRPr="009C39F3">
        <w:t>395 &amp; Palmdale Rd-Bartlett &amp; Greening), located</w:t>
      </w:r>
      <w:r w:rsidR="00CF2A98">
        <w:t xml:space="preserve"> </w:t>
      </w:r>
      <w:r w:rsidRPr="009C39F3">
        <w:t xml:space="preserve">at the intersection of </w:t>
      </w:r>
      <w:r w:rsidRPr="00AB38C1">
        <w:t>US Highway</w:t>
      </w:r>
      <w:r w:rsidR="00AB38C1" w:rsidRPr="00AB38C1">
        <w:t xml:space="preserve"> 395</w:t>
      </w:r>
      <w:r w:rsidRPr="00AB38C1">
        <w:t>, then</w:t>
      </w:r>
      <w:r w:rsidRPr="009C39F3">
        <w:t xml:space="preserve"> going westerly to Koala Road.</w:t>
      </w:r>
      <w:r w:rsidR="00CF2A98">
        <w:t xml:space="preserve"> </w:t>
      </w:r>
      <w:r w:rsidRPr="009C39F3">
        <w:t xml:space="preserve">The Project is not </w:t>
      </w:r>
      <w:r w:rsidRPr="009C39F3">
        <w:lastRenderedPageBreak/>
        <w:t>proposing any improvements that would conflict with Route No. 33, or any future transit route in the area.</w:t>
      </w:r>
    </w:p>
    <w:p w14:paraId="41B9E611" w14:textId="178E4640" w:rsidR="00E0299B" w:rsidRPr="00363833" w:rsidRDefault="009C5772" w:rsidP="002E58F4">
      <w:pPr>
        <w:pStyle w:val="Sub-Subheading"/>
      </w:pPr>
      <w:r w:rsidRPr="00363833">
        <w:t>Conclusion</w:t>
      </w:r>
    </w:p>
    <w:p w14:paraId="685B7488" w14:textId="517AE8D7" w:rsidR="004C53C5" w:rsidRDefault="009C5772" w:rsidP="009C39F3">
      <w:r w:rsidRPr="00363833">
        <w:t xml:space="preserve">As detailed above, the Project would not conflict with a program, plan, ordinance, or policy addressing the circulation system, including transit, roadway, bicycle, and pedestrian facilities. </w:t>
      </w:r>
    </w:p>
    <w:p w14:paraId="7B8AB750" w14:textId="77777777" w:rsidR="009C39F3" w:rsidRPr="004777EB" w:rsidRDefault="009C39F3" w:rsidP="009C39F3">
      <w:pPr>
        <w:pStyle w:val="NormalNoSpaceAfterNSA"/>
      </w:pPr>
    </w:p>
    <w:tbl>
      <w:tblPr>
        <w:tblStyle w:val="ChecklistCEQA"/>
        <w:tblW w:w="5000" w:type="pct"/>
        <w:tblLayout w:type="fixed"/>
        <w:tblLook w:val="04A0" w:firstRow="1" w:lastRow="0" w:firstColumn="1" w:lastColumn="0" w:noHBand="0" w:noVBand="1"/>
      </w:tblPr>
      <w:tblGrid>
        <w:gridCol w:w="4632"/>
        <w:gridCol w:w="1324"/>
        <w:gridCol w:w="1324"/>
        <w:gridCol w:w="1242"/>
        <w:gridCol w:w="1242"/>
      </w:tblGrid>
      <w:tr w:rsidR="009C39F3" w:rsidRPr="004777EB" w14:paraId="31B6EFE0" w14:textId="77777777" w:rsidTr="009C39F3">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4572" w:type="dxa"/>
          </w:tcPr>
          <w:p w14:paraId="13A777AB" w14:textId="3D73D79A" w:rsidR="009C39F3" w:rsidRPr="004777EB" w:rsidRDefault="009C39F3" w:rsidP="009C39F3">
            <w:pPr>
              <w:pStyle w:val="ChecklistColumnHeading"/>
              <w:jc w:val="left"/>
            </w:pPr>
            <w:r w:rsidRPr="004777EB">
              <w:t xml:space="preserve">Threshold </w:t>
            </w:r>
            <w:r w:rsidR="002E58F4">
              <w:t>4.</w:t>
            </w:r>
            <w:r w:rsidRPr="004777EB">
              <w:t>17 – Transportation</w:t>
            </w:r>
            <w:r w:rsidRPr="004777EB">
              <w:br/>
              <w:t>Would the Project:</w:t>
            </w:r>
          </w:p>
        </w:tc>
        <w:tc>
          <w:tcPr>
            <w:tcW w:w="1307" w:type="dxa"/>
          </w:tcPr>
          <w:p w14:paraId="1AA69B7D" w14:textId="77777777" w:rsidR="009C39F3" w:rsidRPr="004777EB" w:rsidRDefault="009C39F3" w:rsidP="009C39F3">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Potentially</w:t>
            </w:r>
          </w:p>
          <w:p w14:paraId="04A7BF04" w14:textId="77777777" w:rsidR="009C39F3" w:rsidRPr="004777EB" w:rsidRDefault="009C39F3" w:rsidP="009C39F3">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Significant or</w:t>
            </w:r>
          </w:p>
          <w:p w14:paraId="32579D33" w14:textId="77777777" w:rsidR="009C39F3" w:rsidRPr="004777EB" w:rsidRDefault="009C39F3" w:rsidP="009C39F3">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Significant Impact</w:t>
            </w:r>
          </w:p>
        </w:tc>
        <w:tc>
          <w:tcPr>
            <w:tcW w:w="1307" w:type="dxa"/>
          </w:tcPr>
          <w:p w14:paraId="66366F76" w14:textId="77777777" w:rsidR="009C39F3" w:rsidRPr="004777EB" w:rsidRDefault="009C39F3" w:rsidP="009C39F3">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Less Than Significant</w:t>
            </w:r>
          </w:p>
          <w:p w14:paraId="515EFC13" w14:textId="77777777" w:rsidR="009C39F3" w:rsidRPr="004777EB" w:rsidRDefault="009C39F3" w:rsidP="009C39F3">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Impact with Mitigation</w:t>
            </w:r>
          </w:p>
        </w:tc>
        <w:tc>
          <w:tcPr>
            <w:tcW w:w="1226" w:type="dxa"/>
          </w:tcPr>
          <w:p w14:paraId="43F9488F" w14:textId="77777777" w:rsidR="009C39F3" w:rsidRPr="004777EB" w:rsidRDefault="009C39F3" w:rsidP="009C39F3">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Less Than</w:t>
            </w:r>
          </w:p>
          <w:p w14:paraId="4D615FC1" w14:textId="77777777" w:rsidR="009C39F3" w:rsidRPr="004777EB" w:rsidRDefault="009C39F3" w:rsidP="009C39F3">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Significant Impact</w:t>
            </w:r>
          </w:p>
        </w:tc>
        <w:tc>
          <w:tcPr>
            <w:tcW w:w="1226" w:type="dxa"/>
          </w:tcPr>
          <w:p w14:paraId="2BA345BB" w14:textId="77777777" w:rsidR="009C39F3" w:rsidRPr="004777EB" w:rsidRDefault="009C39F3" w:rsidP="009C39F3">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No Impact</w:t>
            </w:r>
          </w:p>
        </w:tc>
      </w:tr>
      <w:tr w:rsidR="009C39F3" w:rsidRPr="004777EB" w14:paraId="7B02ADBA" w14:textId="77777777" w:rsidTr="001140B2">
        <w:tc>
          <w:tcPr>
            <w:tcW w:w="4572" w:type="dxa"/>
          </w:tcPr>
          <w:p w14:paraId="7682EC91" w14:textId="77777777" w:rsidR="009C39F3" w:rsidRPr="004777EB" w:rsidRDefault="009C39F3" w:rsidP="001140B2">
            <w:pPr>
              <w:pStyle w:val="Checklista"/>
            </w:pPr>
            <w:r w:rsidRPr="004777EB">
              <w:t>b)</w:t>
            </w:r>
            <w:r w:rsidRPr="004777EB">
              <w:tab/>
              <w:t>Conflict or be inconsistent with CEQA Guidelines §15064.3, subdivision (b)?</w:t>
            </w:r>
          </w:p>
        </w:tc>
        <w:tc>
          <w:tcPr>
            <w:tcW w:w="1307" w:type="dxa"/>
          </w:tcPr>
          <w:p w14:paraId="17BA7B60" w14:textId="77777777" w:rsidR="009C39F3" w:rsidRPr="004777EB" w:rsidRDefault="009C39F3" w:rsidP="001140B2">
            <w:pPr>
              <w:pStyle w:val="Checklistcheck"/>
            </w:pPr>
          </w:p>
        </w:tc>
        <w:tc>
          <w:tcPr>
            <w:tcW w:w="1307" w:type="dxa"/>
          </w:tcPr>
          <w:p w14:paraId="681BDFB9" w14:textId="77777777" w:rsidR="009C39F3" w:rsidRPr="004777EB" w:rsidRDefault="009C39F3" w:rsidP="001140B2">
            <w:pPr>
              <w:pStyle w:val="Checklistcheck"/>
            </w:pPr>
          </w:p>
        </w:tc>
        <w:tc>
          <w:tcPr>
            <w:tcW w:w="1226" w:type="dxa"/>
          </w:tcPr>
          <w:p w14:paraId="1062B1D9" w14:textId="77777777" w:rsidR="009C39F3" w:rsidRPr="004777EB" w:rsidRDefault="009C39F3" w:rsidP="001140B2">
            <w:pPr>
              <w:pStyle w:val="Checklistcheck"/>
            </w:pPr>
            <w:r w:rsidRPr="004777EB">
              <w:sym w:font="Wingdings" w:char="F0FC"/>
            </w:r>
          </w:p>
        </w:tc>
        <w:tc>
          <w:tcPr>
            <w:tcW w:w="1226" w:type="dxa"/>
          </w:tcPr>
          <w:p w14:paraId="354D8C0D" w14:textId="77777777" w:rsidR="009C39F3" w:rsidRPr="004777EB" w:rsidRDefault="009C39F3" w:rsidP="001140B2">
            <w:pPr>
              <w:pStyle w:val="Checklistcheck"/>
            </w:pPr>
          </w:p>
        </w:tc>
      </w:tr>
    </w:tbl>
    <w:p w14:paraId="3B6B7048" w14:textId="77777777" w:rsidR="009C39F3" w:rsidRPr="00363833" w:rsidRDefault="009C39F3" w:rsidP="009C39F3">
      <w:pPr>
        <w:pStyle w:val="Subheading"/>
        <w:rPr>
          <w:lang w:bidi="en-US"/>
        </w:rPr>
      </w:pPr>
      <w:r w:rsidRPr="00363833">
        <w:rPr>
          <w:lang w:bidi="en-US"/>
        </w:rPr>
        <w:t>Impact Analysis</w:t>
      </w:r>
    </w:p>
    <w:p w14:paraId="0D7D29E3" w14:textId="77777777" w:rsidR="00FB6E5A" w:rsidRPr="00FB6E5A" w:rsidRDefault="00FB6E5A" w:rsidP="009C39F3">
      <w:pPr>
        <w:pStyle w:val="Sub-Subheading"/>
        <w:spacing w:before="0"/>
      </w:pPr>
      <w:r w:rsidRPr="00FB6E5A">
        <w:t>Background</w:t>
      </w:r>
    </w:p>
    <w:p w14:paraId="4603E196" w14:textId="29D143BE" w:rsidR="00C64FF8" w:rsidRPr="009C39F3" w:rsidRDefault="00C64FF8" w:rsidP="009C39F3">
      <w:r w:rsidRPr="009C39F3">
        <w:t>Changes to California Environmental Quality Act (CEQA) Guidelines were adopted in December 2018, which require all lead agencies to adopt Vehicle Miles Traveled (VMT) as a replacement for automobile delay-based level of service (LOS) as the new measure for identifying transportation impacts for land use projects. This statewide mandate took effect July 1, 2020. Impacts related to LOS will be evaluated through the City’s development review process apart from CEQA.</w:t>
      </w:r>
      <w:r w:rsidR="009C39F3">
        <w:t xml:space="preserve"> </w:t>
      </w:r>
      <w:r w:rsidRPr="009C39F3">
        <w:t>The City of Adelanto City Council adopted Resolution No. 20-41 on June 24, 2020, which approved VMT thresholds for CEQA compliance purposes.</w:t>
      </w:r>
    </w:p>
    <w:p w14:paraId="1EC4F6E1" w14:textId="77777777" w:rsidR="00FB6E5A" w:rsidRPr="00FB6E5A" w:rsidRDefault="00FB6E5A" w:rsidP="009C39F3">
      <w:pPr>
        <w:pStyle w:val="Sub-Subheading"/>
      </w:pPr>
      <w:r w:rsidRPr="00FB6E5A">
        <w:t>Methodology</w:t>
      </w:r>
    </w:p>
    <w:p w14:paraId="2C1B8246" w14:textId="05607441" w:rsidR="00D11968" w:rsidRPr="00FB6E5A" w:rsidRDefault="00D11968" w:rsidP="009C39F3">
      <w:r w:rsidRPr="00FB6E5A">
        <w:t xml:space="preserve">The </w:t>
      </w:r>
      <w:r w:rsidR="002E58F4">
        <w:t>P</w:t>
      </w:r>
      <w:r w:rsidRPr="00FB6E5A">
        <w:t>roject VMT analysis was conducted using the City of Adelanto’s Traffic Impact Analysis Guidelines for Vehicle Miles Traveled (VMT) and Level of Service Assessment (LOS) (Guidelines), dated July 2020. The guidelines included project screening criteria which was reviewed for the project evaluation. The project does</w:t>
      </w:r>
      <w:r w:rsidR="002E58F4">
        <w:t xml:space="preserve"> </w:t>
      </w:r>
      <w:r w:rsidRPr="00FB6E5A">
        <w:t>n</w:t>
      </w:r>
      <w:r w:rsidR="002E58F4">
        <w:t>o</w:t>
      </w:r>
      <w:r w:rsidRPr="00FB6E5A">
        <w:t xml:space="preserve">t qualify for VMT screening under any of the established screening criteria. Hence, a full VMT analysis was conducted using </w:t>
      </w:r>
      <w:r w:rsidR="002E58F4">
        <w:t xml:space="preserve">the </w:t>
      </w:r>
      <w:r w:rsidRPr="00FB6E5A">
        <w:t>San Bernardino County Transportation Analysis Model (SBTAM) as recommended in the City’s guidelines.</w:t>
      </w:r>
      <w:r w:rsidR="002E58F4">
        <w:t xml:space="preserve"> The</w:t>
      </w:r>
      <w:r w:rsidRPr="00FB6E5A">
        <w:t xml:space="preserve"> SBTAM model is a socioeconomic </w:t>
      </w:r>
      <w:r w:rsidR="00B04831" w:rsidRPr="00FB6E5A">
        <w:t>data-based</w:t>
      </w:r>
      <w:r w:rsidRPr="00FB6E5A">
        <w:t xml:space="preserve"> model and so the </w:t>
      </w:r>
      <w:r w:rsidR="002E58F4">
        <w:t>P</w:t>
      </w:r>
      <w:r w:rsidRPr="00FB6E5A">
        <w:t>roject land use was converted into model employment categories using conversion factors from SCAG’s Employment Density Study Summary Report – dated October 31, 2001. The land use conversion yielded a total of 32</w:t>
      </w:r>
      <w:r w:rsidR="00C64FF8">
        <w:t>7</w:t>
      </w:r>
      <w:r w:rsidRPr="00FB6E5A">
        <w:t xml:space="preserve"> employees. </w:t>
      </w:r>
    </w:p>
    <w:p w14:paraId="2DA2CE71" w14:textId="3BFEDD23" w:rsidR="00D11968" w:rsidRPr="00AC7FEA" w:rsidRDefault="00AC7FEA" w:rsidP="00C03402">
      <w:pPr>
        <w:pStyle w:val="Heading8"/>
      </w:pPr>
      <w:bookmarkStart w:id="361" w:name="_Toc128993212"/>
      <w:r w:rsidRPr="00AC7FEA">
        <w:t>Rancho 38 Warehouse – Employment Estimates</w:t>
      </w:r>
      <w:bookmarkEnd w:id="361"/>
    </w:p>
    <w:tbl>
      <w:tblPr>
        <w:tblStyle w:val="TableGrid"/>
        <w:tblW w:w="5000" w:type="pct"/>
        <w:tblLayout w:type="fixed"/>
        <w:tblCellMar>
          <w:left w:w="72" w:type="dxa"/>
          <w:right w:w="72" w:type="dxa"/>
        </w:tblCellMar>
        <w:tblLook w:val="04A0" w:firstRow="1" w:lastRow="0" w:firstColumn="1" w:lastColumn="0" w:noHBand="0" w:noVBand="1"/>
      </w:tblPr>
      <w:tblGrid>
        <w:gridCol w:w="2447"/>
        <w:gridCol w:w="2447"/>
        <w:gridCol w:w="2449"/>
        <w:gridCol w:w="2449"/>
      </w:tblGrid>
      <w:tr w:rsidR="009C39F3" w:rsidRPr="009C39F3" w14:paraId="41D1AA75" w14:textId="77777777" w:rsidTr="009C39F3">
        <w:trPr>
          <w:cantSplit/>
          <w:tblHeader/>
        </w:trPr>
        <w:tc>
          <w:tcPr>
            <w:tcW w:w="2337" w:type="dxa"/>
            <w:tcBorders>
              <w:right w:val="single" w:sz="4" w:space="0" w:color="FFFFFF" w:themeColor="background1"/>
            </w:tcBorders>
            <w:shd w:val="clear" w:color="auto" w:fill="1F497D"/>
            <w:vAlign w:val="bottom"/>
          </w:tcPr>
          <w:p w14:paraId="53B13A88" w14:textId="4910B029" w:rsidR="00FB6E5A" w:rsidRPr="009C39F3" w:rsidRDefault="00FB6E5A" w:rsidP="009C39F3">
            <w:pPr>
              <w:pStyle w:val="TableColumnHeading"/>
              <w:jc w:val="center"/>
              <w:rPr>
                <w:color w:val="FFFFFF" w:themeColor="background1"/>
              </w:rPr>
            </w:pPr>
            <w:r w:rsidRPr="009C39F3">
              <w:rPr>
                <w:color w:val="FFFFFF" w:themeColor="background1"/>
              </w:rPr>
              <w:t>Land Use Type</w:t>
            </w:r>
          </w:p>
        </w:tc>
        <w:tc>
          <w:tcPr>
            <w:tcW w:w="2337" w:type="dxa"/>
            <w:tcBorders>
              <w:left w:val="single" w:sz="4" w:space="0" w:color="FFFFFF" w:themeColor="background1"/>
              <w:right w:val="single" w:sz="4" w:space="0" w:color="FFFFFF" w:themeColor="background1"/>
            </w:tcBorders>
            <w:shd w:val="clear" w:color="auto" w:fill="1F497D"/>
            <w:vAlign w:val="bottom"/>
          </w:tcPr>
          <w:p w14:paraId="511F4321" w14:textId="64C3AE04" w:rsidR="00FB6E5A" w:rsidRPr="009C39F3" w:rsidRDefault="00FB6E5A" w:rsidP="009C39F3">
            <w:pPr>
              <w:pStyle w:val="TableColumnHeading"/>
              <w:jc w:val="center"/>
              <w:rPr>
                <w:color w:val="FFFFFF" w:themeColor="background1"/>
              </w:rPr>
            </w:pPr>
            <w:r w:rsidRPr="009C39F3">
              <w:rPr>
                <w:color w:val="FFFFFF" w:themeColor="background1"/>
              </w:rPr>
              <w:t>Square Footage (SF)</w:t>
            </w:r>
          </w:p>
        </w:tc>
        <w:tc>
          <w:tcPr>
            <w:tcW w:w="2338" w:type="dxa"/>
            <w:tcBorders>
              <w:left w:val="single" w:sz="4" w:space="0" w:color="FFFFFF" w:themeColor="background1"/>
              <w:right w:val="single" w:sz="4" w:space="0" w:color="FFFFFF" w:themeColor="background1"/>
            </w:tcBorders>
            <w:shd w:val="clear" w:color="auto" w:fill="1F497D"/>
            <w:vAlign w:val="bottom"/>
          </w:tcPr>
          <w:p w14:paraId="375F2D05" w14:textId="427B9425" w:rsidR="00FB6E5A" w:rsidRPr="009C39F3" w:rsidRDefault="00FB6E5A" w:rsidP="009C39F3">
            <w:pPr>
              <w:pStyle w:val="TableColumnHeading"/>
              <w:jc w:val="center"/>
              <w:rPr>
                <w:color w:val="FFFFFF" w:themeColor="background1"/>
              </w:rPr>
            </w:pPr>
            <w:r w:rsidRPr="009C39F3">
              <w:rPr>
                <w:color w:val="FFFFFF" w:themeColor="background1"/>
              </w:rPr>
              <w:t>S</w:t>
            </w:r>
            <w:r w:rsidR="002E58F4">
              <w:rPr>
                <w:color w:val="FFFFFF" w:themeColor="background1"/>
              </w:rPr>
              <w:t xml:space="preserve">quare Feet per </w:t>
            </w:r>
            <w:r w:rsidRPr="009C39F3">
              <w:rPr>
                <w:color w:val="FFFFFF" w:themeColor="background1"/>
              </w:rPr>
              <w:t>/Employee</w:t>
            </w:r>
          </w:p>
        </w:tc>
        <w:tc>
          <w:tcPr>
            <w:tcW w:w="2338" w:type="dxa"/>
            <w:tcBorders>
              <w:left w:val="single" w:sz="4" w:space="0" w:color="FFFFFF" w:themeColor="background1"/>
            </w:tcBorders>
            <w:shd w:val="clear" w:color="auto" w:fill="1F497D"/>
            <w:vAlign w:val="bottom"/>
          </w:tcPr>
          <w:p w14:paraId="594EDF19" w14:textId="266AB916" w:rsidR="00FB6E5A" w:rsidRPr="009C39F3" w:rsidRDefault="00FB6E5A" w:rsidP="009C39F3">
            <w:pPr>
              <w:pStyle w:val="TableColumnHeading"/>
              <w:jc w:val="center"/>
              <w:rPr>
                <w:color w:val="FFFFFF" w:themeColor="background1"/>
              </w:rPr>
            </w:pPr>
            <w:r w:rsidRPr="009C39F3">
              <w:rPr>
                <w:color w:val="FFFFFF" w:themeColor="background1"/>
              </w:rPr>
              <w:t>Total Employees</w:t>
            </w:r>
          </w:p>
        </w:tc>
      </w:tr>
      <w:tr w:rsidR="00FB6E5A" w:rsidRPr="00FB6E5A" w14:paraId="7ED15269" w14:textId="77777777" w:rsidTr="009C39F3">
        <w:trPr>
          <w:cantSplit/>
        </w:trPr>
        <w:tc>
          <w:tcPr>
            <w:tcW w:w="2337" w:type="dxa"/>
          </w:tcPr>
          <w:p w14:paraId="23852552" w14:textId="2372BA9A" w:rsidR="00FB6E5A" w:rsidRPr="00FB6E5A" w:rsidRDefault="00FB6E5A" w:rsidP="009C39F3">
            <w:pPr>
              <w:pStyle w:val="TableCell10C"/>
              <w:keepNext/>
            </w:pPr>
            <w:r w:rsidRPr="00FB6E5A">
              <w:t>Warehouse</w:t>
            </w:r>
          </w:p>
        </w:tc>
        <w:tc>
          <w:tcPr>
            <w:tcW w:w="2337" w:type="dxa"/>
          </w:tcPr>
          <w:p w14:paraId="45F573F6" w14:textId="35243EFE" w:rsidR="00FB6E5A" w:rsidRPr="00FB6E5A" w:rsidRDefault="00FB6E5A" w:rsidP="00CF2A98">
            <w:pPr>
              <w:pStyle w:val="TableCell10C"/>
            </w:pPr>
            <w:r w:rsidRPr="00FB6E5A">
              <w:t>689,824</w:t>
            </w:r>
          </w:p>
        </w:tc>
        <w:tc>
          <w:tcPr>
            <w:tcW w:w="2338" w:type="dxa"/>
          </w:tcPr>
          <w:p w14:paraId="746E6E8B" w14:textId="0B555E35" w:rsidR="00FB6E5A" w:rsidRPr="00FB6E5A" w:rsidRDefault="00FB6E5A" w:rsidP="00CF2A98">
            <w:pPr>
              <w:pStyle w:val="TableCell10C"/>
            </w:pPr>
            <w:r w:rsidRPr="00FB6E5A">
              <w:t>2,111</w:t>
            </w:r>
          </w:p>
        </w:tc>
        <w:tc>
          <w:tcPr>
            <w:tcW w:w="2338" w:type="dxa"/>
          </w:tcPr>
          <w:p w14:paraId="4B93C3F4" w14:textId="0C0301B1" w:rsidR="00FB6E5A" w:rsidRPr="00FB6E5A" w:rsidRDefault="00FB6E5A" w:rsidP="00CF2A98">
            <w:pPr>
              <w:pStyle w:val="TableCell10C"/>
            </w:pPr>
            <w:r w:rsidRPr="00FB6E5A">
              <w:t>327</w:t>
            </w:r>
          </w:p>
        </w:tc>
      </w:tr>
      <w:tr w:rsidR="00FB6E5A" w:rsidRPr="00FB6E5A" w14:paraId="180D0459" w14:textId="77777777" w:rsidTr="009C39F3">
        <w:trPr>
          <w:cantSplit/>
        </w:trPr>
        <w:tc>
          <w:tcPr>
            <w:tcW w:w="2337" w:type="dxa"/>
          </w:tcPr>
          <w:p w14:paraId="3F538021" w14:textId="6E572215" w:rsidR="00FB6E5A" w:rsidRPr="00FB6E5A" w:rsidRDefault="00FB6E5A" w:rsidP="009C39F3">
            <w:pPr>
              <w:pStyle w:val="TableCell10C"/>
            </w:pPr>
            <w:r w:rsidRPr="00FB6E5A">
              <w:t>Total</w:t>
            </w:r>
          </w:p>
        </w:tc>
        <w:tc>
          <w:tcPr>
            <w:tcW w:w="2337" w:type="dxa"/>
          </w:tcPr>
          <w:p w14:paraId="016740BE" w14:textId="16873DDA" w:rsidR="00FB6E5A" w:rsidRPr="00FB6E5A" w:rsidRDefault="00FB6E5A" w:rsidP="00CF2A98">
            <w:pPr>
              <w:pStyle w:val="TableCell10C"/>
            </w:pPr>
            <w:r w:rsidRPr="00FB6E5A">
              <w:t>689,824</w:t>
            </w:r>
          </w:p>
        </w:tc>
        <w:tc>
          <w:tcPr>
            <w:tcW w:w="2338" w:type="dxa"/>
          </w:tcPr>
          <w:p w14:paraId="712B68D3" w14:textId="77777777" w:rsidR="00FB6E5A" w:rsidRPr="00FB6E5A" w:rsidRDefault="00FB6E5A" w:rsidP="00CF2A98">
            <w:pPr>
              <w:pStyle w:val="TableCell10C"/>
            </w:pPr>
          </w:p>
        </w:tc>
        <w:tc>
          <w:tcPr>
            <w:tcW w:w="2338" w:type="dxa"/>
          </w:tcPr>
          <w:p w14:paraId="29616283" w14:textId="7FCB11FD" w:rsidR="00FB6E5A" w:rsidRPr="00FB6E5A" w:rsidRDefault="00FB6E5A" w:rsidP="00CF2A98">
            <w:pPr>
              <w:pStyle w:val="TableCell10C"/>
            </w:pPr>
            <w:r w:rsidRPr="00FB6E5A">
              <w:t>327</w:t>
            </w:r>
          </w:p>
        </w:tc>
      </w:tr>
    </w:tbl>
    <w:p w14:paraId="18E26AC8" w14:textId="3CB9441A" w:rsidR="00D11968" w:rsidRPr="00FB6E5A" w:rsidRDefault="00AB38C1" w:rsidP="009C39F3">
      <w:r w:rsidRPr="00AB38C1">
        <w:rPr>
          <w:sz w:val="18"/>
          <w:szCs w:val="18"/>
        </w:rPr>
        <w:t>Source</w:t>
      </w:r>
      <w:r>
        <w:t xml:space="preserve">: </w:t>
      </w:r>
      <w:r w:rsidRPr="00AB38C1">
        <w:rPr>
          <w:sz w:val="18"/>
          <w:szCs w:val="18"/>
        </w:rPr>
        <w:t>VMT Analysis, Appendix L.</w:t>
      </w:r>
    </w:p>
    <w:p w14:paraId="33C95206" w14:textId="0D5AA3CB" w:rsidR="000A004C" w:rsidRPr="00FB6E5A" w:rsidRDefault="00310D88" w:rsidP="009C39F3">
      <w:r w:rsidRPr="00FB6E5A">
        <w:t xml:space="preserve">Because the Project </w:t>
      </w:r>
      <w:r w:rsidR="00AB38C1">
        <w:t xml:space="preserve">is </w:t>
      </w:r>
      <w:r w:rsidR="00067AD7" w:rsidRPr="00FB6E5A">
        <w:t xml:space="preserve">greater than 256,000 </w:t>
      </w:r>
      <w:r w:rsidR="002E58F4">
        <w:t>square feet</w:t>
      </w:r>
      <w:r w:rsidR="00AB38C1">
        <w:t xml:space="preserve"> in floor area</w:t>
      </w:r>
      <w:r w:rsidR="002E58F4">
        <w:t xml:space="preserve">, </w:t>
      </w:r>
      <w:r w:rsidR="00067AD7" w:rsidRPr="00FB6E5A">
        <w:t>it is not screened out from further VMT analysis.</w:t>
      </w:r>
    </w:p>
    <w:p w14:paraId="30D46814" w14:textId="5A0BF824" w:rsidR="0012612C" w:rsidRDefault="00FB6E5A" w:rsidP="009C39F3">
      <w:r w:rsidRPr="00FB6E5A">
        <w:t xml:space="preserve">Both baseline (2016) and horizon year (2040) model runs were used to estimate </w:t>
      </w:r>
      <w:r w:rsidR="002E58F4">
        <w:t>the P</w:t>
      </w:r>
      <w:r w:rsidRPr="00FB6E5A">
        <w:t xml:space="preserve">roject’s VMT impacts. SBTAM socioeconomic databases for the scenarios were updated with the project land use to calculate project VMT. Typically, project VMT is calculated by isolating the project in a new TAZ or multiple TAZs depending on the diversity of project land uses and project size. </w:t>
      </w:r>
      <w:r w:rsidR="002E58F4">
        <w:t>Because</w:t>
      </w:r>
      <w:r w:rsidRPr="00FB6E5A">
        <w:t xml:space="preserve"> </w:t>
      </w:r>
      <w:r w:rsidRPr="00FB6E5A">
        <w:lastRenderedPageBreak/>
        <w:t xml:space="preserve">SBTAM does not allow addition of new TAZs, one TAZ was borrowed for this project. The project TAZ was utilized to calculate project specific VMT per service population. No project specific network modifications were conducted for the model scenarios. </w:t>
      </w:r>
    </w:p>
    <w:p w14:paraId="490C47E5" w14:textId="0973090D" w:rsidR="0012612C" w:rsidRDefault="00FB6E5A" w:rsidP="009C39F3">
      <w:r w:rsidRPr="00FB6E5A">
        <w:t xml:space="preserve">Full model runs with feedback loops were conducted for all of the project scenarios. It should be noted that the project land use was included in the model as additional land use in the cumulative (2040) scenario and no shifting of land use from other TAZs was used. In that regard, the cumulative VMT analysis can be considered as a conservative estimate. Based on the Guidelines, either </w:t>
      </w:r>
      <w:r w:rsidR="0054027B">
        <w:t xml:space="preserve">a </w:t>
      </w:r>
      <w:r w:rsidRPr="00FB6E5A">
        <w:t>project’s Origin/Destination (OD) VMT per service population or Production/Attraction (PA) VMT per service population can be used to evaluate project impact if the project consists of a single land use. As the proposed project consists of a single land use (warehouse), either OD VMT or PA VMT per service population can be used to evaluate the project. OD VMT per service population was used as the evaluation metric for the project. Origin-destination matrix outputs were used as trips and the trip lengths were derived from the skimming step to estimate OD VMT as recommended in the guidelines. OD matrix outputs include vehicle trips and hence no conversion for auto occupancy was applied. The trip length or distance was obtained using the model outputs from the “Skimming” step. The model skim outputs include peak and off-peak skim matrices by mode, similar to trip outputs from the model. OD VMT was estimated for both peak and off</w:t>
      </w:r>
      <w:r w:rsidR="002E58F4">
        <w:t xml:space="preserve"> </w:t>
      </w:r>
      <w:r w:rsidRPr="00FB6E5A">
        <w:t xml:space="preserve">peak and added together to estimate the total daily VMT for the project. </w:t>
      </w:r>
    </w:p>
    <w:p w14:paraId="5344D4D4" w14:textId="6D5EEE10" w:rsidR="00D343C9" w:rsidRDefault="00FB6E5A" w:rsidP="009C39F3">
      <w:r w:rsidRPr="00FB6E5A">
        <w:t xml:space="preserve">The project OD VMT per service population for base and cumulative scenarios was compared with San Bernardino County regional average OD VMT per service population. The San Bernardino County OD VMT per service population threshold was obtained from the </w:t>
      </w:r>
      <w:r w:rsidR="0054027B">
        <w:t>G</w:t>
      </w:r>
      <w:r w:rsidRPr="00FB6E5A">
        <w:t xml:space="preserve">uidelines (CEQA VMT Impact Thresholds section of the </w:t>
      </w:r>
      <w:r w:rsidR="0054027B">
        <w:t>G</w:t>
      </w:r>
      <w:r w:rsidRPr="0012612C">
        <w:t xml:space="preserve">uidelines). </w:t>
      </w:r>
      <w:r w:rsidR="002E58F4">
        <w:fldChar w:fldCharType="begin"/>
      </w:r>
      <w:r w:rsidR="002E58F4">
        <w:instrText xml:space="preserve"> REF _Ref128923647 \n \h </w:instrText>
      </w:r>
      <w:r w:rsidR="002E58F4">
        <w:fldChar w:fldCharType="separate"/>
      </w:r>
      <w:r w:rsidR="008C3FB1">
        <w:t>Table 4.17-2</w:t>
      </w:r>
      <w:r w:rsidR="002E58F4">
        <w:fldChar w:fldCharType="end"/>
      </w:r>
      <w:r w:rsidRPr="009C39F3">
        <w:t xml:space="preserve"> below </w:t>
      </w:r>
      <w:r w:rsidRPr="0012612C">
        <w:t>shows the</w:t>
      </w:r>
      <w:r w:rsidRPr="00FB6E5A">
        <w:t xml:space="preserve"> project VMT metrics for both baseline (2016) and cumulative (2040) conditions along with the regional VMT thresholds.</w:t>
      </w:r>
    </w:p>
    <w:p w14:paraId="40F02952" w14:textId="5DC8FD07" w:rsidR="00EB2BC1" w:rsidRPr="009C39F3" w:rsidRDefault="00EB2BC1" w:rsidP="009C39F3">
      <w:pPr>
        <w:pStyle w:val="Heading8"/>
      </w:pPr>
      <w:bookmarkStart w:id="362" w:name="_Ref128923647"/>
      <w:bookmarkStart w:id="363" w:name="_Toc128993213"/>
      <w:r w:rsidRPr="009C39F3">
        <w:t>Project VMT Analysis</w:t>
      </w:r>
      <w:bookmarkEnd w:id="362"/>
      <w:bookmarkEnd w:id="363"/>
    </w:p>
    <w:tbl>
      <w:tblPr>
        <w:tblStyle w:val="TableGrid"/>
        <w:tblW w:w="0" w:type="auto"/>
        <w:jc w:val="center"/>
        <w:tblLayout w:type="fixed"/>
        <w:tblCellMar>
          <w:left w:w="72" w:type="dxa"/>
          <w:right w:w="72" w:type="dxa"/>
        </w:tblCellMar>
        <w:tblLook w:val="04A0" w:firstRow="1" w:lastRow="0" w:firstColumn="1" w:lastColumn="0" w:noHBand="0" w:noVBand="1"/>
      </w:tblPr>
      <w:tblGrid>
        <w:gridCol w:w="3415"/>
        <w:gridCol w:w="1980"/>
        <w:gridCol w:w="1800"/>
      </w:tblGrid>
      <w:tr w:rsidR="007B79B7" w14:paraId="459C2DA4" w14:textId="77777777" w:rsidTr="009C39F3">
        <w:trPr>
          <w:jc w:val="center"/>
        </w:trPr>
        <w:tc>
          <w:tcPr>
            <w:tcW w:w="3415" w:type="dxa"/>
            <w:tcBorders>
              <w:right w:val="single" w:sz="4" w:space="0" w:color="FFFFFF" w:themeColor="background1"/>
            </w:tcBorders>
            <w:shd w:val="clear" w:color="auto" w:fill="1F497D"/>
            <w:vAlign w:val="bottom"/>
          </w:tcPr>
          <w:p w14:paraId="5B211762" w14:textId="5E8E57A1" w:rsidR="007B79B7" w:rsidRPr="009C39F3" w:rsidRDefault="007B79B7" w:rsidP="009C39F3">
            <w:pPr>
              <w:pStyle w:val="TableColumnHeading"/>
              <w:jc w:val="center"/>
              <w:rPr>
                <w:color w:val="FFFFFF" w:themeColor="background1"/>
              </w:rPr>
            </w:pPr>
            <w:r w:rsidRPr="009C39F3">
              <w:rPr>
                <w:color w:val="FFFFFF" w:themeColor="background1"/>
              </w:rPr>
              <w:t>VMT Metric</w:t>
            </w:r>
          </w:p>
        </w:tc>
        <w:tc>
          <w:tcPr>
            <w:tcW w:w="1980" w:type="dxa"/>
            <w:tcBorders>
              <w:left w:val="single" w:sz="4" w:space="0" w:color="FFFFFF" w:themeColor="background1"/>
              <w:right w:val="single" w:sz="4" w:space="0" w:color="FFFFFF" w:themeColor="background1"/>
            </w:tcBorders>
            <w:shd w:val="clear" w:color="auto" w:fill="1F497D"/>
            <w:vAlign w:val="bottom"/>
          </w:tcPr>
          <w:p w14:paraId="1F8ADFF2" w14:textId="03FB6EF3" w:rsidR="007B79B7" w:rsidRPr="009C39F3" w:rsidRDefault="007B79B7" w:rsidP="009C39F3">
            <w:pPr>
              <w:pStyle w:val="TableColumnHeading"/>
              <w:jc w:val="center"/>
              <w:rPr>
                <w:color w:val="FFFFFF" w:themeColor="background1"/>
              </w:rPr>
            </w:pPr>
            <w:r w:rsidRPr="009C39F3">
              <w:rPr>
                <w:color w:val="FFFFFF" w:themeColor="background1"/>
              </w:rPr>
              <w:t>Baseline (2016)</w:t>
            </w:r>
          </w:p>
        </w:tc>
        <w:tc>
          <w:tcPr>
            <w:tcW w:w="1800" w:type="dxa"/>
            <w:tcBorders>
              <w:left w:val="single" w:sz="4" w:space="0" w:color="FFFFFF" w:themeColor="background1"/>
            </w:tcBorders>
            <w:shd w:val="clear" w:color="auto" w:fill="1F497D"/>
            <w:vAlign w:val="bottom"/>
          </w:tcPr>
          <w:p w14:paraId="2DBE1C7C" w14:textId="0DEE5E7F" w:rsidR="007B79B7" w:rsidRPr="009C39F3" w:rsidRDefault="007B79B7" w:rsidP="009C39F3">
            <w:pPr>
              <w:pStyle w:val="TableColumnHeading"/>
              <w:jc w:val="center"/>
              <w:rPr>
                <w:color w:val="FFFFFF" w:themeColor="background1"/>
              </w:rPr>
            </w:pPr>
            <w:r w:rsidRPr="009C39F3">
              <w:rPr>
                <w:color w:val="FFFFFF" w:themeColor="background1"/>
              </w:rPr>
              <w:t>Cumulative (2040)</w:t>
            </w:r>
          </w:p>
        </w:tc>
      </w:tr>
      <w:tr w:rsidR="007B79B7" w14:paraId="59A6EB9F" w14:textId="77777777" w:rsidTr="009C39F3">
        <w:trPr>
          <w:jc w:val="center"/>
        </w:trPr>
        <w:tc>
          <w:tcPr>
            <w:tcW w:w="3415" w:type="dxa"/>
          </w:tcPr>
          <w:p w14:paraId="138FCBD1" w14:textId="1532A298" w:rsidR="007B79B7" w:rsidRPr="009C39F3" w:rsidRDefault="007B79B7" w:rsidP="009C39F3">
            <w:pPr>
              <w:pStyle w:val="TableCell10L"/>
              <w:keepNext/>
            </w:pPr>
            <w:r w:rsidRPr="009C39F3">
              <w:t>Population</w:t>
            </w:r>
          </w:p>
        </w:tc>
        <w:tc>
          <w:tcPr>
            <w:tcW w:w="1980" w:type="dxa"/>
          </w:tcPr>
          <w:p w14:paraId="0E8ABF3C" w14:textId="445D8F17" w:rsidR="007B79B7" w:rsidRPr="009C39F3" w:rsidRDefault="007B79B7" w:rsidP="009C39F3">
            <w:pPr>
              <w:pStyle w:val="TableCell10C"/>
            </w:pPr>
            <w:r w:rsidRPr="009C39F3">
              <w:t>0</w:t>
            </w:r>
          </w:p>
        </w:tc>
        <w:tc>
          <w:tcPr>
            <w:tcW w:w="1800" w:type="dxa"/>
          </w:tcPr>
          <w:p w14:paraId="7BD71E03" w14:textId="1245880D" w:rsidR="007B79B7" w:rsidRPr="009C39F3" w:rsidRDefault="007B79B7" w:rsidP="009C39F3">
            <w:pPr>
              <w:pStyle w:val="TableCell10C"/>
            </w:pPr>
            <w:r w:rsidRPr="009C39F3">
              <w:t>0</w:t>
            </w:r>
          </w:p>
        </w:tc>
      </w:tr>
      <w:tr w:rsidR="007B79B7" w14:paraId="4712AB0B" w14:textId="77777777" w:rsidTr="009C39F3">
        <w:trPr>
          <w:jc w:val="center"/>
        </w:trPr>
        <w:tc>
          <w:tcPr>
            <w:tcW w:w="3415" w:type="dxa"/>
          </w:tcPr>
          <w:p w14:paraId="73AA0B53" w14:textId="3CD74288" w:rsidR="007B79B7" w:rsidRPr="009C39F3" w:rsidRDefault="007B79B7" w:rsidP="009C39F3">
            <w:pPr>
              <w:pStyle w:val="TableCell10L"/>
              <w:keepNext/>
            </w:pPr>
            <w:r w:rsidRPr="009C39F3">
              <w:t>Employment</w:t>
            </w:r>
          </w:p>
        </w:tc>
        <w:tc>
          <w:tcPr>
            <w:tcW w:w="1980" w:type="dxa"/>
          </w:tcPr>
          <w:p w14:paraId="5D8163D0" w14:textId="5E818AC6" w:rsidR="007B79B7" w:rsidRPr="009C39F3" w:rsidRDefault="007B79B7" w:rsidP="009C39F3">
            <w:pPr>
              <w:pStyle w:val="TableCell10C"/>
            </w:pPr>
            <w:r w:rsidRPr="009C39F3">
              <w:t>303</w:t>
            </w:r>
          </w:p>
        </w:tc>
        <w:tc>
          <w:tcPr>
            <w:tcW w:w="1800" w:type="dxa"/>
          </w:tcPr>
          <w:p w14:paraId="47DF1BB9" w14:textId="5755E657" w:rsidR="007B79B7" w:rsidRPr="009C39F3" w:rsidRDefault="007B79B7" w:rsidP="009C39F3">
            <w:pPr>
              <w:pStyle w:val="TableCell10C"/>
            </w:pPr>
            <w:r w:rsidRPr="009C39F3">
              <w:t>303</w:t>
            </w:r>
          </w:p>
        </w:tc>
      </w:tr>
      <w:tr w:rsidR="007B79B7" w14:paraId="513704B6" w14:textId="77777777" w:rsidTr="009C39F3">
        <w:trPr>
          <w:jc w:val="center"/>
        </w:trPr>
        <w:tc>
          <w:tcPr>
            <w:tcW w:w="3415" w:type="dxa"/>
          </w:tcPr>
          <w:p w14:paraId="3238965F" w14:textId="03C07223" w:rsidR="007B79B7" w:rsidRPr="009C39F3" w:rsidRDefault="007B79B7" w:rsidP="009C39F3">
            <w:pPr>
              <w:pStyle w:val="TableCell10L"/>
              <w:keepNext/>
            </w:pPr>
            <w:r w:rsidRPr="009C39F3">
              <w:t>Service Population</w:t>
            </w:r>
          </w:p>
        </w:tc>
        <w:tc>
          <w:tcPr>
            <w:tcW w:w="1980" w:type="dxa"/>
          </w:tcPr>
          <w:p w14:paraId="3FED7807" w14:textId="3652100B" w:rsidR="007B79B7" w:rsidRPr="009C39F3" w:rsidRDefault="007B79B7" w:rsidP="009C39F3">
            <w:pPr>
              <w:pStyle w:val="TableCell10C"/>
            </w:pPr>
            <w:r w:rsidRPr="009C39F3">
              <w:t>303</w:t>
            </w:r>
          </w:p>
        </w:tc>
        <w:tc>
          <w:tcPr>
            <w:tcW w:w="1800" w:type="dxa"/>
          </w:tcPr>
          <w:p w14:paraId="14228341" w14:textId="4EE8D2E6" w:rsidR="007B79B7" w:rsidRPr="009C39F3" w:rsidRDefault="007B79B7" w:rsidP="009C39F3">
            <w:pPr>
              <w:pStyle w:val="TableCell10C"/>
            </w:pPr>
            <w:r w:rsidRPr="009C39F3">
              <w:t>303</w:t>
            </w:r>
          </w:p>
        </w:tc>
      </w:tr>
      <w:tr w:rsidR="007B79B7" w14:paraId="2D841EE0" w14:textId="77777777" w:rsidTr="009C39F3">
        <w:trPr>
          <w:jc w:val="center"/>
        </w:trPr>
        <w:tc>
          <w:tcPr>
            <w:tcW w:w="3415" w:type="dxa"/>
          </w:tcPr>
          <w:p w14:paraId="2773E99F" w14:textId="19F03E73" w:rsidR="007B79B7" w:rsidRPr="009C39F3" w:rsidRDefault="007B79B7" w:rsidP="009C39F3">
            <w:pPr>
              <w:pStyle w:val="TableCell10L"/>
              <w:keepNext/>
            </w:pPr>
            <w:r w:rsidRPr="009C39F3">
              <w:t>OD VMT</w:t>
            </w:r>
          </w:p>
        </w:tc>
        <w:tc>
          <w:tcPr>
            <w:tcW w:w="1980" w:type="dxa"/>
          </w:tcPr>
          <w:p w14:paraId="24D64F02" w14:textId="1F18DF5E" w:rsidR="007B79B7" w:rsidRPr="009C39F3" w:rsidRDefault="007B79B7" w:rsidP="009C39F3">
            <w:pPr>
              <w:pStyle w:val="TableCell10C"/>
            </w:pPr>
            <w:r w:rsidRPr="009C39F3">
              <w:t>8,858</w:t>
            </w:r>
          </w:p>
        </w:tc>
        <w:tc>
          <w:tcPr>
            <w:tcW w:w="1800" w:type="dxa"/>
          </w:tcPr>
          <w:p w14:paraId="4CA1B5D3" w14:textId="2E5CB291" w:rsidR="007B79B7" w:rsidRPr="009C39F3" w:rsidRDefault="007B79B7" w:rsidP="009C39F3">
            <w:pPr>
              <w:pStyle w:val="TableCell10C"/>
            </w:pPr>
            <w:r w:rsidRPr="009C39F3">
              <w:t>9,149</w:t>
            </w:r>
          </w:p>
        </w:tc>
      </w:tr>
      <w:tr w:rsidR="007B79B7" w14:paraId="4D5CAE11" w14:textId="77777777" w:rsidTr="009C39F3">
        <w:trPr>
          <w:jc w:val="center"/>
        </w:trPr>
        <w:tc>
          <w:tcPr>
            <w:tcW w:w="3415" w:type="dxa"/>
          </w:tcPr>
          <w:p w14:paraId="0BF157B0" w14:textId="50001DAE" w:rsidR="007B79B7" w:rsidRPr="009C39F3" w:rsidRDefault="007B79B7" w:rsidP="009C39F3">
            <w:pPr>
              <w:pStyle w:val="TableCell10L"/>
              <w:keepNext/>
            </w:pPr>
            <w:r w:rsidRPr="009C39F3">
              <w:t>OD VMT per Service Population</w:t>
            </w:r>
          </w:p>
        </w:tc>
        <w:tc>
          <w:tcPr>
            <w:tcW w:w="1980" w:type="dxa"/>
          </w:tcPr>
          <w:p w14:paraId="44BDC3FE" w14:textId="4C3EF031" w:rsidR="007B79B7" w:rsidRPr="009C39F3" w:rsidRDefault="007B79B7" w:rsidP="009C39F3">
            <w:pPr>
              <w:pStyle w:val="TableCell10C"/>
            </w:pPr>
            <w:r w:rsidRPr="009C39F3">
              <w:t>29.2</w:t>
            </w:r>
          </w:p>
        </w:tc>
        <w:tc>
          <w:tcPr>
            <w:tcW w:w="1800" w:type="dxa"/>
          </w:tcPr>
          <w:p w14:paraId="3F14C4EF" w14:textId="2EAFA9D7" w:rsidR="007B79B7" w:rsidRPr="009C39F3" w:rsidRDefault="007B79B7" w:rsidP="009C39F3">
            <w:pPr>
              <w:pStyle w:val="TableCell10C"/>
            </w:pPr>
            <w:r w:rsidRPr="009C39F3">
              <w:t>30.2</w:t>
            </w:r>
          </w:p>
        </w:tc>
      </w:tr>
      <w:tr w:rsidR="007B79B7" w14:paraId="4D162372" w14:textId="77777777" w:rsidTr="009C39F3">
        <w:trPr>
          <w:trHeight w:val="116"/>
          <w:jc w:val="center"/>
        </w:trPr>
        <w:tc>
          <w:tcPr>
            <w:tcW w:w="3415" w:type="dxa"/>
          </w:tcPr>
          <w:p w14:paraId="19571A2D" w14:textId="1D3265BE" w:rsidR="007B79B7" w:rsidRPr="009C39F3" w:rsidRDefault="007B79B7" w:rsidP="009C39F3">
            <w:pPr>
              <w:pStyle w:val="TableCell10L"/>
              <w:keepNext/>
            </w:pPr>
            <w:r w:rsidRPr="009C39F3">
              <w:t>San Bernardino County Threshold*</w:t>
            </w:r>
          </w:p>
        </w:tc>
        <w:tc>
          <w:tcPr>
            <w:tcW w:w="1980" w:type="dxa"/>
          </w:tcPr>
          <w:p w14:paraId="3D93FD74" w14:textId="311329C3" w:rsidR="007B79B7" w:rsidRPr="009C39F3" w:rsidRDefault="007B79B7" w:rsidP="009C39F3">
            <w:pPr>
              <w:pStyle w:val="TableCell10C"/>
            </w:pPr>
            <w:r w:rsidRPr="009C39F3">
              <w:t>32.7</w:t>
            </w:r>
          </w:p>
        </w:tc>
        <w:tc>
          <w:tcPr>
            <w:tcW w:w="1800" w:type="dxa"/>
          </w:tcPr>
          <w:p w14:paraId="716F1218" w14:textId="5090CC2D" w:rsidR="007B79B7" w:rsidRPr="009C39F3" w:rsidRDefault="007B79B7" w:rsidP="009C39F3">
            <w:pPr>
              <w:pStyle w:val="TableCell10C"/>
            </w:pPr>
            <w:r w:rsidRPr="009C39F3">
              <w:t>32.7</w:t>
            </w:r>
          </w:p>
        </w:tc>
      </w:tr>
      <w:tr w:rsidR="007B79B7" w14:paraId="7AD49060" w14:textId="77777777" w:rsidTr="009C39F3">
        <w:trPr>
          <w:trHeight w:val="116"/>
          <w:jc w:val="center"/>
        </w:trPr>
        <w:tc>
          <w:tcPr>
            <w:tcW w:w="3415" w:type="dxa"/>
            <w:tcBorders>
              <w:bottom w:val="single" w:sz="4" w:space="0" w:color="auto"/>
            </w:tcBorders>
          </w:tcPr>
          <w:p w14:paraId="7EBA2DEE" w14:textId="376F46E4" w:rsidR="007B79B7" w:rsidRPr="009C39F3" w:rsidRDefault="007B79B7" w:rsidP="009C39F3">
            <w:pPr>
              <w:pStyle w:val="TableCell10L"/>
              <w:keepNext/>
            </w:pPr>
            <w:r w:rsidRPr="009C39F3">
              <w:t>Exceeds Threshold?</w:t>
            </w:r>
          </w:p>
        </w:tc>
        <w:tc>
          <w:tcPr>
            <w:tcW w:w="1980" w:type="dxa"/>
            <w:tcBorders>
              <w:bottom w:val="single" w:sz="4" w:space="0" w:color="auto"/>
            </w:tcBorders>
          </w:tcPr>
          <w:p w14:paraId="4781059C" w14:textId="67DE9B7D" w:rsidR="007B79B7" w:rsidRPr="009C39F3" w:rsidRDefault="007B79B7" w:rsidP="009C39F3">
            <w:pPr>
              <w:pStyle w:val="TableCell10C"/>
            </w:pPr>
            <w:r w:rsidRPr="009C39F3">
              <w:t>N</w:t>
            </w:r>
            <w:r w:rsidR="009C39F3">
              <w:t>o</w:t>
            </w:r>
          </w:p>
        </w:tc>
        <w:tc>
          <w:tcPr>
            <w:tcW w:w="1800" w:type="dxa"/>
            <w:tcBorders>
              <w:bottom w:val="single" w:sz="4" w:space="0" w:color="auto"/>
            </w:tcBorders>
          </w:tcPr>
          <w:p w14:paraId="3BC11F25" w14:textId="394352C7" w:rsidR="007B79B7" w:rsidRPr="009C39F3" w:rsidRDefault="007B79B7" w:rsidP="009C39F3">
            <w:pPr>
              <w:pStyle w:val="TableCell10C"/>
            </w:pPr>
            <w:r w:rsidRPr="009C39F3">
              <w:t>N</w:t>
            </w:r>
            <w:r w:rsidR="009C39F3">
              <w:t>o</w:t>
            </w:r>
          </w:p>
        </w:tc>
      </w:tr>
      <w:tr w:rsidR="007B79B7" w14:paraId="66AB005E" w14:textId="77777777" w:rsidTr="009C39F3">
        <w:trPr>
          <w:trHeight w:val="116"/>
          <w:jc w:val="center"/>
        </w:trPr>
        <w:tc>
          <w:tcPr>
            <w:tcW w:w="7195" w:type="dxa"/>
            <w:gridSpan w:val="3"/>
            <w:tcBorders>
              <w:left w:val="nil"/>
              <w:bottom w:val="nil"/>
              <w:right w:val="nil"/>
            </w:tcBorders>
          </w:tcPr>
          <w:p w14:paraId="63BD0D10" w14:textId="738BB06A" w:rsidR="007B79B7" w:rsidRDefault="007B79B7" w:rsidP="009C39F3">
            <w:pPr>
              <w:pStyle w:val="TableNote"/>
              <w:rPr>
                <w:b/>
              </w:rPr>
            </w:pPr>
            <w:r w:rsidRPr="00F93FC1">
              <w:t>*Threshold value obtained from City of Adelanto “Traffic Impact Guidelines for Vehicle Miles Traveled (VMT) and Level of Service Assessment (LOS)”, July 2020</w:t>
            </w:r>
          </w:p>
        </w:tc>
      </w:tr>
    </w:tbl>
    <w:p w14:paraId="1239BD98" w14:textId="19D4725B" w:rsidR="007B79B7" w:rsidRDefault="007B79B7" w:rsidP="009C39F3"/>
    <w:p w14:paraId="32A079D6" w14:textId="1247F477" w:rsidR="00D343C9" w:rsidRDefault="009C39F3" w:rsidP="009C39F3">
      <w:r>
        <w:fldChar w:fldCharType="begin"/>
      </w:r>
      <w:r>
        <w:instrText xml:space="preserve"> REF _Ref128915697 \n \h </w:instrText>
      </w:r>
      <w:r>
        <w:fldChar w:fldCharType="separate"/>
      </w:r>
      <w:r w:rsidR="008C3FB1">
        <w:t>Table 4.17-3</w:t>
      </w:r>
      <w:r>
        <w:fldChar w:fldCharType="end"/>
      </w:r>
      <w:r w:rsidR="00EB2BC1">
        <w:t>, Roadway VMT within San Bernardino County</w:t>
      </w:r>
      <w:r w:rsidR="002E58F4">
        <w:t>,</w:t>
      </w:r>
      <w:r>
        <w:t xml:space="preserve"> illustrat</w:t>
      </w:r>
      <w:r w:rsidR="002E58F4">
        <w:t>ing</w:t>
      </w:r>
      <w:r>
        <w:t xml:space="preserve"> t</w:t>
      </w:r>
      <w:r w:rsidR="001851C0">
        <w:t>he project’s effect on VMT</w:t>
      </w:r>
      <w:r w:rsidR="002E58F4">
        <w:t>,</w:t>
      </w:r>
      <w:r w:rsidR="001851C0">
        <w:t xml:space="preserve"> is a comparison of roadway VMT within San Bernardino County for both “With </w:t>
      </w:r>
      <w:r w:rsidR="002E58F4">
        <w:t>P</w:t>
      </w:r>
      <w:r w:rsidR="001851C0">
        <w:t xml:space="preserve">roject” and “Without </w:t>
      </w:r>
      <w:r w:rsidR="002E58F4">
        <w:t>P</w:t>
      </w:r>
      <w:r w:rsidR="001851C0">
        <w:t>roject” conditions.</w:t>
      </w:r>
    </w:p>
    <w:p w14:paraId="57F6F886" w14:textId="045C4AF2" w:rsidR="00AC7FEA" w:rsidRPr="009C39F3" w:rsidRDefault="00AC7FEA" w:rsidP="00C03402">
      <w:pPr>
        <w:pStyle w:val="Heading8"/>
      </w:pPr>
      <w:bookmarkStart w:id="364" w:name="_Ref128915697"/>
      <w:bookmarkStart w:id="365" w:name="_Toc128993214"/>
      <w:r w:rsidRPr="009C39F3">
        <w:lastRenderedPageBreak/>
        <w:t>Roadway VMT within San Bernardino County</w:t>
      </w:r>
      <w:bookmarkEnd w:id="364"/>
      <w:bookmarkEnd w:id="365"/>
    </w:p>
    <w:tbl>
      <w:tblPr>
        <w:tblStyle w:val="TableGrid"/>
        <w:tblW w:w="5000" w:type="pct"/>
        <w:tblLayout w:type="fixed"/>
        <w:tblCellMar>
          <w:left w:w="72" w:type="dxa"/>
          <w:right w:w="72" w:type="dxa"/>
        </w:tblCellMar>
        <w:tblLook w:val="04A0" w:firstRow="1" w:lastRow="0" w:firstColumn="1" w:lastColumn="0" w:noHBand="0" w:noVBand="1"/>
      </w:tblPr>
      <w:tblGrid>
        <w:gridCol w:w="3264"/>
        <w:gridCol w:w="3264"/>
        <w:gridCol w:w="3264"/>
      </w:tblGrid>
      <w:tr w:rsidR="001851C0" w14:paraId="3391B978" w14:textId="77777777" w:rsidTr="009C39F3">
        <w:tc>
          <w:tcPr>
            <w:tcW w:w="3212" w:type="dxa"/>
            <w:tcBorders>
              <w:right w:val="single" w:sz="4" w:space="0" w:color="FFFFFF" w:themeColor="background1"/>
            </w:tcBorders>
            <w:shd w:val="clear" w:color="auto" w:fill="1F497D"/>
            <w:vAlign w:val="bottom"/>
          </w:tcPr>
          <w:p w14:paraId="79F49441" w14:textId="2096981A" w:rsidR="001851C0" w:rsidRPr="009C39F3" w:rsidRDefault="001851C0" w:rsidP="009C39F3">
            <w:pPr>
              <w:pStyle w:val="TableColumnHeading"/>
              <w:jc w:val="center"/>
              <w:rPr>
                <w:color w:val="FFFFFF" w:themeColor="background1"/>
              </w:rPr>
            </w:pPr>
            <w:r w:rsidRPr="009C39F3">
              <w:rPr>
                <w:color w:val="FFFFFF" w:themeColor="background1"/>
              </w:rPr>
              <w:t>2016</w:t>
            </w:r>
          </w:p>
        </w:tc>
        <w:tc>
          <w:tcPr>
            <w:tcW w:w="3213" w:type="dxa"/>
            <w:tcBorders>
              <w:left w:val="single" w:sz="4" w:space="0" w:color="FFFFFF" w:themeColor="background1"/>
              <w:right w:val="single" w:sz="4" w:space="0" w:color="FFFFFF" w:themeColor="background1"/>
            </w:tcBorders>
            <w:shd w:val="clear" w:color="auto" w:fill="1F497D"/>
            <w:vAlign w:val="bottom"/>
          </w:tcPr>
          <w:p w14:paraId="36E88005" w14:textId="16E6C6D5" w:rsidR="001851C0" w:rsidRPr="009C39F3" w:rsidRDefault="001851C0" w:rsidP="009C39F3">
            <w:pPr>
              <w:pStyle w:val="TableColumnHeading"/>
              <w:jc w:val="center"/>
              <w:rPr>
                <w:color w:val="FFFFFF" w:themeColor="background1"/>
              </w:rPr>
            </w:pPr>
            <w:r w:rsidRPr="009C39F3">
              <w:rPr>
                <w:color w:val="FFFFFF" w:themeColor="background1"/>
              </w:rPr>
              <w:t>With Project</w:t>
            </w:r>
          </w:p>
        </w:tc>
        <w:tc>
          <w:tcPr>
            <w:tcW w:w="3213" w:type="dxa"/>
            <w:tcBorders>
              <w:left w:val="single" w:sz="4" w:space="0" w:color="FFFFFF" w:themeColor="background1"/>
            </w:tcBorders>
            <w:shd w:val="clear" w:color="auto" w:fill="1F497D"/>
            <w:vAlign w:val="bottom"/>
          </w:tcPr>
          <w:p w14:paraId="108403C8" w14:textId="14E6E71F" w:rsidR="001851C0" w:rsidRPr="009C39F3" w:rsidRDefault="001851C0" w:rsidP="009C39F3">
            <w:pPr>
              <w:pStyle w:val="TableColumnHeading"/>
              <w:jc w:val="center"/>
              <w:rPr>
                <w:color w:val="FFFFFF" w:themeColor="background1"/>
              </w:rPr>
            </w:pPr>
            <w:r w:rsidRPr="009C39F3">
              <w:rPr>
                <w:color w:val="FFFFFF" w:themeColor="background1"/>
              </w:rPr>
              <w:t>Without Project</w:t>
            </w:r>
          </w:p>
        </w:tc>
      </w:tr>
      <w:tr w:rsidR="001851C0" w:rsidRPr="00EB2BC1" w14:paraId="2E0AC4DB" w14:textId="77777777" w:rsidTr="009C39F3">
        <w:tc>
          <w:tcPr>
            <w:tcW w:w="3212" w:type="dxa"/>
          </w:tcPr>
          <w:p w14:paraId="7884F1B4" w14:textId="26F48480" w:rsidR="001851C0" w:rsidRPr="009C39F3" w:rsidRDefault="001851C0" w:rsidP="0054027B">
            <w:pPr>
              <w:pStyle w:val="TableCell10L"/>
              <w:keepNext/>
            </w:pPr>
            <w:r w:rsidRPr="009C39F3">
              <w:t>Roadway VMT</w:t>
            </w:r>
          </w:p>
        </w:tc>
        <w:tc>
          <w:tcPr>
            <w:tcW w:w="3213" w:type="dxa"/>
          </w:tcPr>
          <w:p w14:paraId="1F3980AD" w14:textId="6203EA58" w:rsidR="001851C0" w:rsidRPr="009C39F3" w:rsidRDefault="001851C0" w:rsidP="009C39F3">
            <w:pPr>
              <w:pStyle w:val="TableCell10C"/>
            </w:pPr>
            <w:r w:rsidRPr="009C39F3">
              <w:t>57,497,592</w:t>
            </w:r>
          </w:p>
        </w:tc>
        <w:tc>
          <w:tcPr>
            <w:tcW w:w="3213" w:type="dxa"/>
          </w:tcPr>
          <w:p w14:paraId="7C0A311B" w14:textId="402D8888" w:rsidR="001851C0" w:rsidRPr="009C39F3" w:rsidRDefault="001851C0" w:rsidP="009C39F3">
            <w:pPr>
              <w:pStyle w:val="TableCell10C"/>
            </w:pPr>
            <w:r w:rsidRPr="009C39F3">
              <w:t>57,484,358</w:t>
            </w:r>
          </w:p>
        </w:tc>
      </w:tr>
      <w:tr w:rsidR="001851C0" w:rsidRPr="00EB2BC1" w14:paraId="0DFBC10A" w14:textId="77777777" w:rsidTr="009C39F3">
        <w:tc>
          <w:tcPr>
            <w:tcW w:w="3212" w:type="dxa"/>
          </w:tcPr>
          <w:p w14:paraId="6E2EDCB3" w14:textId="7627A1D9" w:rsidR="001851C0" w:rsidRPr="009C39F3" w:rsidRDefault="001851C0" w:rsidP="0054027B">
            <w:pPr>
              <w:pStyle w:val="TableCell10L"/>
              <w:keepNext/>
            </w:pPr>
            <w:r w:rsidRPr="009C39F3">
              <w:t>Service population</w:t>
            </w:r>
          </w:p>
        </w:tc>
        <w:tc>
          <w:tcPr>
            <w:tcW w:w="3213" w:type="dxa"/>
          </w:tcPr>
          <w:p w14:paraId="16D5A263" w14:textId="30D838AF" w:rsidR="001851C0" w:rsidRPr="009C39F3" w:rsidRDefault="001851C0" w:rsidP="009C39F3">
            <w:pPr>
              <w:pStyle w:val="TableCell10C"/>
            </w:pPr>
            <w:r w:rsidRPr="009C39F3">
              <w:t>2,891,567</w:t>
            </w:r>
          </w:p>
        </w:tc>
        <w:tc>
          <w:tcPr>
            <w:tcW w:w="3213" w:type="dxa"/>
          </w:tcPr>
          <w:p w14:paraId="1CC35E0C" w14:textId="0C4B6CB6" w:rsidR="001851C0" w:rsidRPr="009C39F3" w:rsidRDefault="001851C0" w:rsidP="009C39F3">
            <w:pPr>
              <w:pStyle w:val="TableCell10C"/>
            </w:pPr>
            <w:r w:rsidRPr="009C39F3">
              <w:t>2,891,240</w:t>
            </w:r>
          </w:p>
        </w:tc>
      </w:tr>
      <w:tr w:rsidR="001851C0" w:rsidRPr="00EB2BC1" w14:paraId="66512F5A" w14:textId="77777777" w:rsidTr="009C39F3">
        <w:tc>
          <w:tcPr>
            <w:tcW w:w="3212" w:type="dxa"/>
            <w:tcBorders>
              <w:bottom w:val="single" w:sz="4" w:space="0" w:color="auto"/>
            </w:tcBorders>
          </w:tcPr>
          <w:p w14:paraId="0E294579" w14:textId="02B7600B" w:rsidR="001851C0" w:rsidRPr="009C39F3" w:rsidRDefault="001851C0" w:rsidP="0054027B">
            <w:pPr>
              <w:pStyle w:val="TableCell10L"/>
              <w:keepNext/>
            </w:pPr>
            <w:r w:rsidRPr="009C39F3">
              <w:t>VMT per service population</w:t>
            </w:r>
          </w:p>
        </w:tc>
        <w:tc>
          <w:tcPr>
            <w:tcW w:w="3213" w:type="dxa"/>
            <w:tcBorders>
              <w:bottom w:val="single" w:sz="4" w:space="0" w:color="auto"/>
            </w:tcBorders>
          </w:tcPr>
          <w:p w14:paraId="605AE635" w14:textId="555E10B7" w:rsidR="001851C0" w:rsidRPr="009C39F3" w:rsidRDefault="001851C0" w:rsidP="009C39F3">
            <w:pPr>
              <w:pStyle w:val="TableCell10C"/>
            </w:pPr>
            <w:r w:rsidRPr="009C39F3">
              <w:t>19.9</w:t>
            </w:r>
          </w:p>
        </w:tc>
        <w:tc>
          <w:tcPr>
            <w:tcW w:w="3213" w:type="dxa"/>
            <w:tcBorders>
              <w:bottom w:val="single" w:sz="4" w:space="0" w:color="auto"/>
            </w:tcBorders>
          </w:tcPr>
          <w:p w14:paraId="1A3E6263" w14:textId="7F00579B" w:rsidR="001851C0" w:rsidRPr="009C39F3" w:rsidRDefault="001851C0" w:rsidP="009C39F3">
            <w:pPr>
              <w:pStyle w:val="TableCell10C"/>
            </w:pPr>
            <w:r w:rsidRPr="009C39F3">
              <w:t>19.9</w:t>
            </w:r>
          </w:p>
        </w:tc>
      </w:tr>
      <w:tr w:rsidR="009C39F3" w:rsidRPr="009C39F3" w14:paraId="1594ACF2" w14:textId="77777777" w:rsidTr="009C39F3">
        <w:tc>
          <w:tcPr>
            <w:tcW w:w="3212" w:type="dxa"/>
            <w:tcBorders>
              <w:right w:val="single" w:sz="4" w:space="0" w:color="FFFFFF" w:themeColor="background1"/>
            </w:tcBorders>
            <w:shd w:val="clear" w:color="auto" w:fill="1F497D"/>
            <w:vAlign w:val="bottom"/>
          </w:tcPr>
          <w:p w14:paraId="02D6909F" w14:textId="31C833CE" w:rsidR="00EB2BC1" w:rsidRPr="009C39F3" w:rsidRDefault="00EB2BC1" w:rsidP="0054027B">
            <w:pPr>
              <w:pStyle w:val="TableColumnHeading"/>
              <w:jc w:val="center"/>
              <w:rPr>
                <w:color w:val="FFFFFF" w:themeColor="background1"/>
              </w:rPr>
            </w:pPr>
            <w:r w:rsidRPr="009C39F3">
              <w:rPr>
                <w:color w:val="FFFFFF" w:themeColor="background1"/>
              </w:rPr>
              <w:t>2040</w:t>
            </w:r>
          </w:p>
        </w:tc>
        <w:tc>
          <w:tcPr>
            <w:tcW w:w="3213" w:type="dxa"/>
            <w:tcBorders>
              <w:left w:val="single" w:sz="4" w:space="0" w:color="FFFFFF" w:themeColor="background1"/>
              <w:right w:val="single" w:sz="4" w:space="0" w:color="FFFFFF" w:themeColor="background1"/>
            </w:tcBorders>
            <w:shd w:val="clear" w:color="auto" w:fill="1F497D"/>
            <w:vAlign w:val="bottom"/>
          </w:tcPr>
          <w:p w14:paraId="7C76D510" w14:textId="421E043B" w:rsidR="00EB2BC1" w:rsidRPr="009C39F3" w:rsidRDefault="00EB2BC1" w:rsidP="009C39F3">
            <w:pPr>
              <w:pStyle w:val="TableColumnHeading"/>
              <w:jc w:val="center"/>
              <w:rPr>
                <w:color w:val="FFFFFF" w:themeColor="background1"/>
              </w:rPr>
            </w:pPr>
            <w:r w:rsidRPr="009C39F3">
              <w:rPr>
                <w:color w:val="FFFFFF" w:themeColor="background1"/>
              </w:rPr>
              <w:t>With Project</w:t>
            </w:r>
          </w:p>
        </w:tc>
        <w:tc>
          <w:tcPr>
            <w:tcW w:w="3213" w:type="dxa"/>
            <w:tcBorders>
              <w:left w:val="single" w:sz="4" w:space="0" w:color="FFFFFF" w:themeColor="background1"/>
            </w:tcBorders>
            <w:shd w:val="clear" w:color="auto" w:fill="1F497D"/>
            <w:vAlign w:val="bottom"/>
          </w:tcPr>
          <w:p w14:paraId="75D8B495" w14:textId="4F1AC7E8" w:rsidR="00EB2BC1" w:rsidRPr="009C39F3" w:rsidRDefault="00EB2BC1" w:rsidP="009C39F3">
            <w:pPr>
              <w:pStyle w:val="TableColumnHeading"/>
              <w:jc w:val="center"/>
              <w:rPr>
                <w:color w:val="FFFFFF" w:themeColor="background1"/>
              </w:rPr>
            </w:pPr>
            <w:r w:rsidRPr="009C39F3">
              <w:rPr>
                <w:color w:val="FFFFFF" w:themeColor="background1"/>
              </w:rPr>
              <w:t>Without Project</w:t>
            </w:r>
          </w:p>
        </w:tc>
      </w:tr>
      <w:tr w:rsidR="00EB2BC1" w:rsidRPr="00EB2BC1" w14:paraId="1DA9073B" w14:textId="77777777" w:rsidTr="009C39F3">
        <w:tc>
          <w:tcPr>
            <w:tcW w:w="3212" w:type="dxa"/>
          </w:tcPr>
          <w:p w14:paraId="7012483E" w14:textId="01461B91" w:rsidR="00EB2BC1" w:rsidRPr="00EB2BC1" w:rsidRDefault="00EB2BC1" w:rsidP="0054027B">
            <w:pPr>
              <w:pStyle w:val="TableCell10L"/>
              <w:keepNext/>
            </w:pPr>
            <w:r>
              <w:t>Roadway VMT</w:t>
            </w:r>
          </w:p>
        </w:tc>
        <w:tc>
          <w:tcPr>
            <w:tcW w:w="3213" w:type="dxa"/>
          </w:tcPr>
          <w:p w14:paraId="086A574F" w14:textId="29EA1EF4" w:rsidR="00EB2BC1" w:rsidRPr="00EB2BC1" w:rsidRDefault="00EB2BC1" w:rsidP="009C39F3">
            <w:pPr>
              <w:pStyle w:val="TableCell10C"/>
            </w:pPr>
            <w:r>
              <w:t>88,577,150</w:t>
            </w:r>
          </w:p>
        </w:tc>
        <w:tc>
          <w:tcPr>
            <w:tcW w:w="3213" w:type="dxa"/>
          </w:tcPr>
          <w:p w14:paraId="72A42193" w14:textId="50449B40" w:rsidR="00EB2BC1" w:rsidRPr="00EB2BC1" w:rsidRDefault="00EB2BC1" w:rsidP="009C39F3">
            <w:pPr>
              <w:pStyle w:val="TableCell10C"/>
            </w:pPr>
            <w:r>
              <w:t>88,879,672</w:t>
            </w:r>
          </w:p>
        </w:tc>
      </w:tr>
      <w:tr w:rsidR="009C39F3" w:rsidRPr="00EB2BC1" w14:paraId="37AD2AD8" w14:textId="77777777" w:rsidTr="009C39F3">
        <w:tc>
          <w:tcPr>
            <w:tcW w:w="3212" w:type="dxa"/>
          </w:tcPr>
          <w:p w14:paraId="279C4ED1" w14:textId="1F8BFE0D" w:rsidR="009C39F3" w:rsidRPr="00EB2BC1" w:rsidRDefault="009C39F3" w:rsidP="0054027B">
            <w:pPr>
              <w:pStyle w:val="TableCell10L"/>
              <w:keepNext/>
            </w:pPr>
            <w:r w:rsidRPr="009C39F3">
              <w:t>Service population</w:t>
            </w:r>
          </w:p>
        </w:tc>
        <w:tc>
          <w:tcPr>
            <w:tcW w:w="3213" w:type="dxa"/>
          </w:tcPr>
          <w:p w14:paraId="3288643F" w14:textId="5CA4A3A4" w:rsidR="009C39F3" w:rsidRPr="00EB2BC1" w:rsidRDefault="009C39F3" w:rsidP="009C39F3">
            <w:pPr>
              <w:pStyle w:val="TableCell10C"/>
            </w:pPr>
            <w:r>
              <w:t>3,699,801</w:t>
            </w:r>
          </w:p>
        </w:tc>
        <w:tc>
          <w:tcPr>
            <w:tcW w:w="3213" w:type="dxa"/>
          </w:tcPr>
          <w:p w14:paraId="357A80D5" w14:textId="6503D24F" w:rsidR="009C39F3" w:rsidRPr="00EB2BC1" w:rsidRDefault="009C39F3" w:rsidP="009C39F3">
            <w:pPr>
              <w:pStyle w:val="TableCell10C"/>
            </w:pPr>
            <w:r>
              <w:t>3,699,498</w:t>
            </w:r>
          </w:p>
        </w:tc>
      </w:tr>
      <w:tr w:rsidR="009C39F3" w:rsidRPr="00EB2BC1" w14:paraId="25FF15EB" w14:textId="77777777" w:rsidTr="009C39F3">
        <w:tc>
          <w:tcPr>
            <w:tcW w:w="3212" w:type="dxa"/>
          </w:tcPr>
          <w:p w14:paraId="280E37D2" w14:textId="589DEE4C" w:rsidR="009C39F3" w:rsidRPr="00EB2BC1" w:rsidRDefault="009C39F3" w:rsidP="0054027B">
            <w:pPr>
              <w:pStyle w:val="TableCell10L"/>
              <w:keepNext/>
            </w:pPr>
            <w:r w:rsidRPr="009C39F3">
              <w:t>VMT per service population</w:t>
            </w:r>
          </w:p>
        </w:tc>
        <w:tc>
          <w:tcPr>
            <w:tcW w:w="3213" w:type="dxa"/>
          </w:tcPr>
          <w:p w14:paraId="44804004" w14:textId="411E1B2F" w:rsidR="009C39F3" w:rsidRPr="00EB2BC1" w:rsidRDefault="009C39F3" w:rsidP="009C39F3">
            <w:pPr>
              <w:pStyle w:val="TableCell10C"/>
            </w:pPr>
            <w:r>
              <w:t>23.9</w:t>
            </w:r>
          </w:p>
        </w:tc>
        <w:tc>
          <w:tcPr>
            <w:tcW w:w="3213" w:type="dxa"/>
          </w:tcPr>
          <w:p w14:paraId="0724B34C" w14:textId="18DF0AF5" w:rsidR="009C39F3" w:rsidRPr="00EB2BC1" w:rsidRDefault="009C39F3" w:rsidP="009C39F3">
            <w:pPr>
              <w:pStyle w:val="TableCell10C"/>
            </w:pPr>
            <w:r>
              <w:t>24.0</w:t>
            </w:r>
          </w:p>
        </w:tc>
      </w:tr>
      <w:tr w:rsidR="009C39F3" w:rsidRPr="00EB2BC1" w14:paraId="158AC9F1" w14:textId="77777777" w:rsidTr="009C39F3">
        <w:tc>
          <w:tcPr>
            <w:tcW w:w="3212" w:type="dxa"/>
          </w:tcPr>
          <w:p w14:paraId="17B5952E" w14:textId="22B151C5" w:rsidR="009C39F3" w:rsidRPr="009C39F3" w:rsidRDefault="009C39F3" w:rsidP="0054027B">
            <w:pPr>
              <w:pStyle w:val="TableCell10L"/>
              <w:keepNext/>
              <w:rPr>
                <w:b/>
                <w:bCs/>
              </w:rPr>
            </w:pPr>
            <w:r w:rsidRPr="009C39F3">
              <w:rPr>
                <w:b/>
                <w:bCs/>
              </w:rPr>
              <w:t>San Bernardino County Threshold</w:t>
            </w:r>
          </w:p>
        </w:tc>
        <w:tc>
          <w:tcPr>
            <w:tcW w:w="3213" w:type="dxa"/>
          </w:tcPr>
          <w:p w14:paraId="2C28BFC8" w14:textId="20A7EF00" w:rsidR="009C39F3" w:rsidRPr="009C39F3" w:rsidRDefault="009C39F3" w:rsidP="009C39F3">
            <w:pPr>
              <w:pStyle w:val="TableCell10C"/>
              <w:rPr>
                <w:b/>
                <w:bCs/>
              </w:rPr>
            </w:pPr>
            <w:r w:rsidRPr="009C39F3">
              <w:rPr>
                <w:b/>
                <w:bCs/>
              </w:rPr>
              <w:t>32.7</w:t>
            </w:r>
          </w:p>
        </w:tc>
        <w:tc>
          <w:tcPr>
            <w:tcW w:w="3213" w:type="dxa"/>
          </w:tcPr>
          <w:p w14:paraId="32522CBB" w14:textId="11324836" w:rsidR="009C39F3" w:rsidRPr="009C39F3" w:rsidRDefault="009C39F3" w:rsidP="009C39F3">
            <w:pPr>
              <w:pStyle w:val="TableCell10C"/>
              <w:rPr>
                <w:b/>
                <w:bCs/>
              </w:rPr>
            </w:pPr>
            <w:r w:rsidRPr="009C39F3">
              <w:rPr>
                <w:b/>
                <w:bCs/>
              </w:rPr>
              <w:t>32.7</w:t>
            </w:r>
          </w:p>
        </w:tc>
      </w:tr>
      <w:tr w:rsidR="009C39F3" w:rsidRPr="00EB2BC1" w14:paraId="663EEFCD" w14:textId="77777777" w:rsidTr="009C39F3">
        <w:tc>
          <w:tcPr>
            <w:tcW w:w="3212" w:type="dxa"/>
          </w:tcPr>
          <w:p w14:paraId="33C3BB92" w14:textId="125687FE" w:rsidR="009C39F3" w:rsidRPr="009C39F3" w:rsidRDefault="009C39F3" w:rsidP="009C39F3">
            <w:pPr>
              <w:pStyle w:val="TableCell10L"/>
              <w:rPr>
                <w:b/>
                <w:bCs/>
              </w:rPr>
            </w:pPr>
            <w:r w:rsidRPr="009C39F3">
              <w:rPr>
                <w:b/>
                <w:bCs/>
              </w:rPr>
              <w:t>Exceeds Threshold?</w:t>
            </w:r>
          </w:p>
        </w:tc>
        <w:tc>
          <w:tcPr>
            <w:tcW w:w="3213" w:type="dxa"/>
          </w:tcPr>
          <w:p w14:paraId="76FF9C17" w14:textId="791E156F" w:rsidR="009C39F3" w:rsidRDefault="009C39F3" w:rsidP="009C39F3">
            <w:pPr>
              <w:pStyle w:val="TableCell10C"/>
            </w:pPr>
            <w:r>
              <w:t>No</w:t>
            </w:r>
          </w:p>
        </w:tc>
        <w:tc>
          <w:tcPr>
            <w:tcW w:w="3213" w:type="dxa"/>
          </w:tcPr>
          <w:p w14:paraId="47140635" w14:textId="19424D67" w:rsidR="009C39F3" w:rsidRDefault="009C39F3" w:rsidP="009C39F3">
            <w:pPr>
              <w:pStyle w:val="TableCell10C"/>
            </w:pPr>
            <w:r>
              <w:t>No</w:t>
            </w:r>
          </w:p>
        </w:tc>
      </w:tr>
    </w:tbl>
    <w:p w14:paraId="3F75CD5C" w14:textId="1750B096" w:rsidR="001851C0" w:rsidRDefault="001851C0" w:rsidP="002E58F4">
      <w:pPr>
        <w:pStyle w:val="Sub-Subheading"/>
      </w:pPr>
      <w:r w:rsidRPr="00861248">
        <w:t>Conclusion</w:t>
      </w:r>
    </w:p>
    <w:p w14:paraId="1EE33417" w14:textId="58411C52" w:rsidR="001851C0" w:rsidRDefault="001851C0" w:rsidP="009C39F3">
      <w:r>
        <w:t>Based on the VMT analysis shown above, the project does</w:t>
      </w:r>
      <w:r w:rsidR="002E58F4">
        <w:t xml:space="preserve"> not</w:t>
      </w:r>
      <w:r>
        <w:t xml:space="preserve"> constitute a significant impact for both “project generated VMT</w:t>
      </w:r>
      <w:r w:rsidR="002E58F4">
        <w:t>”</w:t>
      </w:r>
      <w:r>
        <w:t xml:space="preserve"> and “project’s effect” on VMT.</w:t>
      </w:r>
    </w:p>
    <w:p w14:paraId="19F07A52" w14:textId="77777777" w:rsidR="009C39F3" w:rsidRPr="004777EB" w:rsidRDefault="009C39F3" w:rsidP="009C39F3">
      <w:pPr>
        <w:pStyle w:val="NormalNoSpaceAfterNSA"/>
      </w:pPr>
    </w:p>
    <w:tbl>
      <w:tblPr>
        <w:tblStyle w:val="ChecklistCEQA"/>
        <w:tblW w:w="5000" w:type="pct"/>
        <w:tblLayout w:type="fixed"/>
        <w:tblLook w:val="04A0" w:firstRow="1" w:lastRow="0" w:firstColumn="1" w:lastColumn="0" w:noHBand="0" w:noVBand="1"/>
      </w:tblPr>
      <w:tblGrid>
        <w:gridCol w:w="4632"/>
        <w:gridCol w:w="1324"/>
        <w:gridCol w:w="1324"/>
        <w:gridCol w:w="1242"/>
        <w:gridCol w:w="1242"/>
      </w:tblGrid>
      <w:tr w:rsidR="009C39F3" w:rsidRPr="004777EB" w14:paraId="28CF0EAF" w14:textId="77777777" w:rsidTr="009C39F3">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4572" w:type="dxa"/>
          </w:tcPr>
          <w:p w14:paraId="399168F7" w14:textId="5218D36A" w:rsidR="009C39F3" w:rsidRPr="004777EB" w:rsidRDefault="009C39F3" w:rsidP="009C39F3">
            <w:pPr>
              <w:pStyle w:val="ChecklistColumnHeading"/>
              <w:jc w:val="left"/>
            </w:pPr>
            <w:r w:rsidRPr="004777EB">
              <w:t xml:space="preserve">Threshold </w:t>
            </w:r>
            <w:r w:rsidR="002E58F4">
              <w:t>4.</w:t>
            </w:r>
            <w:r w:rsidRPr="004777EB">
              <w:t>17 – Transportation</w:t>
            </w:r>
            <w:r w:rsidRPr="004777EB">
              <w:br/>
              <w:t>Would the Project:</w:t>
            </w:r>
          </w:p>
        </w:tc>
        <w:tc>
          <w:tcPr>
            <w:tcW w:w="1307" w:type="dxa"/>
          </w:tcPr>
          <w:p w14:paraId="1A74A905" w14:textId="77777777" w:rsidR="009C39F3" w:rsidRPr="004777EB" w:rsidRDefault="009C39F3" w:rsidP="009C39F3">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Potentially</w:t>
            </w:r>
          </w:p>
          <w:p w14:paraId="0884DDC4" w14:textId="77777777" w:rsidR="009C39F3" w:rsidRPr="004777EB" w:rsidRDefault="009C39F3" w:rsidP="009C39F3">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Significant or</w:t>
            </w:r>
          </w:p>
          <w:p w14:paraId="6C3C5D7A" w14:textId="77777777" w:rsidR="009C39F3" w:rsidRPr="004777EB" w:rsidRDefault="009C39F3" w:rsidP="009C39F3">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Significant Impact</w:t>
            </w:r>
          </w:p>
        </w:tc>
        <w:tc>
          <w:tcPr>
            <w:tcW w:w="1307" w:type="dxa"/>
          </w:tcPr>
          <w:p w14:paraId="62DAF0C7" w14:textId="77777777" w:rsidR="009C39F3" w:rsidRPr="004777EB" w:rsidRDefault="009C39F3" w:rsidP="009C39F3">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Less Than Significant</w:t>
            </w:r>
          </w:p>
          <w:p w14:paraId="0453EC05" w14:textId="77777777" w:rsidR="009C39F3" w:rsidRPr="004777EB" w:rsidRDefault="009C39F3" w:rsidP="009C39F3">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Impact with Mitigation</w:t>
            </w:r>
          </w:p>
        </w:tc>
        <w:tc>
          <w:tcPr>
            <w:tcW w:w="1226" w:type="dxa"/>
          </w:tcPr>
          <w:p w14:paraId="22923A9C" w14:textId="77777777" w:rsidR="009C39F3" w:rsidRPr="004777EB" w:rsidRDefault="009C39F3" w:rsidP="009C39F3">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Less Than</w:t>
            </w:r>
          </w:p>
          <w:p w14:paraId="5EDF2E63" w14:textId="77777777" w:rsidR="009C39F3" w:rsidRPr="004777EB" w:rsidRDefault="009C39F3" w:rsidP="009C39F3">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Significant Impact</w:t>
            </w:r>
          </w:p>
        </w:tc>
        <w:tc>
          <w:tcPr>
            <w:tcW w:w="1226" w:type="dxa"/>
          </w:tcPr>
          <w:p w14:paraId="33038340" w14:textId="77777777" w:rsidR="009C39F3" w:rsidRPr="004777EB" w:rsidRDefault="009C39F3" w:rsidP="009C39F3">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No Impact</w:t>
            </w:r>
          </w:p>
        </w:tc>
      </w:tr>
      <w:tr w:rsidR="009C39F3" w:rsidRPr="004777EB" w14:paraId="12B4726E" w14:textId="77777777" w:rsidTr="001140B2">
        <w:tc>
          <w:tcPr>
            <w:tcW w:w="4572" w:type="dxa"/>
          </w:tcPr>
          <w:p w14:paraId="79C6E7C2" w14:textId="553B2340" w:rsidR="009C39F3" w:rsidRPr="002E58F4" w:rsidRDefault="0054027B" w:rsidP="002E58F4">
            <w:pPr>
              <w:pStyle w:val="Checklista"/>
            </w:pPr>
            <w:r>
              <w:t>c</w:t>
            </w:r>
            <w:r w:rsidR="009C39F3" w:rsidRPr="002E58F4">
              <w:t>)</w:t>
            </w:r>
            <w:r w:rsidR="009C39F3" w:rsidRPr="002E58F4">
              <w:tab/>
            </w:r>
            <w:r w:rsidR="002E58F4" w:rsidRPr="002E58F4">
              <w:t>Substantially increase hazards due to a geometric design feature (e.g., sharp curves or dangerous intersections) or incompatible uses (e.g., farm equipment)?</w:t>
            </w:r>
          </w:p>
        </w:tc>
        <w:tc>
          <w:tcPr>
            <w:tcW w:w="1307" w:type="dxa"/>
          </w:tcPr>
          <w:p w14:paraId="5EB6094B" w14:textId="77777777" w:rsidR="009C39F3" w:rsidRPr="004777EB" w:rsidRDefault="009C39F3" w:rsidP="001140B2">
            <w:pPr>
              <w:pStyle w:val="Checklistcheck"/>
            </w:pPr>
          </w:p>
        </w:tc>
        <w:tc>
          <w:tcPr>
            <w:tcW w:w="1307" w:type="dxa"/>
          </w:tcPr>
          <w:p w14:paraId="088F59FE" w14:textId="77777777" w:rsidR="009C39F3" w:rsidRPr="004777EB" w:rsidRDefault="009C39F3" w:rsidP="001140B2">
            <w:pPr>
              <w:pStyle w:val="Checklistcheck"/>
            </w:pPr>
          </w:p>
        </w:tc>
        <w:tc>
          <w:tcPr>
            <w:tcW w:w="1226" w:type="dxa"/>
          </w:tcPr>
          <w:p w14:paraId="7E7C0D48" w14:textId="77777777" w:rsidR="009C39F3" w:rsidRPr="004777EB" w:rsidRDefault="009C39F3" w:rsidP="001140B2">
            <w:pPr>
              <w:pStyle w:val="Checklistcheck"/>
            </w:pPr>
            <w:r w:rsidRPr="004777EB">
              <w:sym w:font="Wingdings" w:char="F0FC"/>
            </w:r>
          </w:p>
        </w:tc>
        <w:tc>
          <w:tcPr>
            <w:tcW w:w="1226" w:type="dxa"/>
          </w:tcPr>
          <w:p w14:paraId="78168335" w14:textId="77777777" w:rsidR="009C39F3" w:rsidRPr="004777EB" w:rsidRDefault="009C39F3" w:rsidP="001140B2">
            <w:pPr>
              <w:pStyle w:val="Checklistcheck"/>
            </w:pPr>
          </w:p>
        </w:tc>
      </w:tr>
    </w:tbl>
    <w:p w14:paraId="2F96A846" w14:textId="77777777" w:rsidR="009C39F3" w:rsidRPr="00363833" w:rsidRDefault="009C39F3" w:rsidP="009C39F3">
      <w:pPr>
        <w:pStyle w:val="Subheading"/>
        <w:rPr>
          <w:lang w:bidi="en-US"/>
        </w:rPr>
      </w:pPr>
      <w:r w:rsidRPr="00363833">
        <w:rPr>
          <w:lang w:bidi="en-US"/>
        </w:rPr>
        <w:t>Impact Analysis</w:t>
      </w:r>
    </w:p>
    <w:p w14:paraId="463C5B57" w14:textId="79456B48" w:rsidR="00CB0303" w:rsidRPr="00363833" w:rsidRDefault="00F132A9" w:rsidP="009C39F3">
      <w:pPr>
        <w:rPr>
          <w:color w:val="1F497D" w:themeColor="text2"/>
          <w:u w:val="single"/>
        </w:rPr>
      </w:pPr>
      <w:r w:rsidRPr="00363833">
        <w:t xml:space="preserve">The proposed </w:t>
      </w:r>
      <w:r w:rsidR="00EB0FEE" w:rsidRPr="00363833">
        <w:t>roadway improvement</w:t>
      </w:r>
      <w:r w:rsidR="000D7ADC">
        <w:t xml:space="preserve"> on Rancho Road </w:t>
      </w:r>
      <w:r w:rsidRPr="00363833">
        <w:t xml:space="preserve">will be designed in accordance with </w:t>
      </w:r>
      <w:r w:rsidR="00883E92" w:rsidRPr="00363833">
        <w:t xml:space="preserve">the City of </w:t>
      </w:r>
      <w:r w:rsidR="005D06A0" w:rsidRPr="00363833">
        <w:t>Adelanto</w:t>
      </w:r>
      <w:r w:rsidR="005D06A0" w:rsidRPr="009C39F3">
        <w:t>’s</w:t>
      </w:r>
      <w:r w:rsidR="00883E92" w:rsidRPr="009C39F3">
        <w:t xml:space="preserve"> </w:t>
      </w:r>
      <w:r w:rsidR="00D57F8E" w:rsidRPr="009C39F3">
        <w:t xml:space="preserve">Standard Drawings and Specifications </w:t>
      </w:r>
      <w:r w:rsidR="009A1833" w:rsidRPr="009C39F3">
        <w:t>requirements</w:t>
      </w:r>
      <w:r w:rsidR="007F36FE" w:rsidRPr="009C39F3">
        <w:t>.</w:t>
      </w:r>
      <w:r w:rsidR="00542813" w:rsidRPr="009C39F3">
        <w:t xml:space="preserve"> </w:t>
      </w:r>
      <w:r w:rsidR="00CB0303" w:rsidRPr="009C39F3">
        <w:t>In addition, the Project is located in a</w:t>
      </w:r>
      <w:r w:rsidR="0080389A" w:rsidRPr="009C39F3">
        <w:t xml:space="preserve">n </w:t>
      </w:r>
      <w:r w:rsidR="007C48F5" w:rsidRPr="009C39F3">
        <w:t xml:space="preserve">area </w:t>
      </w:r>
      <w:r w:rsidR="00B16DD0" w:rsidRPr="009C39F3">
        <w:t>p</w:t>
      </w:r>
      <w:r w:rsidR="00B16DD0" w:rsidRPr="00363833">
        <w:rPr>
          <w:lang w:bidi="en-US"/>
        </w:rPr>
        <w:t xml:space="preserve">lanned </w:t>
      </w:r>
      <w:r w:rsidR="00F24C84" w:rsidRPr="00363833">
        <w:rPr>
          <w:lang w:bidi="en-US"/>
        </w:rPr>
        <w:t xml:space="preserve">for </w:t>
      </w:r>
      <w:r w:rsidR="007D3EA0">
        <w:rPr>
          <w:lang w:bidi="en-US"/>
        </w:rPr>
        <w:t>light manufacturing</w:t>
      </w:r>
      <w:r w:rsidR="00CB0303" w:rsidRPr="00363833">
        <w:rPr>
          <w:lang w:bidi="en-US"/>
        </w:rPr>
        <w:t xml:space="preserve"> use</w:t>
      </w:r>
      <w:r w:rsidR="009A1833" w:rsidRPr="00363833">
        <w:rPr>
          <w:lang w:bidi="en-US"/>
        </w:rPr>
        <w:t>s</w:t>
      </w:r>
      <w:r w:rsidR="00DD1012" w:rsidRPr="00363833">
        <w:rPr>
          <w:lang w:bidi="en-US"/>
        </w:rPr>
        <w:t>.</w:t>
      </w:r>
      <w:r w:rsidR="00CB0303" w:rsidRPr="00363833">
        <w:t xml:space="preserve"> </w:t>
      </w:r>
      <w:r w:rsidR="00AA299F" w:rsidRPr="00363833">
        <w:t xml:space="preserve">As such, </w:t>
      </w:r>
      <w:r w:rsidR="00AA299F" w:rsidRPr="00363833">
        <w:rPr>
          <w:lang w:bidi="en-US"/>
        </w:rPr>
        <w:t>t</w:t>
      </w:r>
      <w:r w:rsidR="00CB0303" w:rsidRPr="00363833">
        <w:rPr>
          <w:lang w:bidi="en-US"/>
        </w:rPr>
        <w:t xml:space="preserve">he Project would not be incompatible with existing development in the surrounding area to the extent that it would create a transportation hazard </w:t>
      </w:r>
      <w:r w:rsidR="00E65973" w:rsidRPr="00363833">
        <w:rPr>
          <w:lang w:bidi="en-US"/>
        </w:rPr>
        <w:t>because of</w:t>
      </w:r>
      <w:r w:rsidR="00CB0303" w:rsidRPr="00363833">
        <w:rPr>
          <w:lang w:bidi="en-US"/>
        </w:rPr>
        <w:t xml:space="preserve"> an incompatible use.</w:t>
      </w:r>
    </w:p>
    <w:p w14:paraId="052B37DB" w14:textId="77777777" w:rsidR="009C39F3" w:rsidRPr="004777EB" w:rsidRDefault="009C39F3" w:rsidP="009C39F3">
      <w:pPr>
        <w:pStyle w:val="NormalNoSpaceAfterNSA"/>
      </w:pPr>
    </w:p>
    <w:tbl>
      <w:tblPr>
        <w:tblStyle w:val="ChecklistCEQA"/>
        <w:tblW w:w="5000" w:type="pct"/>
        <w:tblLayout w:type="fixed"/>
        <w:tblLook w:val="04A0" w:firstRow="1" w:lastRow="0" w:firstColumn="1" w:lastColumn="0" w:noHBand="0" w:noVBand="1"/>
      </w:tblPr>
      <w:tblGrid>
        <w:gridCol w:w="4632"/>
        <w:gridCol w:w="1324"/>
        <w:gridCol w:w="1324"/>
        <w:gridCol w:w="1242"/>
        <w:gridCol w:w="1242"/>
      </w:tblGrid>
      <w:tr w:rsidR="009C39F3" w:rsidRPr="004777EB" w14:paraId="520C93A9" w14:textId="77777777" w:rsidTr="009C39F3">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4572" w:type="dxa"/>
          </w:tcPr>
          <w:p w14:paraId="660A7518" w14:textId="682C7900" w:rsidR="009C39F3" w:rsidRPr="004777EB" w:rsidRDefault="009C39F3" w:rsidP="009C39F3">
            <w:pPr>
              <w:pStyle w:val="ChecklistColumnHeading"/>
              <w:jc w:val="left"/>
            </w:pPr>
            <w:r w:rsidRPr="004777EB">
              <w:t xml:space="preserve">Threshold </w:t>
            </w:r>
            <w:r w:rsidR="002E58F4">
              <w:t>4.</w:t>
            </w:r>
            <w:r w:rsidRPr="004777EB">
              <w:t>17 – Transportation</w:t>
            </w:r>
            <w:r w:rsidRPr="004777EB">
              <w:br/>
              <w:t>Would the Project:</w:t>
            </w:r>
          </w:p>
        </w:tc>
        <w:tc>
          <w:tcPr>
            <w:tcW w:w="1307" w:type="dxa"/>
          </w:tcPr>
          <w:p w14:paraId="3A3AFDD3" w14:textId="77777777" w:rsidR="009C39F3" w:rsidRPr="004777EB" w:rsidRDefault="009C39F3" w:rsidP="009C39F3">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Potentially</w:t>
            </w:r>
          </w:p>
          <w:p w14:paraId="042854E8" w14:textId="77777777" w:rsidR="009C39F3" w:rsidRPr="004777EB" w:rsidRDefault="009C39F3" w:rsidP="009C39F3">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Significant or</w:t>
            </w:r>
          </w:p>
          <w:p w14:paraId="1A4E062D" w14:textId="77777777" w:rsidR="009C39F3" w:rsidRPr="004777EB" w:rsidRDefault="009C39F3" w:rsidP="009C39F3">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Significant Impact</w:t>
            </w:r>
          </w:p>
        </w:tc>
        <w:tc>
          <w:tcPr>
            <w:tcW w:w="1307" w:type="dxa"/>
          </w:tcPr>
          <w:p w14:paraId="3E4FA12C" w14:textId="77777777" w:rsidR="009C39F3" w:rsidRPr="004777EB" w:rsidRDefault="009C39F3" w:rsidP="009C39F3">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Less Than Significant</w:t>
            </w:r>
          </w:p>
          <w:p w14:paraId="0FE6F100" w14:textId="77777777" w:rsidR="009C39F3" w:rsidRPr="004777EB" w:rsidRDefault="009C39F3" w:rsidP="009C39F3">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Impact with Mitigation</w:t>
            </w:r>
          </w:p>
        </w:tc>
        <w:tc>
          <w:tcPr>
            <w:tcW w:w="1226" w:type="dxa"/>
          </w:tcPr>
          <w:p w14:paraId="29B84293" w14:textId="77777777" w:rsidR="009C39F3" w:rsidRPr="004777EB" w:rsidRDefault="009C39F3" w:rsidP="009C39F3">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Less Than</w:t>
            </w:r>
          </w:p>
          <w:p w14:paraId="1CDED660" w14:textId="77777777" w:rsidR="009C39F3" w:rsidRPr="004777EB" w:rsidRDefault="009C39F3" w:rsidP="009C39F3">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Significant Impact</w:t>
            </w:r>
          </w:p>
        </w:tc>
        <w:tc>
          <w:tcPr>
            <w:tcW w:w="1226" w:type="dxa"/>
          </w:tcPr>
          <w:p w14:paraId="2BD2D39A" w14:textId="77777777" w:rsidR="009C39F3" w:rsidRPr="004777EB" w:rsidRDefault="009C39F3" w:rsidP="009C39F3">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No Impact</w:t>
            </w:r>
          </w:p>
        </w:tc>
      </w:tr>
      <w:tr w:rsidR="009C39F3" w:rsidRPr="004777EB" w14:paraId="25ED0451" w14:textId="77777777" w:rsidTr="001140B2">
        <w:tc>
          <w:tcPr>
            <w:tcW w:w="4572" w:type="dxa"/>
          </w:tcPr>
          <w:p w14:paraId="62BCFFBE" w14:textId="77777777" w:rsidR="009C39F3" w:rsidRPr="004777EB" w:rsidRDefault="009C39F3" w:rsidP="001140B2">
            <w:pPr>
              <w:pStyle w:val="Checklista"/>
              <w:keepNext w:val="0"/>
            </w:pPr>
            <w:r w:rsidRPr="004777EB">
              <w:t>d)</w:t>
            </w:r>
            <w:r w:rsidRPr="004777EB">
              <w:tab/>
              <w:t>Result in inadequate emergency access?</w:t>
            </w:r>
          </w:p>
        </w:tc>
        <w:tc>
          <w:tcPr>
            <w:tcW w:w="1307" w:type="dxa"/>
          </w:tcPr>
          <w:p w14:paraId="07AC07C6" w14:textId="77777777" w:rsidR="009C39F3" w:rsidRPr="004777EB" w:rsidRDefault="009C39F3" w:rsidP="001140B2">
            <w:pPr>
              <w:pStyle w:val="Checklistcheck"/>
            </w:pPr>
          </w:p>
        </w:tc>
        <w:tc>
          <w:tcPr>
            <w:tcW w:w="1307" w:type="dxa"/>
          </w:tcPr>
          <w:p w14:paraId="6DB2F20C" w14:textId="77777777" w:rsidR="009C39F3" w:rsidRPr="004777EB" w:rsidRDefault="009C39F3" w:rsidP="001140B2">
            <w:pPr>
              <w:pStyle w:val="Checklistcheck"/>
            </w:pPr>
          </w:p>
        </w:tc>
        <w:tc>
          <w:tcPr>
            <w:tcW w:w="1226" w:type="dxa"/>
          </w:tcPr>
          <w:p w14:paraId="04FC9C44" w14:textId="77777777" w:rsidR="009C39F3" w:rsidRPr="004777EB" w:rsidRDefault="009C39F3" w:rsidP="001140B2">
            <w:pPr>
              <w:pStyle w:val="Checklistcheck"/>
            </w:pPr>
            <w:r w:rsidRPr="004777EB">
              <w:sym w:font="Wingdings" w:char="F0FC"/>
            </w:r>
          </w:p>
        </w:tc>
        <w:tc>
          <w:tcPr>
            <w:tcW w:w="1226" w:type="dxa"/>
          </w:tcPr>
          <w:p w14:paraId="6A039160" w14:textId="77777777" w:rsidR="009C39F3" w:rsidRPr="004777EB" w:rsidRDefault="009C39F3" w:rsidP="001140B2">
            <w:pPr>
              <w:pStyle w:val="Checklistcheck"/>
            </w:pPr>
          </w:p>
        </w:tc>
      </w:tr>
    </w:tbl>
    <w:p w14:paraId="10CB553F" w14:textId="77777777" w:rsidR="009C39F3" w:rsidRPr="00363833" w:rsidRDefault="009C39F3" w:rsidP="009C39F3">
      <w:pPr>
        <w:pStyle w:val="Subheading"/>
        <w:rPr>
          <w:lang w:bidi="en-US"/>
        </w:rPr>
      </w:pPr>
      <w:r w:rsidRPr="00363833">
        <w:rPr>
          <w:lang w:bidi="en-US"/>
        </w:rPr>
        <w:t>Impact Analysis</w:t>
      </w:r>
    </w:p>
    <w:p w14:paraId="5CB20128" w14:textId="1BC53204" w:rsidR="009E00EB" w:rsidRDefault="00553B8C" w:rsidP="004968A2">
      <w:r w:rsidRPr="00363833">
        <w:t>T</w:t>
      </w:r>
      <w:r w:rsidR="009D10EB" w:rsidRPr="00363833">
        <w:t xml:space="preserve">he Project would </w:t>
      </w:r>
      <w:r w:rsidR="007D3EA0">
        <w:t>propose roadway improvements to Rancho Road adjacent</w:t>
      </w:r>
      <w:r w:rsidR="00CE7185" w:rsidRPr="00363833">
        <w:t xml:space="preserve"> to the Project site</w:t>
      </w:r>
      <w:r w:rsidR="00093204" w:rsidRPr="00363833">
        <w:t xml:space="preserve"> per City standards</w:t>
      </w:r>
      <w:r w:rsidR="00606C32" w:rsidRPr="00363833">
        <w:t xml:space="preserve">. </w:t>
      </w:r>
      <w:r w:rsidR="00025299" w:rsidRPr="00363833">
        <w:t xml:space="preserve">Emergency access would be </w:t>
      </w:r>
      <w:r w:rsidR="003D0444" w:rsidRPr="00363833">
        <w:t xml:space="preserve">available </w:t>
      </w:r>
      <w:r w:rsidR="00025299" w:rsidRPr="00363833">
        <w:t>from</w:t>
      </w:r>
      <w:r w:rsidR="000D7ADC">
        <w:t xml:space="preserve"> Rancho Road </w:t>
      </w:r>
      <w:r w:rsidR="00350FD1" w:rsidRPr="00363833">
        <w:t>connecting to the</w:t>
      </w:r>
      <w:r w:rsidR="000B0E61" w:rsidRPr="00363833">
        <w:t xml:space="preserve"> citywide circulation system</w:t>
      </w:r>
      <w:r w:rsidR="005457C4" w:rsidRPr="00363833">
        <w:t>.</w:t>
      </w:r>
      <w:r w:rsidR="009D10EB" w:rsidRPr="00363833">
        <w:t xml:space="preserve"> </w:t>
      </w:r>
      <w:r w:rsidRPr="00363833">
        <w:t>During</w:t>
      </w:r>
      <w:r w:rsidR="009E00EB" w:rsidRPr="00363833">
        <w:t xml:space="preserve"> the preliminary review of the Project, the Project’s transportation design was reviewed by the City’s Engineering Department,</w:t>
      </w:r>
      <w:r w:rsidR="003C0A3E" w:rsidRPr="00363833">
        <w:t xml:space="preserve"> </w:t>
      </w:r>
      <w:r w:rsidR="009E00EB" w:rsidRPr="00363833">
        <w:t xml:space="preserve">Fire Department, and </w:t>
      </w:r>
      <w:r w:rsidR="005457C4" w:rsidRPr="00363833">
        <w:t>Sheriff’s</w:t>
      </w:r>
      <w:r w:rsidR="009E00EB" w:rsidRPr="00363833">
        <w:t xml:space="preserve"> Department to ensure that adequate access to and from the site would be provided for emergency vehicles. </w:t>
      </w:r>
    </w:p>
    <w:p w14:paraId="76B77EC9" w14:textId="2F739081" w:rsidR="004968A2" w:rsidRDefault="004968A2" w:rsidP="004968A2"/>
    <w:p w14:paraId="499C45DA" w14:textId="77777777" w:rsidR="004968A2" w:rsidRDefault="004968A2" w:rsidP="004968A2">
      <w:pPr>
        <w:sectPr w:rsidR="004968A2" w:rsidSect="004A2845">
          <w:pgSz w:w="12240" w:h="15840"/>
          <w:pgMar w:top="1080" w:right="1152" w:bottom="936" w:left="1440" w:header="720" w:footer="720" w:gutter="0"/>
          <w:cols w:space="720"/>
          <w:docGrid w:linePitch="299"/>
        </w:sectPr>
      </w:pPr>
    </w:p>
    <w:p w14:paraId="35D573C6" w14:textId="77777777" w:rsidR="002E58F4" w:rsidRPr="004777EB" w:rsidRDefault="00E86B2F" w:rsidP="002E58F4">
      <w:pPr>
        <w:pStyle w:val="Heading2"/>
      </w:pPr>
      <w:bookmarkStart w:id="366" w:name="_Toc51070735"/>
      <w:bookmarkStart w:id="367" w:name="_Toc105526556"/>
      <w:bookmarkStart w:id="368" w:name="_Toc116651512"/>
      <w:bookmarkStart w:id="369" w:name="_Toc119967912"/>
      <w:bookmarkStart w:id="370" w:name="_Toc128993180"/>
      <w:bookmarkStart w:id="371" w:name="_Toc264546846"/>
      <w:bookmarkStart w:id="372" w:name="_Toc369073966"/>
      <w:bookmarkStart w:id="373" w:name="_Toc369074124"/>
      <w:bookmarkStart w:id="374" w:name="_Toc369074852"/>
      <w:bookmarkStart w:id="375" w:name="_Toc369074992"/>
      <w:bookmarkStart w:id="376" w:name="_Toc372640765"/>
      <w:r w:rsidRPr="00363833">
        <w:lastRenderedPageBreak/>
        <w:t>Tribal</w:t>
      </w:r>
      <w:r w:rsidR="00D7550B" w:rsidRPr="00363833">
        <w:t xml:space="preserve"> Cultural Resources</w:t>
      </w:r>
      <w:bookmarkEnd w:id="366"/>
      <w:bookmarkEnd w:id="367"/>
      <w:bookmarkEnd w:id="368"/>
      <w:bookmarkEnd w:id="369"/>
      <w:bookmarkEnd w:id="370"/>
    </w:p>
    <w:tbl>
      <w:tblPr>
        <w:tblStyle w:val="ChecklistCEQA"/>
        <w:tblW w:w="5003" w:type="pct"/>
        <w:tblLayout w:type="fixed"/>
        <w:tblLook w:val="04A0" w:firstRow="1" w:lastRow="0" w:firstColumn="1" w:lastColumn="0" w:noHBand="0" w:noVBand="1"/>
      </w:tblPr>
      <w:tblGrid>
        <w:gridCol w:w="5228"/>
        <w:gridCol w:w="1119"/>
        <w:gridCol w:w="1323"/>
        <w:gridCol w:w="1119"/>
        <w:gridCol w:w="981"/>
      </w:tblGrid>
      <w:tr w:rsidR="002E58F4" w:rsidRPr="004777EB" w14:paraId="3428E337" w14:textId="77777777" w:rsidTr="008A7BC6">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5160" w:type="dxa"/>
          </w:tcPr>
          <w:p w14:paraId="58C73923" w14:textId="5901C904" w:rsidR="002E58F4" w:rsidRPr="004777EB" w:rsidRDefault="002E58F4" w:rsidP="002E58F4">
            <w:pPr>
              <w:pStyle w:val="ChecklistColumnHeading"/>
              <w:jc w:val="left"/>
            </w:pPr>
            <w:r w:rsidRPr="004777EB">
              <w:t>Threshold 4.18 – Tribal Cultural Resources</w:t>
            </w:r>
          </w:p>
        </w:tc>
        <w:tc>
          <w:tcPr>
            <w:tcW w:w="1105" w:type="dxa"/>
          </w:tcPr>
          <w:p w14:paraId="6DE7D51F" w14:textId="77777777" w:rsidR="002E58F4" w:rsidRPr="004777EB" w:rsidRDefault="002E58F4" w:rsidP="002E58F4">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Potentially</w:t>
            </w:r>
          </w:p>
          <w:p w14:paraId="71E7E531" w14:textId="77777777" w:rsidR="002E58F4" w:rsidRPr="004777EB" w:rsidRDefault="002E58F4" w:rsidP="002E58F4">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Significant Impact</w:t>
            </w:r>
          </w:p>
        </w:tc>
        <w:tc>
          <w:tcPr>
            <w:tcW w:w="1306" w:type="dxa"/>
          </w:tcPr>
          <w:p w14:paraId="68508E65" w14:textId="77777777" w:rsidR="002E58F4" w:rsidRPr="004777EB" w:rsidRDefault="002E58F4" w:rsidP="002E58F4">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Less Than Significant</w:t>
            </w:r>
          </w:p>
          <w:p w14:paraId="7573B3CC" w14:textId="77777777" w:rsidR="002E58F4" w:rsidRPr="004777EB" w:rsidRDefault="002E58F4" w:rsidP="002E58F4">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Impact with Mitigation Incorporated</w:t>
            </w:r>
          </w:p>
        </w:tc>
        <w:tc>
          <w:tcPr>
            <w:tcW w:w="1105" w:type="dxa"/>
          </w:tcPr>
          <w:p w14:paraId="72C583A8" w14:textId="77777777" w:rsidR="002E58F4" w:rsidRPr="004777EB" w:rsidRDefault="002E58F4" w:rsidP="002E58F4">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Less Than</w:t>
            </w:r>
          </w:p>
          <w:p w14:paraId="1E58A943" w14:textId="77777777" w:rsidR="002E58F4" w:rsidRPr="004777EB" w:rsidRDefault="002E58F4" w:rsidP="002E58F4">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Significant Impact</w:t>
            </w:r>
          </w:p>
        </w:tc>
        <w:tc>
          <w:tcPr>
            <w:tcW w:w="968" w:type="dxa"/>
          </w:tcPr>
          <w:p w14:paraId="4A62321A" w14:textId="77777777" w:rsidR="002E58F4" w:rsidRPr="004777EB" w:rsidRDefault="002E58F4" w:rsidP="002E58F4">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No Impact</w:t>
            </w:r>
          </w:p>
        </w:tc>
      </w:tr>
      <w:tr w:rsidR="002E58F4" w:rsidRPr="004777EB" w14:paraId="6EBF139A" w14:textId="77777777" w:rsidTr="008A7BC6">
        <w:tc>
          <w:tcPr>
            <w:tcW w:w="5160" w:type="dxa"/>
          </w:tcPr>
          <w:p w14:paraId="1FA191AB" w14:textId="77777777" w:rsidR="002E58F4" w:rsidRPr="004777EB" w:rsidRDefault="002E58F4" w:rsidP="001140B2">
            <w:pPr>
              <w:pStyle w:val="Checklista"/>
            </w:pPr>
            <w:r w:rsidRPr="004777EB">
              <w:t>a)</w:t>
            </w:r>
            <w:r w:rsidRPr="004777EB">
              <w:tab/>
              <w:t>Would the project cause a substantial adverse change in the significance of a tribal cultural resource, defined in Public Resources Code §21074 as either a site, feature, place, cultural landscape that is geographically defined in terms of the size and scope of the landscape, sacred place, or object with cultural value to a California Native American tribe, and that is:</w:t>
            </w:r>
          </w:p>
        </w:tc>
        <w:tc>
          <w:tcPr>
            <w:tcW w:w="1105" w:type="dxa"/>
          </w:tcPr>
          <w:p w14:paraId="145E1B0D" w14:textId="77777777" w:rsidR="002E58F4" w:rsidRPr="004777EB" w:rsidRDefault="002E58F4" w:rsidP="001140B2">
            <w:pPr>
              <w:pStyle w:val="Checklistcheck"/>
            </w:pPr>
          </w:p>
        </w:tc>
        <w:tc>
          <w:tcPr>
            <w:tcW w:w="1306" w:type="dxa"/>
          </w:tcPr>
          <w:p w14:paraId="79407199" w14:textId="77777777" w:rsidR="002E58F4" w:rsidRPr="004777EB" w:rsidRDefault="002E58F4" w:rsidP="001140B2">
            <w:pPr>
              <w:pStyle w:val="Checklistcheck"/>
            </w:pPr>
          </w:p>
        </w:tc>
        <w:tc>
          <w:tcPr>
            <w:tcW w:w="1105" w:type="dxa"/>
          </w:tcPr>
          <w:p w14:paraId="3852FD68" w14:textId="77777777" w:rsidR="002E58F4" w:rsidRPr="004777EB" w:rsidRDefault="002E58F4" w:rsidP="001140B2">
            <w:pPr>
              <w:pStyle w:val="Checklistcheck"/>
            </w:pPr>
          </w:p>
        </w:tc>
        <w:tc>
          <w:tcPr>
            <w:tcW w:w="968" w:type="dxa"/>
          </w:tcPr>
          <w:p w14:paraId="62D05E50" w14:textId="77777777" w:rsidR="002E58F4" w:rsidRPr="004777EB" w:rsidRDefault="002E58F4" w:rsidP="001140B2">
            <w:pPr>
              <w:pStyle w:val="Checklistcheck"/>
            </w:pPr>
          </w:p>
        </w:tc>
      </w:tr>
      <w:tr w:rsidR="002E58F4" w:rsidRPr="004777EB" w14:paraId="599B2945" w14:textId="77777777" w:rsidTr="008A7BC6">
        <w:tc>
          <w:tcPr>
            <w:tcW w:w="5160" w:type="dxa"/>
          </w:tcPr>
          <w:p w14:paraId="335FF468" w14:textId="77777777" w:rsidR="002E58F4" w:rsidRPr="004777EB" w:rsidRDefault="002E58F4" w:rsidP="001140B2">
            <w:pPr>
              <w:pStyle w:val="Checklisti"/>
            </w:pPr>
            <w:r w:rsidRPr="004777EB">
              <w:t>i)</w:t>
            </w:r>
            <w:r w:rsidRPr="004777EB">
              <w:tab/>
              <w:t>Listed or eligible for listing in the California Register of Historical Resources, or in a local register of historical resources as defined in Public Resources Code §5020.1(k), or</w:t>
            </w:r>
          </w:p>
        </w:tc>
        <w:tc>
          <w:tcPr>
            <w:tcW w:w="1105" w:type="dxa"/>
          </w:tcPr>
          <w:p w14:paraId="032FFE32" w14:textId="77777777" w:rsidR="002E58F4" w:rsidRPr="004777EB" w:rsidRDefault="002E58F4" w:rsidP="001140B2">
            <w:pPr>
              <w:pStyle w:val="Checklistcheck"/>
            </w:pPr>
          </w:p>
        </w:tc>
        <w:tc>
          <w:tcPr>
            <w:tcW w:w="1306" w:type="dxa"/>
          </w:tcPr>
          <w:p w14:paraId="6337716B" w14:textId="5AC1A6D9" w:rsidR="002E58F4" w:rsidRPr="004777EB" w:rsidRDefault="00AB38C1" w:rsidP="001140B2">
            <w:pPr>
              <w:pStyle w:val="Checklistcheck"/>
            </w:pPr>
            <w:r w:rsidRPr="004777EB">
              <w:sym w:font="Wingdings" w:char="F0FC"/>
            </w:r>
          </w:p>
        </w:tc>
        <w:tc>
          <w:tcPr>
            <w:tcW w:w="1105" w:type="dxa"/>
          </w:tcPr>
          <w:p w14:paraId="61070AFC" w14:textId="77777777" w:rsidR="002E58F4" w:rsidRPr="004777EB" w:rsidRDefault="002E58F4" w:rsidP="001140B2">
            <w:pPr>
              <w:pStyle w:val="Checklistcheck"/>
            </w:pPr>
          </w:p>
        </w:tc>
        <w:tc>
          <w:tcPr>
            <w:tcW w:w="968" w:type="dxa"/>
          </w:tcPr>
          <w:p w14:paraId="663D52B7" w14:textId="765C7448" w:rsidR="002E58F4" w:rsidRPr="004777EB" w:rsidRDefault="002E58F4" w:rsidP="001140B2">
            <w:pPr>
              <w:pStyle w:val="Checklistcheck"/>
            </w:pPr>
          </w:p>
        </w:tc>
      </w:tr>
    </w:tbl>
    <w:p w14:paraId="4666DDEF" w14:textId="00C2C711" w:rsidR="005B7593" w:rsidRPr="00363833" w:rsidRDefault="00E10FEC" w:rsidP="00C03402">
      <w:pPr>
        <w:pStyle w:val="Subheading"/>
      </w:pPr>
      <w:r w:rsidRPr="00363833">
        <w:t>Impact Analysis</w:t>
      </w:r>
    </w:p>
    <w:p w14:paraId="25DB7C3D" w14:textId="4F48137F" w:rsidR="00753F81" w:rsidRPr="00363833" w:rsidRDefault="002E58F4" w:rsidP="008A7BC6">
      <w:pPr>
        <w:keepNext/>
        <w:rPr>
          <w:b/>
          <w:shd w:val="clear" w:color="auto" w:fill="FFFFFF"/>
        </w:rPr>
      </w:pPr>
      <w:bookmarkStart w:id="377" w:name="_Toc128848605"/>
      <w:r>
        <w:rPr>
          <w:shd w:val="clear" w:color="auto" w:fill="FFFFFF"/>
        </w:rPr>
        <w:t xml:space="preserve">Section </w:t>
      </w:r>
      <w:r w:rsidR="00753F81" w:rsidRPr="00363833">
        <w:rPr>
          <w:shd w:val="clear" w:color="auto" w:fill="FFFFFF"/>
        </w:rPr>
        <w:t>21074 of the Public Resources Code describes Tribal Cultural Resources as follows:</w:t>
      </w:r>
      <w:bookmarkEnd w:id="377"/>
    </w:p>
    <w:p w14:paraId="796E43E8" w14:textId="13C10C0D" w:rsidR="00753F81" w:rsidRPr="00363833" w:rsidRDefault="002E58F4" w:rsidP="008A7BC6">
      <w:pPr>
        <w:pStyle w:val="Hanging1"/>
        <w:keepNext/>
        <w:spacing w:after="0"/>
      </w:pPr>
      <w:r>
        <w:t>(a)</w:t>
      </w:r>
      <w:r>
        <w:tab/>
      </w:r>
      <w:r w:rsidR="00753F81" w:rsidRPr="00363833">
        <w:t>“Tribal cultural resources” are either of the following:</w:t>
      </w:r>
    </w:p>
    <w:p w14:paraId="4EF171EA" w14:textId="2D32356D" w:rsidR="00753F81" w:rsidRPr="00363833" w:rsidRDefault="002E58F4" w:rsidP="008A7BC6">
      <w:pPr>
        <w:pStyle w:val="Hanging2"/>
        <w:spacing w:after="0"/>
      </w:pPr>
      <w:r>
        <w:t>(1)</w:t>
      </w:r>
      <w:r>
        <w:tab/>
      </w:r>
      <w:r w:rsidR="00753F81" w:rsidRPr="00363833">
        <w:t>Sites, features, places, cultural landscapes, sacred places, and objects with cultural value to a California Native American tribe that are either of the following:</w:t>
      </w:r>
    </w:p>
    <w:p w14:paraId="230274FF" w14:textId="167FD72D" w:rsidR="00753F81" w:rsidRPr="00363833" w:rsidRDefault="00753F81" w:rsidP="008A7BC6">
      <w:pPr>
        <w:pStyle w:val="Hanging3"/>
        <w:spacing w:after="0"/>
      </w:pPr>
      <w:r w:rsidRPr="00363833">
        <w:t>(A)</w:t>
      </w:r>
      <w:r w:rsidR="002E58F4">
        <w:tab/>
      </w:r>
      <w:r w:rsidRPr="00363833">
        <w:t>Included or determined to be eligible for inclusion in the California Register of Historical Resources.</w:t>
      </w:r>
    </w:p>
    <w:p w14:paraId="68F9255D" w14:textId="5F610AE8" w:rsidR="00753F81" w:rsidRPr="00363833" w:rsidRDefault="00753F81" w:rsidP="008A7BC6">
      <w:pPr>
        <w:pStyle w:val="Hanging3"/>
        <w:spacing w:after="0"/>
      </w:pPr>
      <w:r w:rsidRPr="00363833">
        <w:t>(B)</w:t>
      </w:r>
      <w:r w:rsidR="002E58F4">
        <w:tab/>
      </w:r>
      <w:r w:rsidRPr="00363833">
        <w:t>Included in a local register of historical resources as defined in subdivision (k) of Section 5020.1.</w:t>
      </w:r>
    </w:p>
    <w:p w14:paraId="6548B66C" w14:textId="18D976C4" w:rsidR="00753F81" w:rsidRPr="002E58F4" w:rsidRDefault="00753F81" w:rsidP="008A7BC6">
      <w:pPr>
        <w:pStyle w:val="Hanging2"/>
        <w:spacing w:after="0"/>
      </w:pPr>
      <w:r w:rsidRPr="002E58F4">
        <w:t xml:space="preserve">(2) </w:t>
      </w:r>
      <w:r w:rsidR="002E58F4">
        <w:tab/>
      </w:r>
      <w:r w:rsidRPr="002E58F4">
        <w:t>A resource determined by the lead agency, in its discretion and supported by substantial evidence, to be significant pursuant to criteria set forth in subdivision (c) of Section 5024.1. In applying the criteria set forth in subdivision (c) of Section 5024.1 for the purposes of this paragraph, the lead agency shall consider the significance of the resource to a California Native American tribe.</w:t>
      </w:r>
    </w:p>
    <w:p w14:paraId="47603C48" w14:textId="3BBE05CE" w:rsidR="00753F81" w:rsidRPr="008A7BC6" w:rsidRDefault="00753F81" w:rsidP="008A7BC6">
      <w:pPr>
        <w:pStyle w:val="Hanging1"/>
        <w:spacing w:after="0"/>
      </w:pPr>
      <w:r w:rsidRPr="008A7BC6">
        <w:t xml:space="preserve">(b) </w:t>
      </w:r>
      <w:r w:rsidR="008A7BC6">
        <w:tab/>
      </w:r>
      <w:r w:rsidRPr="008A7BC6">
        <w:t>A cultural landscape that meets the criteria of subdivision (a) is a tribal cultural resource to the extent that the landscape is geographically defined in terms of the size and scope of the landscape.</w:t>
      </w:r>
    </w:p>
    <w:p w14:paraId="5223A0CC" w14:textId="656BDDEB" w:rsidR="00753F81" w:rsidRPr="008A7BC6" w:rsidRDefault="00753F81" w:rsidP="008A7BC6">
      <w:pPr>
        <w:pStyle w:val="Hanging1"/>
      </w:pPr>
      <w:r w:rsidRPr="008A7BC6">
        <w:t xml:space="preserve">(c) </w:t>
      </w:r>
      <w:r w:rsidR="008A7BC6">
        <w:tab/>
      </w:r>
      <w:r w:rsidRPr="008A7BC6">
        <w:t>A historical resource described in Section 21084.1, a unique archaeological resource as defined in subdivision (g) of Section 21083.2, or a “nonunique archaeological resource” as defined in subdivision (h) of Section 21083.2 may also be a tribal cultural resource if it conforms with the criteria of subdivision (a).</w:t>
      </w:r>
    </w:p>
    <w:p w14:paraId="16A7C262" w14:textId="345DAAFF" w:rsidR="00441C78" w:rsidRPr="00363833" w:rsidRDefault="00441C78" w:rsidP="008A7BC6">
      <w:pPr>
        <w:pStyle w:val="Sub-Subheading"/>
      </w:pPr>
      <w:r w:rsidRPr="00363833">
        <w:t>California Register of Historical Resources/Local Register of Historical Resources</w:t>
      </w:r>
    </w:p>
    <w:p w14:paraId="0C233DAB" w14:textId="6DDFCCA7" w:rsidR="0019213E" w:rsidRPr="00363833" w:rsidRDefault="00753F81" w:rsidP="008A7BC6">
      <w:r w:rsidRPr="00363833">
        <w:t xml:space="preserve">A historical resource or archaeological resource may also be a tribal cultural resource if it conforms with the criteria described in Public Resources </w:t>
      </w:r>
      <w:r w:rsidR="0018603E">
        <w:t xml:space="preserve">Code </w:t>
      </w:r>
      <w:r w:rsidRPr="00363833">
        <w:t>§210</w:t>
      </w:r>
      <w:r w:rsidR="0018603E">
        <w:t>7</w:t>
      </w:r>
      <w:r w:rsidRPr="00363833">
        <w:t>4(a) a</w:t>
      </w:r>
      <w:r w:rsidRPr="008A7BC6">
        <w:t xml:space="preserve">bove. As discussed in Section 4.5 Cultural Resources, based on </w:t>
      </w:r>
      <w:r w:rsidR="006C6C29" w:rsidRPr="008A7BC6">
        <w:t>a records</w:t>
      </w:r>
      <w:r w:rsidRPr="008A7BC6">
        <w:t xml:space="preserve"> search and a ped</w:t>
      </w:r>
      <w:r w:rsidRPr="00363833">
        <w:t>estrian field survey, no historic</w:t>
      </w:r>
      <w:r w:rsidR="0018603E">
        <w:t>al</w:t>
      </w:r>
      <w:r w:rsidRPr="00363833">
        <w:t xml:space="preserve"> or archaeological resources </w:t>
      </w:r>
      <w:r w:rsidR="00647B13" w:rsidRPr="00363833">
        <w:t xml:space="preserve">eligible for listing on the California Register of Historical Resources or a local register </w:t>
      </w:r>
      <w:r w:rsidRPr="00363833">
        <w:t>were encountered on the</w:t>
      </w:r>
      <w:r w:rsidR="00F31924" w:rsidRPr="00363833">
        <w:t xml:space="preserve"> surface of the </w:t>
      </w:r>
      <w:r w:rsidRPr="00363833">
        <w:t>Project site. However, grading, utility trenching, and the construction of the water quality basin have the potential to reveal buried deposits</w:t>
      </w:r>
      <w:r w:rsidR="00F31924" w:rsidRPr="00363833">
        <w:t xml:space="preserve"> below </w:t>
      </w:r>
      <w:r w:rsidR="006C6C29" w:rsidRPr="00363833">
        <w:t>the surface</w:t>
      </w:r>
      <w:r w:rsidRPr="00363833">
        <w:t xml:space="preserve">. Therefore, Mitigation Measures CR-1 </w:t>
      </w:r>
      <w:r w:rsidR="000D7ADC">
        <w:t xml:space="preserve">and </w:t>
      </w:r>
      <w:r w:rsidRPr="00363833">
        <w:t>CR-</w:t>
      </w:r>
      <w:r w:rsidR="000D7ADC">
        <w:t>2</w:t>
      </w:r>
      <w:r w:rsidRPr="00363833">
        <w:t xml:space="preserve"> under Secti</w:t>
      </w:r>
      <w:r w:rsidRPr="008A7BC6">
        <w:t>on 4.5, Cultural Resources sha</w:t>
      </w:r>
      <w:r w:rsidRPr="00363833">
        <w:t>ll apply.</w:t>
      </w:r>
      <w:r w:rsidR="00F31924" w:rsidRPr="00363833">
        <w:t xml:space="preserve"> These measures require </w:t>
      </w:r>
      <w:r w:rsidR="0019213E" w:rsidRPr="00363833">
        <w:t xml:space="preserve">that the </w:t>
      </w:r>
      <w:r w:rsidR="006B559D" w:rsidRPr="00363833">
        <w:t>Yuhaaviatam of San Manuel Nation (YSMN)</w:t>
      </w:r>
      <w:r w:rsidR="006B559D" w:rsidRPr="00F93A58">
        <w:t xml:space="preserve"> </w:t>
      </w:r>
      <w:r w:rsidR="0019213E" w:rsidRPr="00363833">
        <w:t xml:space="preserve">Cultural Resources Department be contacted, as detailed within CR-1, regarding </w:t>
      </w:r>
      <w:r w:rsidR="0019213E" w:rsidRPr="00363833">
        <w:lastRenderedPageBreak/>
        <w:t xml:space="preserve">any pre-contact finds and be provided information after the archaeologist makes his/her initial assessment of the nature of the discovery, to provide Tribal input with regard to significance and treatment. In addition, </w:t>
      </w:r>
      <w:r w:rsidR="00815750" w:rsidRPr="00363833">
        <w:t>i</w:t>
      </w:r>
      <w:r w:rsidR="0019213E" w:rsidRPr="00363833">
        <w:t xml:space="preserve">f significant pre-contact cultural resources, as defined by CEQA, are discovered, and avoidance cannot be ensured, the archaeologist shall develop a Monitoring and Treatment Plan, the drafts of which shall be provided to </w:t>
      </w:r>
      <w:r w:rsidR="00AB38C1">
        <w:t xml:space="preserve">YSMN </w:t>
      </w:r>
      <w:r w:rsidR="0019213E" w:rsidRPr="00363833">
        <w:t>for review and comment</w:t>
      </w:r>
      <w:r w:rsidR="00815750" w:rsidRPr="00363833">
        <w:t>.</w:t>
      </w:r>
    </w:p>
    <w:p w14:paraId="7DA22449" w14:textId="77777777" w:rsidR="008A7BC6" w:rsidRPr="004777EB" w:rsidRDefault="008A7BC6" w:rsidP="008A7BC6">
      <w:pPr>
        <w:pStyle w:val="NormalNoSpaceAfterNSA"/>
      </w:pPr>
    </w:p>
    <w:tbl>
      <w:tblPr>
        <w:tblStyle w:val="ChecklistCEQA"/>
        <w:tblW w:w="5003" w:type="pct"/>
        <w:tblLayout w:type="fixed"/>
        <w:tblLook w:val="04A0" w:firstRow="1" w:lastRow="0" w:firstColumn="1" w:lastColumn="0" w:noHBand="0" w:noVBand="1"/>
      </w:tblPr>
      <w:tblGrid>
        <w:gridCol w:w="5228"/>
        <w:gridCol w:w="1119"/>
        <w:gridCol w:w="1323"/>
        <w:gridCol w:w="1119"/>
        <w:gridCol w:w="981"/>
      </w:tblGrid>
      <w:tr w:rsidR="008A7BC6" w:rsidRPr="004777EB" w14:paraId="1CDEDCAC" w14:textId="77777777" w:rsidTr="008A7BC6">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5160" w:type="dxa"/>
          </w:tcPr>
          <w:p w14:paraId="50570C84" w14:textId="77777777" w:rsidR="008A7BC6" w:rsidRPr="004777EB" w:rsidRDefault="008A7BC6" w:rsidP="001140B2">
            <w:pPr>
              <w:pStyle w:val="ChecklistColumnHeading"/>
              <w:jc w:val="left"/>
            </w:pPr>
            <w:r w:rsidRPr="004777EB">
              <w:t>Threshold 4.18 – Tribal Cultural Resources</w:t>
            </w:r>
          </w:p>
        </w:tc>
        <w:tc>
          <w:tcPr>
            <w:tcW w:w="1105" w:type="dxa"/>
          </w:tcPr>
          <w:p w14:paraId="3687F181" w14:textId="77777777" w:rsidR="008A7BC6" w:rsidRPr="004777EB" w:rsidRDefault="008A7BC6"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Potentially</w:t>
            </w:r>
          </w:p>
          <w:p w14:paraId="1848BBA1" w14:textId="77777777" w:rsidR="008A7BC6" w:rsidRPr="004777EB" w:rsidRDefault="008A7BC6"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Significant Impact</w:t>
            </w:r>
          </w:p>
        </w:tc>
        <w:tc>
          <w:tcPr>
            <w:tcW w:w="1306" w:type="dxa"/>
          </w:tcPr>
          <w:p w14:paraId="3952DA31" w14:textId="77777777" w:rsidR="008A7BC6" w:rsidRPr="004777EB" w:rsidRDefault="008A7BC6"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Less Than Significant</w:t>
            </w:r>
          </w:p>
          <w:p w14:paraId="3A896750" w14:textId="77777777" w:rsidR="008A7BC6" w:rsidRPr="004777EB" w:rsidRDefault="008A7BC6"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Impact with Mitigation Incorporated</w:t>
            </w:r>
          </w:p>
        </w:tc>
        <w:tc>
          <w:tcPr>
            <w:tcW w:w="1105" w:type="dxa"/>
          </w:tcPr>
          <w:p w14:paraId="444D35EA" w14:textId="77777777" w:rsidR="008A7BC6" w:rsidRPr="004777EB" w:rsidRDefault="008A7BC6"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Less Than</w:t>
            </w:r>
          </w:p>
          <w:p w14:paraId="611A2148" w14:textId="77777777" w:rsidR="008A7BC6" w:rsidRPr="004777EB" w:rsidRDefault="008A7BC6"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Significant Impact</w:t>
            </w:r>
          </w:p>
        </w:tc>
        <w:tc>
          <w:tcPr>
            <w:tcW w:w="968" w:type="dxa"/>
          </w:tcPr>
          <w:p w14:paraId="427BA7BD" w14:textId="77777777" w:rsidR="008A7BC6" w:rsidRPr="004777EB" w:rsidRDefault="008A7BC6"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No Impact</w:t>
            </w:r>
          </w:p>
        </w:tc>
      </w:tr>
      <w:tr w:rsidR="008A7BC6" w:rsidRPr="004777EB" w14:paraId="2EC5E9DE" w14:textId="77777777" w:rsidTr="008A7BC6">
        <w:tc>
          <w:tcPr>
            <w:tcW w:w="5160" w:type="dxa"/>
          </w:tcPr>
          <w:p w14:paraId="2CC47240" w14:textId="77777777" w:rsidR="008A7BC6" w:rsidRPr="004777EB" w:rsidRDefault="008A7BC6" w:rsidP="001140B2">
            <w:pPr>
              <w:pStyle w:val="Checklista"/>
            </w:pPr>
            <w:r w:rsidRPr="004777EB">
              <w:t>a)</w:t>
            </w:r>
            <w:r w:rsidRPr="004777EB">
              <w:tab/>
              <w:t>Would the project cause a substantial adverse change in the significance of a tribal cultural resource, defined in Public Resources Code §21074 as either a site, feature, place, cultural landscape that is geographically defined in terms of the size and scope of the landscape, sacred place, or object with cultural value to a California Native American tribe, and that is:</w:t>
            </w:r>
          </w:p>
        </w:tc>
        <w:tc>
          <w:tcPr>
            <w:tcW w:w="1105" w:type="dxa"/>
          </w:tcPr>
          <w:p w14:paraId="075FCAD5" w14:textId="77777777" w:rsidR="008A7BC6" w:rsidRPr="004777EB" w:rsidRDefault="008A7BC6" w:rsidP="001140B2">
            <w:pPr>
              <w:pStyle w:val="Checklistcheck"/>
            </w:pPr>
          </w:p>
        </w:tc>
        <w:tc>
          <w:tcPr>
            <w:tcW w:w="1306" w:type="dxa"/>
          </w:tcPr>
          <w:p w14:paraId="00F50F18" w14:textId="77777777" w:rsidR="008A7BC6" w:rsidRPr="004777EB" w:rsidRDefault="008A7BC6" w:rsidP="001140B2">
            <w:pPr>
              <w:pStyle w:val="Checklistcheck"/>
            </w:pPr>
          </w:p>
        </w:tc>
        <w:tc>
          <w:tcPr>
            <w:tcW w:w="1105" w:type="dxa"/>
          </w:tcPr>
          <w:p w14:paraId="5450CAA8" w14:textId="77777777" w:rsidR="008A7BC6" w:rsidRPr="004777EB" w:rsidRDefault="008A7BC6" w:rsidP="001140B2">
            <w:pPr>
              <w:pStyle w:val="Checklistcheck"/>
            </w:pPr>
          </w:p>
        </w:tc>
        <w:tc>
          <w:tcPr>
            <w:tcW w:w="968" w:type="dxa"/>
          </w:tcPr>
          <w:p w14:paraId="3A7B7F0D" w14:textId="77777777" w:rsidR="008A7BC6" w:rsidRPr="004777EB" w:rsidRDefault="008A7BC6" w:rsidP="001140B2">
            <w:pPr>
              <w:pStyle w:val="Checklistcheck"/>
            </w:pPr>
          </w:p>
        </w:tc>
      </w:tr>
      <w:tr w:rsidR="008A7BC6" w:rsidRPr="004777EB" w14:paraId="2CBACBD0" w14:textId="77777777" w:rsidTr="008A7BC6">
        <w:tc>
          <w:tcPr>
            <w:tcW w:w="5160" w:type="dxa"/>
          </w:tcPr>
          <w:p w14:paraId="7A4DB395" w14:textId="77777777" w:rsidR="008A7BC6" w:rsidRPr="004777EB" w:rsidRDefault="008A7BC6" w:rsidP="001140B2">
            <w:pPr>
              <w:pStyle w:val="Checklisti"/>
            </w:pPr>
            <w:r w:rsidRPr="004777EB">
              <w:t>ii)</w:t>
            </w:r>
            <w:r w:rsidRPr="004777EB">
              <w:tab/>
              <w:t>A resource determined by the lead agency, in its discretion and supported by substantial evidence, to be significant pursuant to criteria set forth in subdivision (c) of Public Resources Code §5024.1. In applying the criteria set forth in subdivision (c) of Public Resources Code §5024.1, the lead agency shall consider the significance of the resource to a California Native American tribe.</w:t>
            </w:r>
          </w:p>
        </w:tc>
        <w:tc>
          <w:tcPr>
            <w:tcW w:w="1105" w:type="dxa"/>
          </w:tcPr>
          <w:p w14:paraId="11EF4455" w14:textId="77777777" w:rsidR="008A7BC6" w:rsidRPr="004777EB" w:rsidRDefault="008A7BC6" w:rsidP="001140B2">
            <w:pPr>
              <w:pStyle w:val="Checklistcheck"/>
            </w:pPr>
          </w:p>
        </w:tc>
        <w:tc>
          <w:tcPr>
            <w:tcW w:w="1306" w:type="dxa"/>
          </w:tcPr>
          <w:p w14:paraId="231D2542" w14:textId="77777777" w:rsidR="008A7BC6" w:rsidRPr="004777EB" w:rsidRDefault="008A7BC6" w:rsidP="001140B2">
            <w:pPr>
              <w:pStyle w:val="Checklistcheck"/>
            </w:pPr>
            <w:r w:rsidRPr="004777EB">
              <w:sym w:font="Wingdings" w:char="F0FC"/>
            </w:r>
          </w:p>
        </w:tc>
        <w:tc>
          <w:tcPr>
            <w:tcW w:w="1105" w:type="dxa"/>
          </w:tcPr>
          <w:p w14:paraId="302B072E" w14:textId="77777777" w:rsidR="008A7BC6" w:rsidRPr="004777EB" w:rsidRDefault="008A7BC6" w:rsidP="001140B2">
            <w:pPr>
              <w:pStyle w:val="Checklistcheck"/>
            </w:pPr>
          </w:p>
        </w:tc>
        <w:tc>
          <w:tcPr>
            <w:tcW w:w="968" w:type="dxa"/>
          </w:tcPr>
          <w:p w14:paraId="7DBF3E02" w14:textId="77777777" w:rsidR="008A7BC6" w:rsidRPr="004777EB" w:rsidRDefault="008A7BC6" w:rsidP="001140B2">
            <w:pPr>
              <w:pStyle w:val="Checklistcheck"/>
            </w:pPr>
          </w:p>
        </w:tc>
      </w:tr>
    </w:tbl>
    <w:p w14:paraId="1529B26C" w14:textId="77777777" w:rsidR="008A7BC6" w:rsidRPr="00363833" w:rsidRDefault="008A7BC6" w:rsidP="008A7BC6">
      <w:pPr>
        <w:pStyle w:val="Subheading"/>
      </w:pPr>
      <w:r w:rsidRPr="00363833">
        <w:t>Impact Analysis</w:t>
      </w:r>
    </w:p>
    <w:p w14:paraId="282EDFC3" w14:textId="07E48940" w:rsidR="009E3BE2" w:rsidRPr="00363833" w:rsidRDefault="009E3BE2" w:rsidP="008A7BC6">
      <w:pPr>
        <w:pStyle w:val="Sub-Subheading"/>
        <w:spacing w:before="0"/>
      </w:pPr>
      <w:r w:rsidRPr="00363833">
        <w:t>Sacred Lands File Search</w:t>
      </w:r>
    </w:p>
    <w:p w14:paraId="23E7A163" w14:textId="6BD4D89F" w:rsidR="00A00B91" w:rsidRPr="00363833" w:rsidRDefault="00A00B91" w:rsidP="008A7BC6">
      <w:r w:rsidRPr="00363833">
        <w:t xml:space="preserve">A Sacred Lands File request was sent by </w:t>
      </w:r>
      <w:r w:rsidR="0043069E" w:rsidRPr="00363833">
        <w:t>CRM TECH</w:t>
      </w:r>
      <w:r w:rsidR="006C6C29" w:rsidRPr="00363833">
        <w:t xml:space="preserve"> to</w:t>
      </w:r>
      <w:r w:rsidRPr="00363833">
        <w:t xml:space="preserve"> the State of California Native American Heritage Commission (NAHC) for a records sea</w:t>
      </w:r>
      <w:r w:rsidR="00CC6A29" w:rsidRPr="00363833">
        <w:t>rch</w:t>
      </w:r>
      <w:r w:rsidRPr="00363833">
        <w:t>. The NAHC is the State of California’s trustee agency for the protection of “tribal cultural resources,” as defined by California Public Resources Code §</w:t>
      </w:r>
      <w:r w:rsidR="006C6C29" w:rsidRPr="00363833">
        <w:t>21074 and</w:t>
      </w:r>
      <w:r w:rsidRPr="00363833">
        <w:t xml:space="preserve"> is tasked with identifying and cataloging properties of Native American cultural value, including places of special religious, spiritual, or social significance and known graves and cemeteries throughout the state.</w:t>
      </w:r>
      <w:r w:rsidR="00EA56F1" w:rsidRPr="00363833">
        <w:t xml:space="preserve"> T</w:t>
      </w:r>
      <w:r w:rsidRPr="00363833">
        <w:t xml:space="preserve">he Sacred Lands File yielded negative results for Native American cultural resources in the vicinity of the project area. </w:t>
      </w:r>
    </w:p>
    <w:p w14:paraId="6436F0F9" w14:textId="7CA7B912" w:rsidR="009E3BE2" w:rsidRPr="00363833" w:rsidRDefault="00CD151C" w:rsidP="008A7BC6">
      <w:pPr>
        <w:pStyle w:val="Sub-Subheading"/>
      </w:pPr>
      <w:r w:rsidRPr="00363833">
        <w:rPr>
          <w:rStyle w:val="CommentReference"/>
          <w:rFonts w:asciiTheme="minorHAnsi" w:hAnsiTheme="minorHAnsi" w:cstheme="minorHAnsi"/>
          <w:color w:val="17365D" w:themeColor="text2" w:themeShade="BF"/>
          <w:sz w:val="24"/>
          <w:szCs w:val="24"/>
        </w:rPr>
        <w:t>A</w:t>
      </w:r>
      <w:r w:rsidR="009E3BE2" w:rsidRPr="00363833">
        <w:rPr>
          <w:color w:val="17365D" w:themeColor="text2" w:themeShade="BF"/>
        </w:rPr>
        <w:t>ss</w:t>
      </w:r>
      <w:r w:rsidR="009E3BE2" w:rsidRPr="00363833">
        <w:t>embly Bill (AB) 52</w:t>
      </w:r>
    </w:p>
    <w:p w14:paraId="7D50E6E9" w14:textId="5CB8C11A" w:rsidR="003B1ADF" w:rsidRPr="008A7BC6" w:rsidRDefault="00C60D89" w:rsidP="008A7BC6">
      <w:pPr>
        <w:adjustRightInd w:val="0"/>
      </w:pPr>
      <w:r w:rsidRPr="00363833">
        <w:t xml:space="preserve">The Legislature added requirements regarding tribal cultural resources for CEQA in Assembly Bill 52 (AB 52) that took effect July 1, 2015. AB 52 requires consultation with California Native American tribes and consideration of tribal cultural resources in the CEQA process. By including tribal cultural resources early in the CEQA process, the legislature intended to ensure that local and Tribal governments, public agencies, and project proponents would have information available, early in the project planning process, to identify and address potential adverse impacts to tribal cultural resources. By taking this proactive approach, the legislature also intended to reduce the potential for delay and conflicts in the environmental review process. To help determine whether a project may have such an effect, the Public Resources Code requires a lead agency to consult with any California Native American tribe that requests consultation and is traditionally and culturally affiliated with the geographic area of a Proposed Project. </w:t>
      </w:r>
      <w:r w:rsidR="000D7ADC" w:rsidRPr="008A7BC6">
        <w:t>B</w:t>
      </w:r>
      <w:r w:rsidR="003B1ADF" w:rsidRPr="008A7BC6">
        <w:t xml:space="preserve">ecause the Project site is located within the ancestorial territory </w:t>
      </w:r>
      <w:r w:rsidR="000536C6" w:rsidRPr="008A7BC6">
        <w:t>of Yuhaaviatam</w:t>
      </w:r>
      <w:r w:rsidR="003B1ADF" w:rsidRPr="008A7BC6">
        <w:t xml:space="preserve"> of San Manuel Nation (YSMN), the possibility exists that </w:t>
      </w:r>
      <w:r w:rsidR="003B1ADF" w:rsidRPr="008A7BC6">
        <w:lastRenderedPageBreak/>
        <w:t xml:space="preserve">Native American Tribal Cultural Resources may be discovered during ground disturbing activities. Mitigation Measures TCR-1 </w:t>
      </w:r>
      <w:r w:rsidR="00403C00" w:rsidRPr="008A7BC6">
        <w:t>is</w:t>
      </w:r>
      <w:r w:rsidR="003B1ADF" w:rsidRPr="008A7BC6">
        <w:t xml:space="preserve"> made a part of the project/permit/plan conditions.</w:t>
      </w:r>
    </w:p>
    <w:p w14:paraId="6ADC77FA" w14:textId="4DE21BFB" w:rsidR="005723AD" w:rsidRDefault="005723AD" w:rsidP="008A7BC6">
      <w:pPr>
        <w:pStyle w:val="Subheading"/>
        <w:rPr>
          <w:color w:val="000000"/>
        </w:rPr>
      </w:pPr>
      <w:bookmarkStart w:id="378" w:name="MMTCR1Contact"/>
      <w:r w:rsidRPr="00363833">
        <w:t xml:space="preserve">Mitigation Measure </w:t>
      </w:r>
      <w:bookmarkStart w:id="379" w:name="MMTCR1"/>
      <w:r w:rsidRPr="005723AD">
        <w:t>TCR-1</w:t>
      </w:r>
      <w:bookmarkEnd w:id="379"/>
      <w:r w:rsidRPr="005723AD">
        <w:t>. Contact</w:t>
      </w:r>
      <w:r w:rsidR="003D43B9">
        <w:t xml:space="preserve"> </w:t>
      </w:r>
      <w:r w:rsidRPr="00CF2A98">
        <w:t>Yuhaaviatam of</w:t>
      </w:r>
      <w:r w:rsidR="003D43B9">
        <w:t xml:space="preserve"> </w:t>
      </w:r>
      <w:r w:rsidRPr="005723AD">
        <w:t>San Manuel Nation</w:t>
      </w:r>
    </w:p>
    <w:p w14:paraId="447A9C68" w14:textId="43564E44" w:rsidR="004C4A90" w:rsidRPr="008A7BC6" w:rsidRDefault="008A7BC6" w:rsidP="008A7BC6">
      <w:pPr>
        <w:pStyle w:val="Hanging1"/>
      </w:pPr>
      <w:r>
        <w:t>1.</w:t>
      </w:r>
      <w:r>
        <w:tab/>
      </w:r>
      <w:r w:rsidR="004C4A90" w:rsidRPr="008A7BC6">
        <w:t xml:space="preserve">The Yuhaaviatam of San Manuel Nation Cultural Resources Department (YSMN) shall be contacted, as detailed in CR-1, of any pre-contact and/or historic-era cultural resources discovered during project </w:t>
      </w:r>
      <w:r w:rsidR="00B04831" w:rsidRPr="008A7BC6">
        <w:t>implementation and</w:t>
      </w:r>
      <w:r w:rsidR="004C4A90" w:rsidRPr="008A7BC6">
        <w:t xml:space="preserve"> be provided information regarding the nature of the find, so as to provide Tribal input with regards to significance and treatment. </w:t>
      </w:r>
      <w:r w:rsidR="003D43B9">
        <w:t>If</w:t>
      </w:r>
      <w:r w:rsidR="004C4A90" w:rsidRPr="008A7BC6">
        <w:t xml:space="preserve"> the find </w:t>
      </w:r>
      <w:r w:rsidR="003D43B9">
        <w:t>is</w:t>
      </w:r>
      <w:r w:rsidR="004C4A90" w:rsidRPr="008A7BC6">
        <w:t xml:space="preserve"> deemed significant, as defined by CEQA (as amended, 2015), a </w:t>
      </w:r>
      <w:r w:rsidR="00B04831" w:rsidRPr="008A7BC6">
        <w:t>cultural resource</w:t>
      </w:r>
      <w:r w:rsidR="004C4A90" w:rsidRPr="008A7BC6">
        <w:t xml:space="preserve"> Monitoring and Treatment Plan shall be created by the archaeologist, in coordination with YSMN, and all subsequent finds shall be subject to this Plan. This Plan shall allow for a monitor to be present that represents YSMN for the remainder of the project, should YSMN elect to place a monitor on-site.</w:t>
      </w:r>
    </w:p>
    <w:p w14:paraId="5CD3385E" w14:textId="117530C9" w:rsidR="004C4A90" w:rsidRPr="008A7BC6" w:rsidRDefault="008A7BC6" w:rsidP="008A7BC6">
      <w:pPr>
        <w:pStyle w:val="Hanging1"/>
      </w:pPr>
      <w:r>
        <w:t>2.</w:t>
      </w:r>
      <w:r>
        <w:tab/>
      </w:r>
      <w:r w:rsidR="004C4A90" w:rsidRPr="008A7BC6">
        <w:t>Any and all archaeological/cultural documents created as a part of the project (</w:t>
      </w:r>
      <w:r w:rsidR="00CF2A98">
        <w:t xml:space="preserve">e.g., </w:t>
      </w:r>
      <w:r w:rsidR="004C4A90" w:rsidRPr="008A7BC6">
        <w:t>isolate records, site records, survey reports, testing reports) shall be supplied to the applicant and Lead Agency for dissemination to YSMN. The Lead Agency and/or applicant shall, in good faith, consult with YSMN throughout the life of the project.</w:t>
      </w:r>
      <w:bookmarkEnd w:id="378"/>
    </w:p>
    <w:p w14:paraId="6D7A47ED" w14:textId="566CDF38" w:rsidR="005723AD" w:rsidRPr="008A7BC6" w:rsidRDefault="005723AD" w:rsidP="008A7BC6">
      <w:pPr>
        <w:rPr>
          <w:color w:val="222222"/>
        </w:rPr>
      </w:pPr>
      <w:r w:rsidRPr="008A7BC6">
        <w:t xml:space="preserve">Note: </w:t>
      </w:r>
      <w:r w:rsidRPr="008A7BC6">
        <w:rPr>
          <w:i/>
          <w:iCs/>
        </w:rPr>
        <w:t>Yuhaaviatam of San Manuel Nation realizes that there may be additional tribes claiming cultural affiliation to the area; however, Yuhaaviatam of San Manuel Nation can only speak for itself. The Tribe has no objection if the agency, developer, and/or archaeologist wishes to consult with other tribes in addition to YSMN and if the Lead Agency wishes to revise the conditions to recognize additional tribes.</w:t>
      </w:r>
    </w:p>
    <w:p w14:paraId="035EAC02" w14:textId="45D2EDEA" w:rsidR="00D565ED" w:rsidRPr="00F93A58" w:rsidRDefault="00D565ED" w:rsidP="00F93A58"/>
    <w:p w14:paraId="0A08D307" w14:textId="77777777" w:rsidR="008A7BC6" w:rsidRPr="00F93A58" w:rsidRDefault="008A7BC6" w:rsidP="00F93A58">
      <w:pPr>
        <w:sectPr w:rsidR="008A7BC6" w:rsidRPr="00F93A58" w:rsidSect="004A2845">
          <w:pgSz w:w="12240" w:h="15840"/>
          <w:pgMar w:top="1080" w:right="1152" w:bottom="936" w:left="1440" w:header="720" w:footer="720" w:gutter="0"/>
          <w:cols w:space="720"/>
          <w:docGrid w:linePitch="299"/>
        </w:sectPr>
      </w:pPr>
    </w:p>
    <w:p w14:paraId="61F96845" w14:textId="3AB771A9" w:rsidR="00491586" w:rsidRPr="00363833" w:rsidRDefault="00491586" w:rsidP="00C03402">
      <w:pPr>
        <w:pStyle w:val="Heading2"/>
      </w:pPr>
      <w:bookmarkStart w:id="380" w:name="_Toc105526557"/>
      <w:bookmarkStart w:id="381" w:name="_Toc116651513"/>
      <w:bookmarkStart w:id="382" w:name="_Toc119967913"/>
      <w:bookmarkStart w:id="383" w:name="_Toc128993181"/>
      <w:bookmarkStart w:id="384" w:name="_Toc264546847"/>
      <w:bookmarkStart w:id="385" w:name="_Toc369073967"/>
      <w:bookmarkStart w:id="386" w:name="_Toc369074125"/>
      <w:bookmarkStart w:id="387" w:name="_Toc369074853"/>
      <w:bookmarkStart w:id="388" w:name="_Toc369074993"/>
      <w:bookmarkStart w:id="389" w:name="_Toc372640766"/>
      <w:bookmarkEnd w:id="371"/>
      <w:bookmarkEnd w:id="372"/>
      <w:bookmarkEnd w:id="373"/>
      <w:bookmarkEnd w:id="374"/>
      <w:bookmarkEnd w:id="375"/>
      <w:bookmarkEnd w:id="376"/>
      <w:r w:rsidRPr="00363833">
        <w:lastRenderedPageBreak/>
        <w:t xml:space="preserve">Utilities </w:t>
      </w:r>
      <w:r w:rsidR="000C7016" w:rsidRPr="00363833">
        <w:t>and</w:t>
      </w:r>
      <w:r w:rsidRPr="00363833">
        <w:t xml:space="preserve"> Service Systems</w:t>
      </w:r>
      <w:bookmarkEnd w:id="380"/>
      <w:bookmarkEnd w:id="381"/>
      <w:bookmarkEnd w:id="382"/>
      <w:bookmarkEnd w:id="383"/>
    </w:p>
    <w:tbl>
      <w:tblPr>
        <w:tblStyle w:val="ChecklistCEQA"/>
        <w:tblW w:w="5003" w:type="pct"/>
        <w:tblLayout w:type="fixed"/>
        <w:tblLook w:val="04A0" w:firstRow="1" w:lastRow="0" w:firstColumn="1" w:lastColumn="0" w:noHBand="0" w:noVBand="1"/>
      </w:tblPr>
      <w:tblGrid>
        <w:gridCol w:w="5228"/>
        <w:gridCol w:w="1119"/>
        <w:gridCol w:w="1323"/>
        <w:gridCol w:w="1119"/>
        <w:gridCol w:w="981"/>
      </w:tblGrid>
      <w:tr w:rsidR="003D43B9" w:rsidRPr="004777EB" w14:paraId="11FAB4B9" w14:textId="77777777" w:rsidTr="003D43B9">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5160" w:type="dxa"/>
          </w:tcPr>
          <w:p w14:paraId="451D222C" w14:textId="11511067" w:rsidR="003D43B9" w:rsidRPr="004777EB" w:rsidRDefault="003D43B9" w:rsidP="003D43B9">
            <w:pPr>
              <w:pStyle w:val="ChecklistColumnHeading"/>
              <w:jc w:val="left"/>
            </w:pPr>
            <w:r w:rsidRPr="004777EB">
              <w:t xml:space="preserve">Threshold </w:t>
            </w:r>
            <w:r>
              <w:t>4.</w:t>
            </w:r>
            <w:r w:rsidRPr="004777EB">
              <w:t>19 – Utilities and Service Systems</w:t>
            </w:r>
          </w:p>
          <w:p w14:paraId="09B4DB6A" w14:textId="77777777" w:rsidR="003D43B9" w:rsidRPr="004777EB" w:rsidRDefault="003D43B9" w:rsidP="003D43B9">
            <w:pPr>
              <w:pStyle w:val="ChecklistColumnHeading"/>
              <w:jc w:val="left"/>
            </w:pPr>
            <w:r w:rsidRPr="004777EB">
              <w:t>Would the project:</w:t>
            </w:r>
          </w:p>
        </w:tc>
        <w:tc>
          <w:tcPr>
            <w:tcW w:w="1105" w:type="dxa"/>
          </w:tcPr>
          <w:p w14:paraId="7A52146C" w14:textId="77777777" w:rsidR="003D43B9" w:rsidRPr="004777EB" w:rsidRDefault="003D43B9" w:rsidP="003D43B9">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Potentially</w:t>
            </w:r>
          </w:p>
          <w:p w14:paraId="39E665CD" w14:textId="77777777" w:rsidR="003D43B9" w:rsidRPr="004777EB" w:rsidRDefault="003D43B9" w:rsidP="003D43B9">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Significant Impact</w:t>
            </w:r>
          </w:p>
        </w:tc>
        <w:tc>
          <w:tcPr>
            <w:tcW w:w="1306" w:type="dxa"/>
          </w:tcPr>
          <w:p w14:paraId="56DC38F8" w14:textId="77777777" w:rsidR="003D43B9" w:rsidRPr="004777EB" w:rsidRDefault="003D43B9" w:rsidP="003D43B9">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Less Than Significant</w:t>
            </w:r>
          </w:p>
          <w:p w14:paraId="59827794" w14:textId="77777777" w:rsidR="003D43B9" w:rsidRPr="004777EB" w:rsidRDefault="003D43B9" w:rsidP="003D43B9">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Impact with Mitigation</w:t>
            </w:r>
          </w:p>
        </w:tc>
        <w:tc>
          <w:tcPr>
            <w:tcW w:w="1105" w:type="dxa"/>
          </w:tcPr>
          <w:p w14:paraId="7D3261C5" w14:textId="77777777" w:rsidR="003D43B9" w:rsidRPr="004777EB" w:rsidRDefault="003D43B9" w:rsidP="003D43B9">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Less Than</w:t>
            </w:r>
          </w:p>
          <w:p w14:paraId="10DDD02F" w14:textId="77777777" w:rsidR="003D43B9" w:rsidRPr="004777EB" w:rsidRDefault="003D43B9" w:rsidP="003D43B9">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Significant Impact</w:t>
            </w:r>
          </w:p>
        </w:tc>
        <w:tc>
          <w:tcPr>
            <w:tcW w:w="968" w:type="dxa"/>
          </w:tcPr>
          <w:p w14:paraId="28885A3E" w14:textId="77777777" w:rsidR="003D43B9" w:rsidRPr="004777EB" w:rsidRDefault="003D43B9" w:rsidP="003D43B9">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No Impact</w:t>
            </w:r>
          </w:p>
        </w:tc>
      </w:tr>
      <w:tr w:rsidR="003D43B9" w:rsidRPr="004777EB" w14:paraId="44AFEBDE" w14:textId="77777777" w:rsidTr="003D43B9">
        <w:tc>
          <w:tcPr>
            <w:tcW w:w="5160" w:type="dxa"/>
          </w:tcPr>
          <w:p w14:paraId="59F3D986" w14:textId="77777777" w:rsidR="003D43B9" w:rsidRPr="004777EB" w:rsidRDefault="003D43B9" w:rsidP="001140B2">
            <w:pPr>
              <w:pStyle w:val="Checklista"/>
            </w:pPr>
            <w:r w:rsidRPr="004777EB">
              <w:t>a)</w:t>
            </w:r>
            <w:r w:rsidRPr="004777EB">
              <w:tab/>
              <w:t>Require or result in the relocation or construction of new or expanded water, wastewater treatment or storm water drainage, electric power, natural gas, or telecommunications facilities, the construction or relocation of which could cause significant environmental effects?</w:t>
            </w:r>
          </w:p>
        </w:tc>
        <w:tc>
          <w:tcPr>
            <w:tcW w:w="1105" w:type="dxa"/>
          </w:tcPr>
          <w:p w14:paraId="7AECCBFB" w14:textId="77777777" w:rsidR="003D43B9" w:rsidRPr="004777EB" w:rsidRDefault="003D43B9" w:rsidP="001140B2">
            <w:pPr>
              <w:pStyle w:val="Checklistcheck"/>
            </w:pPr>
          </w:p>
        </w:tc>
        <w:tc>
          <w:tcPr>
            <w:tcW w:w="1306" w:type="dxa"/>
          </w:tcPr>
          <w:p w14:paraId="695A685F" w14:textId="437649D9" w:rsidR="003D43B9" w:rsidRPr="004777EB" w:rsidRDefault="003D43B9" w:rsidP="001140B2">
            <w:pPr>
              <w:pStyle w:val="Checklistcheck"/>
            </w:pPr>
            <w:r w:rsidRPr="004777EB">
              <w:sym w:font="Wingdings" w:char="F0FC"/>
            </w:r>
          </w:p>
        </w:tc>
        <w:tc>
          <w:tcPr>
            <w:tcW w:w="1105" w:type="dxa"/>
          </w:tcPr>
          <w:p w14:paraId="4C62FF05" w14:textId="083063EE" w:rsidR="003D43B9" w:rsidRPr="004777EB" w:rsidRDefault="003D43B9" w:rsidP="001140B2">
            <w:pPr>
              <w:pStyle w:val="Checklistcheck"/>
            </w:pPr>
          </w:p>
        </w:tc>
        <w:tc>
          <w:tcPr>
            <w:tcW w:w="968" w:type="dxa"/>
          </w:tcPr>
          <w:p w14:paraId="0CDE3BFC" w14:textId="77777777" w:rsidR="003D43B9" w:rsidRPr="004777EB" w:rsidRDefault="003D43B9" w:rsidP="001140B2">
            <w:pPr>
              <w:pStyle w:val="Checklistcheck"/>
            </w:pPr>
          </w:p>
        </w:tc>
      </w:tr>
    </w:tbl>
    <w:p w14:paraId="6F78257A" w14:textId="77777777" w:rsidR="00491586" w:rsidRPr="00363833" w:rsidRDefault="00491586" w:rsidP="003D43B9">
      <w:pPr>
        <w:pStyle w:val="Subheading"/>
      </w:pPr>
      <w:r w:rsidRPr="00363833">
        <w:t>Impact Analysis</w:t>
      </w:r>
    </w:p>
    <w:p w14:paraId="6902F2FB" w14:textId="3DBB11C9" w:rsidR="00491586" w:rsidRPr="00363833" w:rsidRDefault="00491586" w:rsidP="003D43B9">
      <w:r w:rsidRPr="00363833">
        <w:t xml:space="preserve">The Project </w:t>
      </w:r>
      <w:r w:rsidR="00F340D3" w:rsidRPr="00363833">
        <w:t xml:space="preserve">would </w:t>
      </w:r>
      <w:r w:rsidRPr="00363833">
        <w:t xml:space="preserve">require </w:t>
      </w:r>
      <w:r w:rsidR="00F340D3" w:rsidRPr="00363833">
        <w:t>construction of new</w:t>
      </w:r>
      <w:r w:rsidRPr="00363833">
        <w:t xml:space="preserve"> utility infrastructure</w:t>
      </w:r>
      <w:r w:rsidR="00F340D3" w:rsidRPr="00363833">
        <w:t xml:space="preserve"> as described below</w:t>
      </w:r>
      <w:r w:rsidR="008868BD" w:rsidRPr="00363833">
        <w:t>.</w:t>
      </w:r>
    </w:p>
    <w:p w14:paraId="1D7E457E" w14:textId="77777777" w:rsidR="005112B0" w:rsidRPr="00363833" w:rsidRDefault="005112B0" w:rsidP="003D43B9">
      <w:pPr>
        <w:pStyle w:val="Sub-Subheading"/>
      </w:pPr>
      <w:r w:rsidRPr="00363833">
        <w:t>Water Service</w:t>
      </w:r>
    </w:p>
    <w:p w14:paraId="061B24E0" w14:textId="4CA6343F" w:rsidR="005112B0" w:rsidRDefault="005112B0" w:rsidP="003D43B9">
      <w:r>
        <w:t xml:space="preserve">The </w:t>
      </w:r>
      <w:r w:rsidR="0063521D">
        <w:t>P</w:t>
      </w:r>
      <w:r>
        <w:t>roject site will connect to the</w:t>
      </w:r>
      <w:r w:rsidRPr="00912685">
        <w:t xml:space="preserve"> 12</w:t>
      </w:r>
      <w:r w:rsidR="003D43B9">
        <w:t>-inch</w:t>
      </w:r>
      <w:r w:rsidRPr="00912685">
        <w:t xml:space="preserve"> public water main in Rancho Road that extends from Adelanto Road to the east and </w:t>
      </w:r>
      <w:r w:rsidR="0063521D">
        <w:t xml:space="preserve">will </w:t>
      </w:r>
      <w:r w:rsidRPr="00912685">
        <w:t>end just before Emerald Road. The 12</w:t>
      </w:r>
      <w:r w:rsidR="003D43B9">
        <w:t>-inch</w:t>
      </w:r>
      <w:r w:rsidRPr="00912685">
        <w:t xml:space="preserve"> water line will be extended to the eastern end of the property line. </w:t>
      </w:r>
    </w:p>
    <w:p w14:paraId="0C5BB953" w14:textId="208FFFD5" w:rsidR="005112B0" w:rsidRPr="00912685" w:rsidRDefault="005112B0" w:rsidP="003D43B9">
      <w:r w:rsidRPr="00912685">
        <w:t xml:space="preserve">Given that this </w:t>
      </w:r>
      <w:r w:rsidR="0063521D">
        <w:t xml:space="preserve">project </w:t>
      </w:r>
      <w:r w:rsidRPr="00912685">
        <w:t xml:space="preserve">is a speculative development, and a tenant has not been identified, one </w:t>
      </w:r>
      <w:r w:rsidR="0063521D">
        <w:t>2</w:t>
      </w:r>
      <w:r w:rsidRPr="00912685">
        <w:t xml:space="preserve">-inch </w:t>
      </w:r>
      <w:r w:rsidRPr="00AB38C1">
        <w:t>domestic water service</w:t>
      </w:r>
      <w:r w:rsidR="00AB38C1" w:rsidRPr="00AB38C1">
        <w:t xml:space="preserve"> connections are provided </w:t>
      </w:r>
      <w:r w:rsidRPr="00AB38C1">
        <w:t>at</w:t>
      </w:r>
      <w:r w:rsidRPr="00912685">
        <w:t xml:space="preserve"> the west end of the building and one single domestic irrigation service</w:t>
      </w:r>
      <w:r w:rsidR="00AB38C1">
        <w:t xml:space="preserve"> connection for the overall site</w:t>
      </w:r>
      <w:r w:rsidRPr="00912685">
        <w:t>. This is a standard service size for this size building/</w:t>
      </w:r>
      <w:r w:rsidR="0063521D">
        <w:t>‌</w:t>
      </w:r>
      <w:r w:rsidRPr="00912685">
        <w:t>development.</w:t>
      </w:r>
    </w:p>
    <w:p w14:paraId="21B0030D" w14:textId="77777777" w:rsidR="005112B0" w:rsidRPr="00363833" w:rsidRDefault="005112B0" w:rsidP="003D43B9">
      <w:pPr>
        <w:pStyle w:val="Sub-Subheading"/>
      </w:pPr>
      <w:r w:rsidRPr="00363833">
        <w:t>Sewer Service</w:t>
      </w:r>
    </w:p>
    <w:p w14:paraId="3EE9F9E6" w14:textId="1B3102D0" w:rsidR="005112B0" w:rsidRPr="00912685" w:rsidRDefault="005112B0" w:rsidP="003D43B9">
      <w:r w:rsidRPr="00912685">
        <w:t xml:space="preserve">The Project will connect to </w:t>
      </w:r>
      <w:r>
        <w:t>t</w:t>
      </w:r>
      <w:r w:rsidRPr="00912685">
        <w:t xml:space="preserve">he nearest sanitary sewer line located approximately 2,400 feet west of the site in Rancho Road. </w:t>
      </w:r>
      <w:r>
        <w:t>It is proposed</w:t>
      </w:r>
      <w:r w:rsidRPr="00912685">
        <w:t xml:space="preserve"> to extend sewer service from Rancho Road approximately 2,400 </w:t>
      </w:r>
      <w:r w:rsidR="001C758F">
        <w:t xml:space="preserve">feet </w:t>
      </w:r>
      <w:r w:rsidRPr="00912685">
        <w:t xml:space="preserve">east to service </w:t>
      </w:r>
      <w:r w:rsidR="000D7ADC">
        <w:t>the</w:t>
      </w:r>
      <w:r w:rsidR="00CF2A98">
        <w:t xml:space="preserve"> </w:t>
      </w:r>
      <w:r w:rsidRPr="00912685">
        <w:t xml:space="preserve">development. </w:t>
      </w:r>
      <w:r>
        <w:t>It is recommended</w:t>
      </w:r>
      <w:r w:rsidRPr="00912685">
        <w:t xml:space="preserve"> to install a new 12” sewer force main line sloped at 0.41%. This line will have a capacity of 1.78 cfs at 75% full or 1.15 MGD.</w:t>
      </w:r>
    </w:p>
    <w:p w14:paraId="687A7DC7" w14:textId="77777777" w:rsidR="005112B0" w:rsidRPr="005112B0" w:rsidRDefault="005112B0" w:rsidP="003D43B9">
      <w:pPr>
        <w:pStyle w:val="Sub-Subheading"/>
      </w:pPr>
      <w:r w:rsidRPr="005112B0">
        <w:t xml:space="preserve">Storm Drainage Improvements </w:t>
      </w:r>
    </w:p>
    <w:p w14:paraId="0CF09897" w14:textId="3B34BFB7" w:rsidR="005112B0" w:rsidRPr="00893659" w:rsidRDefault="005112B0" w:rsidP="003D43B9">
      <w:r w:rsidRPr="00893659">
        <w:t xml:space="preserve">The existing site is undeveloped. The existing site generally slopes from southwest to northeast. There are no existing storm drains within the </w:t>
      </w:r>
      <w:r w:rsidR="001C758F">
        <w:t>P</w:t>
      </w:r>
      <w:r w:rsidRPr="00893659">
        <w:t xml:space="preserve">roject site. The slopes within the </w:t>
      </w:r>
      <w:r w:rsidR="001C758F">
        <w:t>P</w:t>
      </w:r>
      <w:r w:rsidRPr="00893659">
        <w:t>roject site range from flat to mild slopes, ranging from 2% to 10% in some areas. With the majority of the site being type C soils, the drainage percolates into the ground, and the remaining runoff flows to Rancho Road.</w:t>
      </w:r>
    </w:p>
    <w:p w14:paraId="67106457" w14:textId="26CE40BD" w:rsidR="005112B0" w:rsidRPr="00893659" w:rsidRDefault="005112B0" w:rsidP="003D43B9">
      <w:r w:rsidRPr="00893659">
        <w:t xml:space="preserve">In the proposed condition, the site drainage is split into two areas. The northern half of the site drains to a basin on the northeast. The flow is transferred to the basin through a combination of storm </w:t>
      </w:r>
      <w:r w:rsidR="00B04831" w:rsidRPr="00893659">
        <w:t>drainpipe</w:t>
      </w:r>
      <w:r w:rsidRPr="00893659">
        <w:t xml:space="preserve"> and surface flow. The southern half of the site drains to a basin located in the southeast of the site. This basin receives the site drainage through a combination of storm </w:t>
      </w:r>
      <w:r w:rsidR="00B04831" w:rsidRPr="00893659">
        <w:t>drainpipe</w:t>
      </w:r>
      <w:r w:rsidRPr="00893659">
        <w:t xml:space="preserve"> and surface flow as well.</w:t>
      </w:r>
    </w:p>
    <w:p w14:paraId="5755B8B2" w14:textId="42D92A5A" w:rsidR="00491586" w:rsidRPr="00363833" w:rsidRDefault="00491586" w:rsidP="003D43B9">
      <w:pPr>
        <w:pStyle w:val="Sub-Subheading"/>
        <w:rPr>
          <w:color w:val="4F81BD" w:themeColor="accent1"/>
        </w:rPr>
      </w:pPr>
      <w:r w:rsidRPr="00363833">
        <w:t>Electric Power Facilities</w:t>
      </w:r>
    </w:p>
    <w:p w14:paraId="7DE09A5A" w14:textId="77777777" w:rsidR="00491586" w:rsidRPr="00363833" w:rsidRDefault="00491586" w:rsidP="003D43B9">
      <w:r w:rsidRPr="00363833">
        <w:rPr>
          <w:bCs/>
          <w:lang w:bidi="en-US"/>
        </w:rPr>
        <w:t xml:space="preserve">The Project will connect to the existing </w:t>
      </w:r>
      <w:r w:rsidRPr="00363833">
        <w:t>Southern California Edison electrical distribution facilities available in the vicinity of the Project site.</w:t>
      </w:r>
    </w:p>
    <w:p w14:paraId="71076ADE" w14:textId="77777777" w:rsidR="00491586" w:rsidRPr="00363833" w:rsidRDefault="00491586" w:rsidP="003D43B9">
      <w:pPr>
        <w:pStyle w:val="Sub-Subheading"/>
      </w:pPr>
      <w:r w:rsidRPr="00363833">
        <w:lastRenderedPageBreak/>
        <w:t>Natural Gas Facilities</w:t>
      </w:r>
    </w:p>
    <w:p w14:paraId="228B0006" w14:textId="77777777" w:rsidR="00491586" w:rsidRPr="00363833" w:rsidRDefault="00491586" w:rsidP="003D43B9">
      <w:bookmarkStart w:id="390" w:name="_Hlk70404197"/>
      <w:r w:rsidRPr="00363833">
        <w:rPr>
          <w:bCs/>
          <w:lang w:bidi="en-US"/>
        </w:rPr>
        <w:t xml:space="preserve">The Project will connect to the existing </w:t>
      </w:r>
      <w:r w:rsidRPr="00363833">
        <w:t>Southwest Gas Corporation natural gas distribution facilities available in the vicinity of the Project site.</w:t>
      </w:r>
    </w:p>
    <w:p w14:paraId="32BBAA86" w14:textId="77777777" w:rsidR="00491586" w:rsidRPr="00363833" w:rsidRDefault="00491586" w:rsidP="003D43B9">
      <w:pPr>
        <w:pStyle w:val="Sub-Subheading"/>
      </w:pPr>
      <w:bookmarkStart w:id="391" w:name="_Hlk44449662"/>
      <w:bookmarkEnd w:id="390"/>
      <w:r w:rsidRPr="00363833">
        <w:t>Telecommunication Facilities</w:t>
      </w:r>
    </w:p>
    <w:p w14:paraId="0D99BA48" w14:textId="65A28CF7" w:rsidR="00491586" w:rsidRPr="00363833" w:rsidRDefault="00491586" w:rsidP="003D43B9">
      <w:r w:rsidRPr="00363833">
        <w:t>Telecommunication facilities include a fixed, mobile, or transportable structure, including all installed electrical and electronic wiring, cabling, and equipment, all supporting structures, such as utility, ground network, and electrical supporting structures, and a transmission pathway and associated equipment to provide cable TV, internet, telephone, and wireless telephone services to the Project site.</w:t>
      </w:r>
      <w:r w:rsidR="00CF2A98">
        <w:t xml:space="preserve"> </w:t>
      </w:r>
      <w:r w:rsidRPr="00363833">
        <w:t>Services that are not provided via satellite will connect to existing facilities maintained by the various service providers.</w:t>
      </w:r>
    </w:p>
    <w:p w14:paraId="61EA23E4" w14:textId="77777777" w:rsidR="00491586" w:rsidRPr="00363833" w:rsidRDefault="00491586" w:rsidP="003D43B9">
      <w:pPr>
        <w:pStyle w:val="Sub-Subheading"/>
      </w:pPr>
      <w:r w:rsidRPr="00363833">
        <w:t>Conclusion</w:t>
      </w:r>
    </w:p>
    <w:p w14:paraId="533C95BA" w14:textId="2714DD11" w:rsidR="00491586" w:rsidRPr="00363833" w:rsidRDefault="00491586" w:rsidP="003D43B9">
      <w:r w:rsidRPr="00363833">
        <w:t>Construction or installation of utilities and service systems may impact Biological Resources, Cultural Resources, Paleontological Resources, and Tribal Cultural Resources. Mitigation Measures BIO</w:t>
      </w:r>
      <w:r w:rsidR="003D43B9">
        <w:noBreakHyphen/>
      </w:r>
      <w:r w:rsidRPr="00363833">
        <w:t>1</w:t>
      </w:r>
      <w:r w:rsidR="00B428D0" w:rsidRPr="00363833">
        <w:t xml:space="preserve"> throu</w:t>
      </w:r>
      <w:r w:rsidR="00B428D0" w:rsidRPr="001C758F">
        <w:t xml:space="preserve">gh </w:t>
      </w:r>
      <w:r w:rsidR="001C758F" w:rsidRPr="001C758F">
        <w:fldChar w:fldCharType="begin"/>
      </w:r>
      <w:r w:rsidR="001C758F" w:rsidRPr="001C758F">
        <w:instrText xml:space="preserve"> REF MMBio8 \h </w:instrText>
      </w:r>
      <w:r w:rsidR="001C758F">
        <w:instrText xml:space="preserve"> \* MERGEFORMAT </w:instrText>
      </w:r>
      <w:r w:rsidR="001C758F" w:rsidRPr="001C758F">
        <w:fldChar w:fldCharType="separate"/>
      </w:r>
      <w:r w:rsidR="008C3FB1" w:rsidRPr="008C3FB1">
        <w:t>BIO-8</w:t>
      </w:r>
      <w:r w:rsidR="001C758F" w:rsidRPr="001C758F">
        <w:fldChar w:fldCharType="end"/>
      </w:r>
      <w:r w:rsidR="001C758F" w:rsidRPr="001C758F">
        <w:t xml:space="preserve">, </w:t>
      </w:r>
      <w:r w:rsidRPr="001C758F">
        <w:t>C</w:t>
      </w:r>
      <w:r w:rsidRPr="00363833">
        <w:t>R-1</w:t>
      </w:r>
      <w:r w:rsidR="00847E6B">
        <w:t>,</w:t>
      </w:r>
      <w:r w:rsidR="003B1ADF" w:rsidRPr="00363833">
        <w:t xml:space="preserve"> CR-</w:t>
      </w:r>
      <w:r w:rsidR="00847E6B">
        <w:t>2</w:t>
      </w:r>
      <w:r w:rsidRPr="00363833">
        <w:t xml:space="preserve">, </w:t>
      </w:r>
      <w:r w:rsidR="0054415D">
        <w:t>PALEO-</w:t>
      </w:r>
      <w:r w:rsidRPr="00363833">
        <w:t>1</w:t>
      </w:r>
      <w:r w:rsidR="00B428D0" w:rsidRPr="00363833">
        <w:t>,</w:t>
      </w:r>
      <w:r w:rsidRPr="00363833">
        <w:t xml:space="preserve"> </w:t>
      </w:r>
      <w:r w:rsidR="0054415D">
        <w:t>PALEO-</w:t>
      </w:r>
      <w:r w:rsidRPr="00363833">
        <w:t xml:space="preserve">2, </w:t>
      </w:r>
      <w:r w:rsidR="00636C14" w:rsidRPr="00363833">
        <w:t xml:space="preserve">and </w:t>
      </w:r>
      <w:r w:rsidRPr="00363833">
        <w:t>TCR-</w:t>
      </w:r>
      <w:r w:rsidR="002E0695" w:rsidRPr="00363833">
        <w:t>1</w:t>
      </w:r>
      <w:r w:rsidRPr="00363833">
        <w:t xml:space="preserve"> are required.</w:t>
      </w:r>
      <w:bookmarkEnd w:id="391"/>
    </w:p>
    <w:p w14:paraId="28334B5E" w14:textId="77777777" w:rsidR="003D43B9" w:rsidRPr="004777EB" w:rsidRDefault="003D43B9" w:rsidP="003D43B9">
      <w:pPr>
        <w:pStyle w:val="NormalNoSpaceAfterNSA"/>
      </w:pPr>
    </w:p>
    <w:tbl>
      <w:tblPr>
        <w:tblStyle w:val="ChecklistCEQA"/>
        <w:tblW w:w="5003" w:type="pct"/>
        <w:tblLayout w:type="fixed"/>
        <w:tblLook w:val="04A0" w:firstRow="1" w:lastRow="0" w:firstColumn="1" w:lastColumn="0" w:noHBand="0" w:noVBand="1"/>
      </w:tblPr>
      <w:tblGrid>
        <w:gridCol w:w="5228"/>
        <w:gridCol w:w="1119"/>
        <w:gridCol w:w="1323"/>
        <w:gridCol w:w="1119"/>
        <w:gridCol w:w="981"/>
      </w:tblGrid>
      <w:tr w:rsidR="003D43B9" w:rsidRPr="004777EB" w14:paraId="276F1C0A" w14:textId="77777777" w:rsidTr="003D43B9">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5160" w:type="dxa"/>
          </w:tcPr>
          <w:p w14:paraId="52DF210D" w14:textId="77777777" w:rsidR="003D43B9" w:rsidRPr="004777EB" w:rsidRDefault="003D43B9" w:rsidP="001140B2">
            <w:pPr>
              <w:pStyle w:val="ChecklistColumnHeading"/>
              <w:jc w:val="left"/>
            </w:pPr>
            <w:r w:rsidRPr="004777EB">
              <w:t xml:space="preserve">Threshold </w:t>
            </w:r>
            <w:r>
              <w:t>4.</w:t>
            </w:r>
            <w:r w:rsidRPr="004777EB">
              <w:t>19 – Utilities and Service Systems</w:t>
            </w:r>
          </w:p>
          <w:p w14:paraId="5503C9A3" w14:textId="77777777" w:rsidR="003D43B9" w:rsidRPr="004777EB" w:rsidRDefault="003D43B9" w:rsidP="001140B2">
            <w:pPr>
              <w:pStyle w:val="ChecklistColumnHeading"/>
              <w:jc w:val="left"/>
            </w:pPr>
            <w:r w:rsidRPr="004777EB">
              <w:t>Would the project:</w:t>
            </w:r>
          </w:p>
        </w:tc>
        <w:tc>
          <w:tcPr>
            <w:tcW w:w="1105" w:type="dxa"/>
          </w:tcPr>
          <w:p w14:paraId="0D5B4ADC" w14:textId="77777777" w:rsidR="003D43B9" w:rsidRPr="004777EB" w:rsidRDefault="003D43B9"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Potentially</w:t>
            </w:r>
          </w:p>
          <w:p w14:paraId="025388D5" w14:textId="77777777" w:rsidR="003D43B9" w:rsidRPr="004777EB" w:rsidRDefault="003D43B9"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Significant Impact</w:t>
            </w:r>
          </w:p>
        </w:tc>
        <w:tc>
          <w:tcPr>
            <w:tcW w:w="1306" w:type="dxa"/>
          </w:tcPr>
          <w:p w14:paraId="59B4FB9D" w14:textId="77777777" w:rsidR="003D43B9" w:rsidRPr="004777EB" w:rsidRDefault="003D43B9"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Less Than Significant</w:t>
            </w:r>
          </w:p>
          <w:p w14:paraId="0F25A4A3" w14:textId="77777777" w:rsidR="003D43B9" w:rsidRPr="004777EB" w:rsidRDefault="003D43B9"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Impact with Mitigation</w:t>
            </w:r>
          </w:p>
        </w:tc>
        <w:tc>
          <w:tcPr>
            <w:tcW w:w="1105" w:type="dxa"/>
          </w:tcPr>
          <w:p w14:paraId="3229A93A" w14:textId="77777777" w:rsidR="003D43B9" w:rsidRPr="004777EB" w:rsidRDefault="003D43B9"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Less Than</w:t>
            </w:r>
          </w:p>
          <w:p w14:paraId="034DEFC3" w14:textId="77777777" w:rsidR="003D43B9" w:rsidRPr="004777EB" w:rsidRDefault="003D43B9"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Significant Impact</w:t>
            </w:r>
          </w:p>
        </w:tc>
        <w:tc>
          <w:tcPr>
            <w:tcW w:w="968" w:type="dxa"/>
          </w:tcPr>
          <w:p w14:paraId="5FF3CF93" w14:textId="77777777" w:rsidR="003D43B9" w:rsidRPr="004777EB" w:rsidRDefault="003D43B9"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No Impact</w:t>
            </w:r>
          </w:p>
        </w:tc>
      </w:tr>
      <w:tr w:rsidR="003D43B9" w:rsidRPr="004777EB" w14:paraId="2C2D3B08" w14:textId="77777777" w:rsidTr="003D43B9">
        <w:tc>
          <w:tcPr>
            <w:tcW w:w="5160" w:type="dxa"/>
          </w:tcPr>
          <w:p w14:paraId="05D8F81F" w14:textId="77777777" w:rsidR="003D43B9" w:rsidRPr="004777EB" w:rsidRDefault="003D43B9" w:rsidP="001140B2">
            <w:pPr>
              <w:pStyle w:val="Checklista"/>
            </w:pPr>
            <w:r w:rsidRPr="004777EB">
              <w:t>b)</w:t>
            </w:r>
            <w:r w:rsidRPr="004777EB">
              <w:tab/>
              <w:t>Have sufficient water supplies available to serve the project and reasonably foreseeable future development during normal, dry and multiple dry years?</w:t>
            </w:r>
          </w:p>
        </w:tc>
        <w:tc>
          <w:tcPr>
            <w:tcW w:w="1105" w:type="dxa"/>
          </w:tcPr>
          <w:p w14:paraId="6FB36126" w14:textId="77777777" w:rsidR="003D43B9" w:rsidRPr="004777EB" w:rsidRDefault="003D43B9" w:rsidP="001140B2">
            <w:pPr>
              <w:pStyle w:val="Checklistcheck"/>
            </w:pPr>
          </w:p>
        </w:tc>
        <w:tc>
          <w:tcPr>
            <w:tcW w:w="1306" w:type="dxa"/>
          </w:tcPr>
          <w:p w14:paraId="4FA2EF3B" w14:textId="77777777" w:rsidR="003D43B9" w:rsidRPr="004777EB" w:rsidRDefault="003D43B9" w:rsidP="001140B2">
            <w:pPr>
              <w:pStyle w:val="Checklistcheck"/>
            </w:pPr>
          </w:p>
        </w:tc>
        <w:tc>
          <w:tcPr>
            <w:tcW w:w="1105" w:type="dxa"/>
          </w:tcPr>
          <w:p w14:paraId="38C09129" w14:textId="77777777" w:rsidR="003D43B9" w:rsidRPr="004777EB" w:rsidRDefault="003D43B9" w:rsidP="001140B2">
            <w:pPr>
              <w:pStyle w:val="Checklistcheck"/>
            </w:pPr>
            <w:r w:rsidRPr="004777EB">
              <w:sym w:font="Wingdings" w:char="F0FC"/>
            </w:r>
          </w:p>
        </w:tc>
        <w:tc>
          <w:tcPr>
            <w:tcW w:w="968" w:type="dxa"/>
          </w:tcPr>
          <w:p w14:paraId="4E8DACDB" w14:textId="77777777" w:rsidR="003D43B9" w:rsidRPr="004777EB" w:rsidRDefault="003D43B9" w:rsidP="001140B2">
            <w:pPr>
              <w:pStyle w:val="Checklistcheck"/>
            </w:pPr>
          </w:p>
        </w:tc>
      </w:tr>
    </w:tbl>
    <w:p w14:paraId="6785B220" w14:textId="77777777" w:rsidR="003D43B9" w:rsidRPr="00363833" w:rsidRDefault="003D43B9" w:rsidP="003D43B9">
      <w:pPr>
        <w:pStyle w:val="Subheading"/>
      </w:pPr>
      <w:r w:rsidRPr="00363833">
        <w:t>Impact Analysis</w:t>
      </w:r>
    </w:p>
    <w:p w14:paraId="4C116563" w14:textId="43745D61" w:rsidR="00AE2E05" w:rsidRPr="00AB38C1" w:rsidRDefault="00AE2E05" w:rsidP="00AB38C1">
      <w:pPr>
        <w:pStyle w:val="Hanging"/>
        <w:spacing w:after="0"/>
        <w:ind w:left="0" w:firstLine="0"/>
        <w:rPr>
          <w:bCs/>
          <w:sz w:val="21"/>
          <w:szCs w:val="21"/>
        </w:rPr>
      </w:pPr>
      <w:r w:rsidRPr="00AB38C1">
        <w:t xml:space="preserve">The following analysis is based </w:t>
      </w:r>
      <w:r w:rsidR="00AB38C1" w:rsidRPr="00AB38C1">
        <w:t>in part on the</w:t>
      </w:r>
      <w:r w:rsidR="00AB38C1" w:rsidRPr="00AB38C1">
        <w:rPr>
          <w:bCs/>
          <w:sz w:val="21"/>
          <w:szCs w:val="21"/>
        </w:rPr>
        <w:t xml:space="preserve"> Water Supply Assessment, KPC EHS Consultants, LLC, January 30, 2023 included as  Appendix H.</w:t>
      </w:r>
    </w:p>
    <w:p w14:paraId="355CF154" w14:textId="77777777" w:rsidR="006B7EBD" w:rsidRPr="006B7EBD" w:rsidRDefault="006B7EBD" w:rsidP="003D43B9">
      <w:pPr>
        <w:pStyle w:val="Sub-Subheading"/>
      </w:pPr>
      <w:r w:rsidRPr="006B7EBD">
        <w:t xml:space="preserve">Groundwater </w:t>
      </w:r>
    </w:p>
    <w:p w14:paraId="0F0DB6DF" w14:textId="5A7397C6" w:rsidR="00847E6B" w:rsidRDefault="006B7EBD" w:rsidP="003D43B9">
      <w:r w:rsidRPr="006B7EBD">
        <w:t>The sole source of water in the City is from groundwater in the Mojave River Groundwater Basin, commonly referred to as the Mojave Basin Area (MBA). The MBA is an adjudicated basin and</w:t>
      </w:r>
      <w:r w:rsidR="001C758F">
        <w:t>,</w:t>
      </w:r>
      <w:r w:rsidRPr="006B7EBD">
        <w:t xml:space="preserve"> pursuant to the Judgment, the Court appointed the Mojave Water Agency (MWA) as Watermaster of the MBA.</w:t>
      </w:r>
    </w:p>
    <w:p w14:paraId="703FBCE8" w14:textId="77777777" w:rsidR="00847E6B" w:rsidRDefault="006B7EBD" w:rsidP="003D43B9">
      <w:r w:rsidRPr="006B7EBD">
        <w:t xml:space="preserve">For management purposes under the Mojave Basin Judgment, MWA subdivided the Mojave River watershed and associated groundwater basins into five subareas: Alto, Baja, Centro, Este, and Oeste. The City of Adelanto lies within MWA’s Alto Subarea. Adelanto and the other purveyors in the area supply water to their customers from local groundwater. MWA replenishes the groundwater supply, primarily with imported water purchased from the State Water Project (SWP). </w:t>
      </w:r>
    </w:p>
    <w:p w14:paraId="54956868" w14:textId="21EFDE9B" w:rsidR="006B7EBD" w:rsidRDefault="006B7EBD" w:rsidP="003D43B9">
      <w:r w:rsidRPr="006B7EBD">
        <w:t xml:space="preserve">The court ordered adjudication of the Mojave Basin Area allocates a variable free production allowance (FPA) to each purveyor that supplies 10 </w:t>
      </w:r>
      <w:r w:rsidR="001C758F">
        <w:t>acre-feet per year (</w:t>
      </w:r>
      <w:r w:rsidRPr="006B7EBD">
        <w:t>AFY</w:t>
      </w:r>
      <w:r w:rsidR="001C758F">
        <w:t>)</w:t>
      </w:r>
      <w:r w:rsidRPr="006B7EBD">
        <w:t xml:space="preserve"> or more, including Adelanto. The FPA can vary from year to year depending on the Watermaster’s safe yield projections for the Basin. </w:t>
      </w:r>
    </w:p>
    <w:p w14:paraId="59F6BAA9" w14:textId="77777777" w:rsidR="006B7EBD" w:rsidRPr="006B7EBD" w:rsidRDefault="006B7EBD" w:rsidP="003D43B9">
      <w:pPr>
        <w:pStyle w:val="Sub-Subheading"/>
      </w:pPr>
      <w:r w:rsidRPr="006B7EBD">
        <w:lastRenderedPageBreak/>
        <w:t xml:space="preserve">Historic Groundwater Production </w:t>
      </w:r>
    </w:p>
    <w:p w14:paraId="0B4099DC" w14:textId="5BC4AC24" w:rsidR="006C6A4D" w:rsidRDefault="006B7EBD" w:rsidP="00491586">
      <w:pPr>
        <w:rPr>
          <w:rFonts w:asciiTheme="minorHAnsi" w:hAnsiTheme="minorHAnsi" w:cstheme="minorHAnsi"/>
          <w:sz w:val="24"/>
          <w:szCs w:val="24"/>
        </w:rPr>
      </w:pPr>
      <w:r w:rsidRPr="006B7EBD">
        <w:t xml:space="preserve">The City’s potable water system is supplied by groundwater from seven active potable wells. Additionally, the City has nine wells currently inactive, one non-potable well, two emergency interties with the Victorville Water District and one with the Mojave Water Agency. The City’s seven active wells have a combined nominal capacity of 4,728 </w:t>
      </w:r>
      <w:r w:rsidR="005766D1">
        <w:t>gallons per minute (</w:t>
      </w:r>
      <w:r w:rsidRPr="006B7EBD">
        <w:t>gpm</w:t>
      </w:r>
      <w:r w:rsidR="005766D1">
        <w:t>)</w:t>
      </w:r>
      <w:r w:rsidRPr="006B7EBD">
        <w:t xml:space="preserve">. </w:t>
      </w:r>
    </w:p>
    <w:p w14:paraId="6FDC398F" w14:textId="46A9FDA0" w:rsidR="006C6A4D" w:rsidRPr="006C6A4D" w:rsidRDefault="006C6A4D" w:rsidP="003D43B9">
      <w:pPr>
        <w:pStyle w:val="Sub-Subheading"/>
      </w:pPr>
      <w:r w:rsidRPr="006C6A4D">
        <w:t>Projected Water Supply</w:t>
      </w:r>
    </w:p>
    <w:p w14:paraId="6C4E295D" w14:textId="0B33CB6E" w:rsidR="00915676" w:rsidRPr="003D43B9" w:rsidRDefault="00847E6B" w:rsidP="003D43B9">
      <w:r>
        <w:t>T</w:t>
      </w:r>
      <w:r w:rsidR="006C6A4D" w:rsidRPr="006C6A4D">
        <w:t xml:space="preserve">he City will continue to use groundwater as the sole source of potable water supply combined with supplemental water through an intertie with MWA. The City’s projected supply is the available FPA, which is currently 2,851 AFY, which may be adjusted annually by the Watermaster. Transfers between MWA and the City </w:t>
      </w:r>
      <w:r w:rsidR="003D43B9">
        <w:t>are</w:t>
      </w:r>
      <w:r w:rsidR="006C6A4D" w:rsidRPr="006C6A4D">
        <w:t xml:space="preserve"> also from groundwater; future year projections are determined based on the difference between available FPA and forecasted demand, although more would be available as needed. Recycled water will begin delivery for irrigation uses by 2025, increasing through 2045.</w:t>
      </w:r>
      <w:r w:rsidRPr="00847E6B">
        <w:t xml:space="preserve"> </w:t>
      </w:r>
    </w:p>
    <w:p w14:paraId="50AF2838" w14:textId="5282BCAD" w:rsidR="006C6A4D" w:rsidRPr="006C6A4D" w:rsidRDefault="006C6A4D" w:rsidP="003D43B9">
      <w:pPr>
        <w:pStyle w:val="Sub-Subheading"/>
      </w:pPr>
      <w:r w:rsidRPr="006C6A4D">
        <w:t>Normal Year, Single Year, and Multiple Year Supply</w:t>
      </w:r>
    </w:p>
    <w:p w14:paraId="7C8D2D82" w14:textId="3A45FF60" w:rsidR="006C6A4D" w:rsidRPr="006C6A4D" w:rsidRDefault="006C6A4D" w:rsidP="003D43B9">
      <w:r w:rsidRPr="006C6A4D">
        <w:t>Due to its reliance on local groundwater sources, the City has not experienced any actual supply deficiencies, even during multiple drought years. The City does not anticipate a deficit in available water supplies during a dry year or during multiple dry years. According to the 2020 Urban Water Management Plan, the City is confident that water supplies are adequate to meet demands for all weather conditions through 2045.</w:t>
      </w:r>
    </w:p>
    <w:p w14:paraId="2F18F68D" w14:textId="61229D53" w:rsidR="006C6A4D" w:rsidRPr="006C6A4D" w:rsidRDefault="006C6A4D" w:rsidP="003D43B9">
      <w:pPr>
        <w:pStyle w:val="Sub-Subheading"/>
      </w:pPr>
      <w:r w:rsidRPr="006C6A4D">
        <w:t>Groundwater Management</w:t>
      </w:r>
    </w:p>
    <w:p w14:paraId="154991F2" w14:textId="7CD838BA" w:rsidR="006C6A4D" w:rsidRPr="006C6A4D" w:rsidRDefault="006C6A4D" w:rsidP="003D43B9">
      <w:r w:rsidRPr="006C6A4D">
        <w:t>The Sustainable Groundwater Management Act, passed by the California Legislature in 2014, is an effort to regulate the use of groundwater in the state so that it is sustainable into the long</w:t>
      </w:r>
      <w:r w:rsidR="003D43B9">
        <w:t>-</w:t>
      </w:r>
      <w:r w:rsidRPr="006C6A4D">
        <w:t>term future.</w:t>
      </w:r>
    </w:p>
    <w:p w14:paraId="07FA61AE" w14:textId="769FF888" w:rsidR="006C6A4D" w:rsidRPr="006C6A4D" w:rsidRDefault="006C6A4D" w:rsidP="003D43B9">
      <w:r w:rsidRPr="006C6A4D">
        <w:t>The majority of the Mojave IRWM Plan Region is part of an adjudicated basin pursuant to: (1)</w:t>
      </w:r>
      <w:r w:rsidR="003D43B9">
        <w:t> </w:t>
      </w:r>
      <w:r w:rsidRPr="006C6A4D">
        <w:t xml:space="preserve">Stipulated Judgment in </w:t>
      </w:r>
      <w:r w:rsidRPr="003D43B9">
        <w:rPr>
          <w:i/>
          <w:iCs/>
        </w:rPr>
        <w:t>City of Barstow, et. al. vs. City of Adelanto, et al.</w:t>
      </w:r>
      <w:r w:rsidR="003D43B9">
        <w:rPr>
          <w:i/>
          <w:iCs/>
        </w:rPr>
        <w:t>,</w:t>
      </w:r>
      <w:r w:rsidRPr="006C6A4D">
        <w:t xml:space="preserve"> Riverside County Superior Court Case No. 2018568 and (2) Hi-Desert Water District vs. Yucca Valley Water Company Ltd, San Bernardino County Court Case No. 172103. SGMA does not apply to these. adjudicated areas.</w:t>
      </w:r>
    </w:p>
    <w:p w14:paraId="7F5AA7ED" w14:textId="59AEF9A2" w:rsidR="006C6A4D" w:rsidRPr="006C6A4D" w:rsidRDefault="006C6A4D" w:rsidP="003D43B9">
      <w:pPr>
        <w:pStyle w:val="Sub-Subheading"/>
      </w:pPr>
      <w:r w:rsidRPr="006C6A4D">
        <w:t>Imported Water</w:t>
      </w:r>
    </w:p>
    <w:p w14:paraId="2AB14C91" w14:textId="42ABB382" w:rsidR="006C6A4D" w:rsidRPr="006C6A4D" w:rsidRDefault="006C6A4D" w:rsidP="003D43B9">
      <w:r w:rsidRPr="006C6A4D">
        <w:t xml:space="preserve">During normal operation there are no water transfers or exchanges of water within the City’s service area. The City water system has two available interties with </w:t>
      </w:r>
      <w:r w:rsidR="005766D1">
        <w:t>the Victorville Water District (</w:t>
      </w:r>
      <w:r w:rsidRPr="006C6A4D">
        <w:t>VWD</w:t>
      </w:r>
      <w:r w:rsidR="005766D1">
        <w:t>)</w:t>
      </w:r>
      <w:r w:rsidRPr="006C6A4D">
        <w:t xml:space="preserve"> </w:t>
      </w:r>
      <w:r w:rsidR="003D43B9">
        <w:t>that</w:t>
      </w:r>
      <w:r w:rsidRPr="006C6A4D">
        <w:t xml:space="preserve"> ha</w:t>
      </w:r>
      <w:r w:rsidR="003D43B9">
        <w:t>ve</w:t>
      </w:r>
      <w:r w:rsidRPr="006C6A4D">
        <w:t xml:space="preserve"> been utilized during the past 5-years and now has an intertie with MWA for future years. </w:t>
      </w:r>
    </w:p>
    <w:p w14:paraId="28AB9910" w14:textId="6ED328B8" w:rsidR="006C6A4D" w:rsidRPr="006C6A4D" w:rsidRDefault="006C6A4D" w:rsidP="003D43B9">
      <w:r w:rsidRPr="006C6A4D">
        <w:t>The MWA purchases State Water Project (SWP) water for groundwater recharge. MWA’s available SWP supply has historically been greater than the demands within their service area. MWA stores excess water in various groundwater basins for future use when SWP supplies are limited or not available. To enhance the long-term reliability of the water supply, MWA continues to explore opportunities to purchase water supplies from other water agencies and sources in addition to the SWP water supply.</w:t>
      </w:r>
    </w:p>
    <w:p w14:paraId="540578D5" w14:textId="7D62FC0B" w:rsidR="006C6A4D" w:rsidRPr="006C6A4D" w:rsidRDefault="006C6A4D" w:rsidP="003D43B9">
      <w:pPr>
        <w:pStyle w:val="Sub-Subheading"/>
      </w:pPr>
      <w:r w:rsidRPr="006C6A4D">
        <w:lastRenderedPageBreak/>
        <w:t>Recycled/Non-Potable Water</w:t>
      </w:r>
    </w:p>
    <w:p w14:paraId="596C3EC9" w14:textId="68BBBFEE" w:rsidR="006C6A4D" w:rsidRPr="006C6A4D" w:rsidRDefault="006C6A4D" w:rsidP="003D43B9">
      <w:r w:rsidRPr="006C6A4D">
        <w:t>At this time there is no recycled water available for customer use in Adelanto. However, recycled water capacity is being developed and is anticipated for distribution for irrigation purposes by 2025 and increasing through 2045.</w:t>
      </w:r>
    </w:p>
    <w:p w14:paraId="6BDB08B8" w14:textId="155DA093" w:rsidR="00AE2E05" w:rsidRPr="003D43B9" w:rsidRDefault="004B1573" w:rsidP="003D43B9">
      <w:pPr>
        <w:pStyle w:val="Sub-Subheading"/>
      </w:pPr>
      <w:r w:rsidRPr="003D43B9">
        <w:t>Project Water Demand</w:t>
      </w:r>
    </w:p>
    <w:p w14:paraId="5C682E9C" w14:textId="58C1E073" w:rsidR="004B1573" w:rsidRDefault="003D43B9" w:rsidP="003D43B9">
      <w:r>
        <w:t>T</w:t>
      </w:r>
      <w:r w:rsidR="004B1573" w:rsidRPr="004B1573">
        <w:t xml:space="preserve">o compare the Project’s water demand to the projected supply and demands in the 2020 UWMP, the Project’s Proposed Site Plan was used to determine acreage of the Project site and multiplied by a water demand factor (WDF) to determine the total projected water demand. WDF’s are applied to development units either by acre or square-feet (sqft). The WDF was calculated using the Adelanto 2020 UWMP and Water Master Plan. The 2020 UWMP determined the actual </w:t>
      </w:r>
      <w:r w:rsidR="005766D1" w:rsidRPr="004B1573">
        <w:t>gallons per capita per day</w:t>
      </w:r>
      <w:r w:rsidR="004B1573" w:rsidRPr="004B1573">
        <w:t xml:space="preserve"> (GPCD) to be 116 gallons per day (gpd). The City’s Water Master Plan established Equivalent Residential Dwelling Units (EDUs) for calculating nonresidential usage. The EDU for industrial project is 2 EDU per acre times GPCD. Using this method, total acres times the WDF 232 gpd times 2</w:t>
      </w:r>
      <w:r w:rsidR="005766D1">
        <w:t> </w:t>
      </w:r>
      <w:r w:rsidR="004B1573" w:rsidRPr="004B1573">
        <w:t>EDU for a total of 9,104 gpd or 12.25 AFY. The WDF and calculated demand was compared to other WSAs performed in the region for similar land uses to validate the calculations.</w:t>
      </w:r>
    </w:p>
    <w:p w14:paraId="5D95FF31" w14:textId="3640BA9A" w:rsidR="00AE2E05" w:rsidRPr="006B7EBD" w:rsidRDefault="00AE2E05" w:rsidP="003D43B9">
      <w:pPr>
        <w:pStyle w:val="Sub-Subheading"/>
      </w:pPr>
      <w:r w:rsidRPr="006B7EBD">
        <w:t>Urban Water Management Plan</w:t>
      </w:r>
      <w:r>
        <w:t xml:space="preserve"> (UWMP)</w:t>
      </w:r>
      <w:r w:rsidRPr="006B7EBD">
        <w:t xml:space="preserve"> </w:t>
      </w:r>
    </w:p>
    <w:p w14:paraId="5E6BF48F" w14:textId="548FC96E" w:rsidR="00AE2E05" w:rsidRDefault="00AE2E05" w:rsidP="003D43B9">
      <w:r w:rsidRPr="006B7EBD">
        <w:t xml:space="preserve">The Adelanto 2020 UWMP documented General Plan land uses, population, and proposed projects as well as projections that reflect increases in population, planned residential and commercial development at the time of the assessment. The 2020 UWMP plan determined that there would be adequate water supply for the residential, general commercial, industrial, and open space parks and resources within the City’s Public Works Water Service Area. The proposed Project zoning </w:t>
      </w:r>
      <w:r w:rsidR="003D43B9">
        <w:t>was</w:t>
      </w:r>
      <w:r w:rsidRPr="006B7EBD">
        <w:t xml:space="preserve"> part of the current General Plan and was evaluated under the 2020 UWMP. </w:t>
      </w:r>
    </w:p>
    <w:p w14:paraId="03A19D08" w14:textId="2D6EB683" w:rsidR="004B1573" w:rsidRDefault="00AE2E05" w:rsidP="003D43B9">
      <w:r w:rsidRPr="00AE2E05">
        <w:t>Based on the Water Supply Assessment</w:t>
      </w:r>
      <w:r>
        <w:t xml:space="preserve"> prepared for the Project (Appendix</w:t>
      </w:r>
      <w:r w:rsidR="00B465AD">
        <w:t> H),</w:t>
      </w:r>
      <w:r>
        <w:t xml:space="preserve"> </w:t>
      </w:r>
      <w:r w:rsidRPr="00AE2E05">
        <w:t>the City has adequate supplies to serve 100</w:t>
      </w:r>
      <w:r w:rsidR="00B465AD">
        <w:t>%</w:t>
      </w:r>
      <w:r w:rsidRPr="00AE2E05">
        <w:t xml:space="preserve"> of the Project’s water demands</w:t>
      </w:r>
      <w:r w:rsidR="00CF2A98">
        <w:t xml:space="preserve"> </w:t>
      </w:r>
      <w:r w:rsidR="004B1573">
        <w:t xml:space="preserve">of 12.25 AFY </w:t>
      </w:r>
      <w:r w:rsidRPr="00AE2E05">
        <w:t xml:space="preserve">during normal, dry year, and multiple dry year demands through 2045. </w:t>
      </w:r>
    </w:p>
    <w:p w14:paraId="7F3AFB2A" w14:textId="27FFD946" w:rsidR="004B1573" w:rsidRDefault="00AE2E05" w:rsidP="003D43B9">
      <w:r w:rsidRPr="00AE2E05">
        <w:t>According to the 2020 UWMP: “ With continued effective water management strategies, the City is projected to have 100 percent water reliability in a single dry year or five-consecutive year drought conditions for the forecast period to 2045.” The Mojave 2014 IRWM Plan (amended 2018) replaces the 2007 GWMP as a critical source document for MWA’s groundwater management since the City relies 100</w:t>
      </w:r>
      <w:r w:rsidR="00B465AD">
        <w:t>%</w:t>
      </w:r>
      <w:r w:rsidRPr="00AE2E05">
        <w:t xml:space="preserve"> on the Alto Subarea for its drinking water supply. More specifically, MWA has expressly stated, “MWA has reliable water supplies to meet retail demands within its service area.”</w:t>
      </w:r>
    </w:p>
    <w:p w14:paraId="691E58AD" w14:textId="12410F6D" w:rsidR="001135C8" w:rsidRPr="00363833" w:rsidRDefault="00AE2E05" w:rsidP="003D43B9">
      <w:r w:rsidRPr="00AE2E05">
        <w:t>Based on the analysis in this study, the water demand projections are expected to increase slightly due to the proposed project; however, these demands as indicated in the</w:t>
      </w:r>
      <w:r w:rsidR="004B1573">
        <w:t xml:space="preserve"> Water Supply Assessment,</w:t>
      </w:r>
      <w:r w:rsidRPr="00AE2E05">
        <w:t xml:space="preserve"> are not anticipated to exceed the supply capacity of the City and the ground water subbasins. </w:t>
      </w:r>
      <w:r w:rsidR="004B1573">
        <w:t>Therefore, the p</w:t>
      </w:r>
      <w:r w:rsidRPr="00AE2E05">
        <w:t>rojected water demand for the proposed Project is within the scope of the analysis contained in the 2020 UWMP, and there is an ample water supply to serve the uses planned in the proposed Project.</w:t>
      </w:r>
    </w:p>
    <w:p w14:paraId="134D6A65" w14:textId="77777777" w:rsidR="003D43B9" w:rsidRPr="004777EB" w:rsidRDefault="003D43B9" w:rsidP="003D43B9">
      <w:pPr>
        <w:pStyle w:val="NormalNoSpaceAfterNSA"/>
      </w:pPr>
    </w:p>
    <w:tbl>
      <w:tblPr>
        <w:tblStyle w:val="ChecklistCEQA"/>
        <w:tblW w:w="5003" w:type="pct"/>
        <w:tblLayout w:type="fixed"/>
        <w:tblLook w:val="04A0" w:firstRow="1" w:lastRow="0" w:firstColumn="1" w:lastColumn="0" w:noHBand="0" w:noVBand="1"/>
      </w:tblPr>
      <w:tblGrid>
        <w:gridCol w:w="5228"/>
        <w:gridCol w:w="1119"/>
        <w:gridCol w:w="1323"/>
        <w:gridCol w:w="1119"/>
        <w:gridCol w:w="981"/>
      </w:tblGrid>
      <w:tr w:rsidR="003D43B9" w:rsidRPr="004777EB" w14:paraId="159BDDAE" w14:textId="77777777" w:rsidTr="003D43B9">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5160" w:type="dxa"/>
          </w:tcPr>
          <w:p w14:paraId="1BF769DA" w14:textId="77777777" w:rsidR="003D43B9" w:rsidRPr="004777EB" w:rsidRDefault="003D43B9" w:rsidP="001140B2">
            <w:pPr>
              <w:pStyle w:val="ChecklistColumnHeading"/>
              <w:jc w:val="left"/>
            </w:pPr>
            <w:r w:rsidRPr="004777EB">
              <w:lastRenderedPageBreak/>
              <w:t xml:space="preserve">Threshold </w:t>
            </w:r>
            <w:r>
              <w:t>4.</w:t>
            </w:r>
            <w:r w:rsidRPr="004777EB">
              <w:t>19 – Utilities and Service Systems</w:t>
            </w:r>
          </w:p>
          <w:p w14:paraId="7DA49CC5" w14:textId="77777777" w:rsidR="003D43B9" w:rsidRPr="004777EB" w:rsidRDefault="003D43B9" w:rsidP="001140B2">
            <w:pPr>
              <w:pStyle w:val="ChecklistColumnHeading"/>
              <w:jc w:val="left"/>
            </w:pPr>
            <w:r w:rsidRPr="004777EB">
              <w:t>Would the project:</w:t>
            </w:r>
          </w:p>
        </w:tc>
        <w:tc>
          <w:tcPr>
            <w:tcW w:w="1105" w:type="dxa"/>
          </w:tcPr>
          <w:p w14:paraId="2F1F23D5" w14:textId="77777777" w:rsidR="003D43B9" w:rsidRPr="004777EB" w:rsidRDefault="003D43B9"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Potentially</w:t>
            </w:r>
          </w:p>
          <w:p w14:paraId="58AE7C5E" w14:textId="77777777" w:rsidR="003D43B9" w:rsidRPr="004777EB" w:rsidRDefault="003D43B9"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Significant Impact</w:t>
            </w:r>
          </w:p>
        </w:tc>
        <w:tc>
          <w:tcPr>
            <w:tcW w:w="1306" w:type="dxa"/>
          </w:tcPr>
          <w:p w14:paraId="38E601C2" w14:textId="77777777" w:rsidR="003D43B9" w:rsidRPr="004777EB" w:rsidRDefault="003D43B9"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Less Than Significant</w:t>
            </w:r>
          </w:p>
          <w:p w14:paraId="6ADE409F" w14:textId="77777777" w:rsidR="003D43B9" w:rsidRPr="004777EB" w:rsidRDefault="003D43B9"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Impact with Mitigation</w:t>
            </w:r>
          </w:p>
        </w:tc>
        <w:tc>
          <w:tcPr>
            <w:tcW w:w="1105" w:type="dxa"/>
          </w:tcPr>
          <w:p w14:paraId="6B620919" w14:textId="77777777" w:rsidR="003D43B9" w:rsidRPr="004777EB" w:rsidRDefault="003D43B9"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Less Than</w:t>
            </w:r>
          </w:p>
          <w:p w14:paraId="2B03EF4E" w14:textId="77777777" w:rsidR="003D43B9" w:rsidRPr="004777EB" w:rsidRDefault="003D43B9"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Significant Impact</w:t>
            </w:r>
          </w:p>
        </w:tc>
        <w:tc>
          <w:tcPr>
            <w:tcW w:w="968" w:type="dxa"/>
          </w:tcPr>
          <w:p w14:paraId="51005A7A" w14:textId="77777777" w:rsidR="003D43B9" w:rsidRPr="004777EB" w:rsidRDefault="003D43B9"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No Impact</w:t>
            </w:r>
          </w:p>
        </w:tc>
      </w:tr>
      <w:tr w:rsidR="003D43B9" w:rsidRPr="004777EB" w14:paraId="72B30B95" w14:textId="77777777" w:rsidTr="003D43B9">
        <w:tc>
          <w:tcPr>
            <w:tcW w:w="5160" w:type="dxa"/>
          </w:tcPr>
          <w:p w14:paraId="2E680EB9" w14:textId="77777777" w:rsidR="003D43B9" w:rsidRPr="004777EB" w:rsidRDefault="003D43B9" w:rsidP="001140B2">
            <w:pPr>
              <w:pStyle w:val="Checklista"/>
            </w:pPr>
            <w:r w:rsidRPr="004777EB">
              <w:t>c)</w:t>
            </w:r>
            <w:r w:rsidRPr="004777EB">
              <w:tab/>
              <w:t>Result in a determination by the wastewater treatment provider, which serves or may serve the project that it has adequate capacity to serve the project’s projected demand in addition to the provider’s existing commitments?</w:t>
            </w:r>
          </w:p>
        </w:tc>
        <w:tc>
          <w:tcPr>
            <w:tcW w:w="1105" w:type="dxa"/>
          </w:tcPr>
          <w:p w14:paraId="69098BD2" w14:textId="77777777" w:rsidR="003D43B9" w:rsidRPr="004777EB" w:rsidRDefault="003D43B9" w:rsidP="001140B2">
            <w:pPr>
              <w:pStyle w:val="Checklistcheck"/>
            </w:pPr>
          </w:p>
        </w:tc>
        <w:tc>
          <w:tcPr>
            <w:tcW w:w="1306" w:type="dxa"/>
          </w:tcPr>
          <w:p w14:paraId="2E45F578" w14:textId="77777777" w:rsidR="003D43B9" w:rsidRPr="004777EB" w:rsidRDefault="003D43B9" w:rsidP="001140B2">
            <w:pPr>
              <w:pStyle w:val="Checklistcheck"/>
            </w:pPr>
          </w:p>
        </w:tc>
        <w:tc>
          <w:tcPr>
            <w:tcW w:w="1105" w:type="dxa"/>
          </w:tcPr>
          <w:p w14:paraId="4CE6D1F0" w14:textId="77777777" w:rsidR="003D43B9" w:rsidRPr="004777EB" w:rsidRDefault="003D43B9" w:rsidP="001140B2">
            <w:pPr>
              <w:pStyle w:val="Checklistcheck"/>
            </w:pPr>
            <w:r w:rsidRPr="004777EB">
              <w:sym w:font="Wingdings" w:char="F0FC"/>
            </w:r>
          </w:p>
        </w:tc>
        <w:tc>
          <w:tcPr>
            <w:tcW w:w="968" w:type="dxa"/>
          </w:tcPr>
          <w:p w14:paraId="4E10B9C1" w14:textId="77777777" w:rsidR="003D43B9" w:rsidRPr="004777EB" w:rsidRDefault="003D43B9" w:rsidP="001140B2">
            <w:pPr>
              <w:pStyle w:val="Checklistcheck"/>
            </w:pPr>
          </w:p>
        </w:tc>
      </w:tr>
    </w:tbl>
    <w:p w14:paraId="6B8CD23E" w14:textId="77777777" w:rsidR="003D43B9" w:rsidRPr="00363833" w:rsidRDefault="003D43B9" w:rsidP="003D43B9">
      <w:pPr>
        <w:pStyle w:val="Subheading"/>
      </w:pPr>
      <w:r w:rsidRPr="00363833">
        <w:t>Impact Analysis</w:t>
      </w:r>
    </w:p>
    <w:p w14:paraId="2902FA25" w14:textId="606CADA5" w:rsidR="00491586" w:rsidRPr="00363833" w:rsidRDefault="00491586" w:rsidP="003D43B9">
      <w:r w:rsidRPr="00363833">
        <w:t>The Adelanto Public Utilities Authority is the sole agency for collecting, treating</w:t>
      </w:r>
      <w:r w:rsidR="00B93339" w:rsidRPr="00363833">
        <w:t>,</w:t>
      </w:r>
      <w:r w:rsidRPr="00363833">
        <w:t xml:space="preserve"> and discharging wastewater within its service area through the Adelanto Wastewater Treatment Facility. Wastewater from Adelanto’s water service area is collected and treated at the City-owned 4.0 MGD activated sludge wastewater treatment facility through an operations and maintenance contract with the PERC Water Corporation.</w:t>
      </w:r>
    </w:p>
    <w:p w14:paraId="033A4A78" w14:textId="58575E54" w:rsidR="00F75CCF" w:rsidRPr="003D43B9" w:rsidRDefault="00491586" w:rsidP="003D43B9">
      <w:r w:rsidRPr="00363833">
        <w:t xml:space="preserve">Municipal wastewater is generated in Adelanto’s service area from a combination of residential, commercial, and industrial sources. The quantities of wastewater generated are generally proportional to the population and water usage in the service area. It is estimated that Adelanto’s customers generate wastewater roughly proportional to 60 to 70 percent of the City’s water demand. </w:t>
      </w:r>
      <w:r w:rsidR="004B1573">
        <w:t>Based on the Projects water demand of 12.25 AFY, and b</w:t>
      </w:r>
      <w:r w:rsidRPr="00363833">
        <w:t xml:space="preserve">ased on </w:t>
      </w:r>
      <w:r w:rsidR="00A33271" w:rsidRPr="00363833">
        <w:t>a</w:t>
      </w:r>
      <w:r w:rsidRPr="00363833">
        <w:t xml:space="preserve"> 70% </w:t>
      </w:r>
      <w:r w:rsidR="00B93339" w:rsidRPr="00363833">
        <w:t>wastewater-to-water</w:t>
      </w:r>
      <w:r w:rsidRPr="00363833">
        <w:t xml:space="preserve"> calculation</w:t>
      </w:r>
      <w:r w:rsidR="004B1573">
        <w:t>,</w:t>
      </w:r>
      <w:r w:rsidRPr="00363833">
        <w:t xml:space="preserve"> the Project is estimated to generate </w:t>
      </w:r>
      <w:r w:rsidR="004B1573">
        <w:t>8.57 AFY (</w:t>
      </w:r>
      <w:r w:rsidR="00471D5A">
        <w:t>7,650 gallons per day).</w:t>
      </w:r>
      <w:r w:rsidR="00CF2A98">
        <w:t xml:space="preserve"> </w:t>
      </w:r>
      <w:r w:rsidR="00471D5A">
        <w:t xml:space="preserve">The Project’s wastewater represents only </w:t>
      </w:r>
      <w:r w:rsidRPr="00363833">
        <w:t>r 0.0</w:t>
      </w:r>
      <w:r w:rsidR="002963F8" w:rsidRPr="00363833">
        <w:t>26</w:t>
      </w:r>
      <w:r w:rsidRPr="00363833">
        <w:t xml:space="preserve"> MGD of wastewater per day</w:t>
      </w:r>
      <w:r w:rsidR="00471D5A">
        <w:t xml:space="preserve"> of the 4.0 MGD treatment capacity available at the Adelanto Wastewater Trea</w:t>
      </w:r>
      <w:r w:rsidR="00471D5A" w:rsidRPr="003D43B9">
        <w:t>tment Facility. T</w:t>
      </w:r>
      <w:r w:rsidRPr="003D43B9">
        <w:t xml:space="preserve">he City would have adequate capacity to serve the Project’s wastewater needs and would not significantly impact existing commitments. Therefore, no significant adverse impacts are identified or </w:t>
      </w:r>
      <w:r w:rsidR="00A33271" w:rsidRPr="003D43B9">
        <w:t>anticipated,</w:t>
      </w:r>
      <w:r w:rsidRPr="003D43B9">
        <w:t xml:space="preserve"> and no mitigation measures are required.</w:t>
      </w:r>
    </w:p>
    <w:p w14:paraId="183670FB" w14:textId="77777777" w:rsidR="003D43B9" w:rsidRPr="004777EB" w:rsidRDefault="003D43B9" w:rsidP="003D43B9">
      <w:pPr>
        <w:pStyle w:val="NormalNoSpaceAfterNSA"/>
      </w:pPr>
    </w:p>
    <w:tbl>
      <w:tblPr>
        <w:tblStyle w:val="ChecklistCEQA"/>
        <w:tblW w:w="5003" w:type="pct"/>
        <w:tblLayout w:type="fixed"/>
        <w:tblLook w:val="04A0" w:firstRow="1" w:lastRow="0" w:firstColumn="1" w:lastColumn="0" w:noHBand="0" w:noVBand="1"/>
      </w:tblPr>
      <w:tblGrid>
        <w:gridCol w:w="5228"/>
        <w:gridCol w:w="1119"/>
        <w:gridCol w:w="1323"/>
        <w:gridCol w:w="1119"/>
        <w:gridCol w:w="981"/>
      </w:tblGrid>
      <w:tr w:rsidR="003D43B9" w:rsidRPr="004777EB" w14:paraId="655AD241" w14:textId="77777777" w:rsidTr="003D43B9">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5160" w:type="dxa"/>
          </w:tcPr>
          <w:p w14:paraId="7B99047A" w14:textId="77777777" w:rsidR="003D43B9" w:rsidRPr="004777EB" w:rsidRDefault="003D43B9" w:rsidP="001140B2">
            <w:pPr>
              <w:pStyle w:val="ChecklistColumnHeading"/>
              <w:jc w:val="left"/>
            </w:pPr>
            <w:r w:rsidRPr="004777EB">
              <w:t xml:space="preserve">Threshold </w:t>
            </w:r>
            <w:r>
              <w:t>4.</w:t>
            </w:r>
            <w:r w:rsidRPr="004777EB">
              <w:t>19 – Utilities and Service Systems</w:t>
            </w:r>
          </w:p>
          <w:p w14:paraId="384DBE79" w14:textId="77777777" w:rsidR="003D43B9" w:rsidRPr="004777EB" w:rsidRDefault="003D43B9" w:rsidP="001140B2">
            <w:pPr>
              <w:pStyle w:val="ChecklistColumnHeading"/>
              <w:jc w:val="left"/>
            </w:pPr>
            <w:r w:rsidRPr="004777EB">
              <w:t>Would the project:</w:t>
            </w:r>
          </w:p>
        </w:tc>
        <w:tc>
          <w:tcPr>
            <w:tcW w:w="1105" w:type="dxa"/>
          </w:tcPr>
          <w:p w14:paraId="1990EF11" w14:textId="77777777" w:rsidR="003D43B9" w:rsidRPr="004777EB" w:rsidRDefault="003D43B9"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Potentially</w:t>
            </w:r>
          </w:p>
          <w:p w14:paraId="6830211C" w14:textId="77777777" w:rsidR="003D43B9" w:rsidRPr="004777EB" w:rsidRDefault="003D43B9"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Significant Impact</w:t>
            </w:r>
          </w:p>
        </w:tc>
        <w:tc>
          <w:tcPr>
            <w:tcW w:w="1306" w:type="dxa"/>
          </w:tcPr>
          <w:p w14:paraId="19732962" w14:textId="77777777" w:rsidR="003D43B9" w:rsidRPr="004777EB" w:rsidRDefault="003D43B9"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Less Than Significant</w:t>
            </w:r>
          </w:p>
          <w:p w14:paraId="720751E4" w14:textId="77777777" w:rsidR="003D43B9" w:rsidRPr="004777EB" w:rsidRDefault="003D43B9"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Impact with Mitigation</w:t>
            </w:r>
          </w:p>
        </w:tc>
        <w:tc>
          <w:tcPr>
            <w:tcW w:w="1105" w:type="dxa"/>
          </w:tcPr>
          <w:p w14:paraId="1DDD8800" w14:textId="77777777" w:rsidR="003D43B9" w:rsidRPr="004777EB" w:rsidRDefault="003D43B9"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Less Than</w:t>
            </w:r>
          </w:p>
          <w:p w14:paraId="56B71854" w14:textId="77777777" w:rsidR="003D43B9" w:rsidRPr="004777EB" w:rsidRDefault="003D43B9"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Significant Impact</w:t>
            </w:r>
          </w:p>
        </w:tc>
        <w:tc>
          <w:tcPr>
            <w:tcW w:w="968" w:type="dxa"/>
          </w:tcPr>
          <w:p w14:paraId="492D2E6C" w14:textId="77777777" w:rsidR="003D43B9" w:rsidRPr="004777EB" w:rsidRDefault="003D43B9"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No Impact</w:t>
            </w:r>
          </w:p>
        </w:tc>
      </w:tr>
      <w:tr w:rsidR="003D43B9" w:rsidRPr="004777EB" w14:paraId="176A8D1E" w14:textId="77777777" w:rsidTr="003D43B9">
        <w:tc>
          <w:tcPr>
            <w:tcW w:w="5160" w:type="dxa"/>
          </w:tcPr>
          <w:p w14:paraId="18958564" w14:textId="77777777" w:rsidR="003D43B9" w:rsidRPr="004777EB" w:rsidRDefault="003D43B9" w:rsidP="001140B2">
            <w:pPr>
              <w:pStyle w:val="Checklista"/>
            </w:pPr>
            <w:r w:rsidRPr="004777EB">
              <w:t xml:space="preserve">d) </w:t>
            </w:r>
            <w:r w:rsidRPr="004777EB">
              <w:tab/>
              <w:t>Generate solid waste in excess of state or local standards, or in excess of the capacity of local infrastructure, or otherwise impair the attainment of solid waste reduction goals?</w:t>
            </w:r>
          </w:p>
        </w:tc>
        <w:tc>
          <w:tcPr>
            <w:tcW w:w="1105" w:type="dxa"/>
          </w:tcPr>
          <w:p w14:paraId="3B2B152F" w14:textId="77777777" w:rsidR="003D43B9" w:rsidRPr="004777EB" w:rsidRDefault="003D43B9" w:rsidP="001140B2">
            <w:pPr>
              <w:pStyle w:val="Checklistcheck"/>
            </w:pPr>
          </w:p>
        </w:tc>
        <w:tc>
          <w:tcPr>
            <w:tcW w:w="1306" w:type="dxa"/>
          </w:tcPr>
          <w:p w14:paraId="7ED88D54" w14:textId="77777777" w:rsidR="003D43B9" w:rsidRPr="004777EB" w:rsidRDefault="003D43B9" w:rsidP="001140B2">
            <w:pPr>
              <w:pStyle w:val="Checklistcheck"/>
            </w:pPr>
          </w:p>
        </w:tc>
        <w:tc>
          <w:tcPr>
            <w:tcW w:w="1105" w:type="dxa"/>
          </w:tcPr>
          <w:p w14:paraId="54B2C6E0" w14:textId="77777777" w:rsidR="003D43B9" w:rsidRPr="004777EB" w:rsidRDefault="003D43B9" w:rsidP="001140B2">
            <w:pPr>
              <w:pStyle w:val="Checklistcheck"/>
            </w:pPr>
            <w:r w:rsidRPr="004777EB">
              <w:sym w:font="Wingdings" w:char="F0FC"/>
            </w:r>
          </w:p>
        </w:tc>
        <w:tc>
          <w:tcPr>
            <w:tcW w:w="968" w:type="dxa"/>
          </w:tcPr>
          <w:p w14:paraId="698466D9" w14:textId="77777777" w:rsidR="003D43B9" w:rsidRPr="004777EB" w:rsidRDefault="003D43B9" w:rsidP="001140B2">
            <w:pPr>
              <w:pStyle w:val="Checklistcheck"/>
            </w:pPr>
          </w:p>
        </w:tc>
      </w:tr>
    </w:tbl>
    <w:p w14:paraId="01F955F6" w14:textId="77777777" w:rsidR="003D43B9" w:rsidRPr="00363833" w:rsidRDefault="003D43B9" w:rsidP="003D43B9">
      <w:pPr>
        <w:pStyle w:val="Subheading"/>
      </w:pPr>
      <w:r w:rsidRPr="00363833">
        <w:t>Impact Analysis</w:t>
      </w:r>
    </w:p>
    <w:p w14:paraId="3361C386" w14:textId="77777777" w:rsidR="00491586" w:rsidRPr="00363833" w:rsidRDefault="00491586" w:rsidP="003D43B9">
      <w:pPr>
        <w:pStyle w:val="Sub-Subheading"/>
        <w:spacing w:before="0"/>
      </w:pPr>
      <w:r w:rsidRPr="00363833">
        <w:rPr>
          <w:lang w:bidi="en-US"/>
        </w:rPr>
        <w:t>Construction Related Impacts</w:t>
      </w:r>
    </w:p>
    <w:p w14:paraId="56C9032A" w14:textId="79742E45" w:rsidR="00491586" w:rsidRPr="00363833" w:rsidRDefault="00943C63" w:rsidP="003D43B9">
      <w:bookmarkStart w:id="392" w:name="_Hlk91089571"/>
      <w:r w:rsidRPr="00363833">
        <w:t>The California Green Building Standards Code (CALGreen)</w:t>
      </w:r>
      <w:r w:rsidR="00491586" w:rsidRPr="00363833">
        <w:t xml:space="preserve"> requires all newly constructed buildings to prepare a Waste Management Plan and divert construction waste through recycling and source reduction methods. The City of Victorville Building and Safety Department reviews and approves all new construction projects required to submit a Waste Management Plan</w:t>
      </w:r>
      <w:r w:rsidR="00491586" w:rsidRPr="00AB38C1">
        <w:t>. Mandatory compliance with CALGreen solid waste requirements</w:t>
      </w:r>
      <w:r w:rsidR="00AB38C1" w:rsidRPr="00AB38C1">
        <w:t xml:space="preserve"> will ensure that impacts are less than significant</w:t>
      </w:r>
      <w:r w:rsidR="00491586" w:rsidRPr="00AB38C1">
        <w:t>.</w:t>
      </w:r>
      <w:r w:rsidR="00491586" w:rsidRPr="00363833">
        <w:t xml:space="preserve"> </w:t>
      </w:r>
    </w:p>
    <w:bookmarkEnd w:id="392"/>
    <w:p w14:paraId="6C3DA81B" w14:textId="77777777" w:rsidR="00491586" w:rsidRPr="00363833" w:rsidRDefault="00491586" w:rsidP="003D43B9">
      <w:pPr>
        <w:pStyle w:val="Sub-Subheading"/>
      </w:pPr>
      <w:r w:rsidRPr="00363833">
        <w:rPr>
          <w:lang w:bidi="en-US"/>
        </w:rPr>
        <w:lastRenderedPageBreak/>
        <w:t>Operational Related Impacts</w:t>
      </w:r>
    </w:p>
    <w:p w14:paraId="51AE2674" w14:textId="1D1FAFD4" w:rsidR="00491586" w:rsidRPr="00363833" w:rsidRDefault="00491586" w:rsidP="003D43B9">
      <w:r w:rsidRPr="00363833">
        <w:t xml:space="preserve">The Project is estimated to generate </w:t>
      </w:r>
      <w:r w:rsidR="004527CD">
        <w:t>644.81</w:t>
      </w:r>
      <w:r w:rsidRPr="00363833">
        <w:t xml:space="preserve"> tons of solid waste per year</w:t>
      </w:r>
      <w:r w:rsidR="00B465AD">
        <w:t>.</w:t>
      </w:r>
      <w:r w:rsidRPr="00363833">
        <w:rPr>
          <w:rStyle w:val="FootnoteReference"/>
          <w:rFonts w:asciiTheme="minorHAnsi" w:hAnsiTheme="minorHAnsi" w:cstheme="minorHAnsi"/>
          <w:sz w:val="24"/>
          <w:szCs w:val="24"/>
        </w:rPr>
        <w:footnoteReference w:id="34"/>
      </w:r>
      <w:r w:rsidRPr="00363833">
        <w:t xml:space="preserve"> The amount of estimated solid waste generated by the Project is derived from the California Emissions Estimator Model, which is a statewide land use emissions computer model designed to provide a uniform platform for government agencies, land use planners, and environmental professionals to quantify potential criteria pollutant and greenhouse gas (GHG) emissions associated with construction and operations from a variety of land use projects.</w:t>
      </w:r>
      <w:r w:rsidR="00CF2A98">
        <w:t xml:space="preserve"> </w:t>
      </w:r>
      <w:r w:rsidRPr="00363833">
        <w:t>The model also quantifies the amount of solid waste generated by a project. The program uses annual waste disposal rates from the California Department of Resources Recycling and Recovery (CalRecycle) data for individual land uses.</w:t>
      </w:r>
    </w:p>
    <w:p w14:paraId="0182BF4C" w14:textId="4BFC3E7B" w:rsidR="00491586" w:rsidRPr="00363833" w:rsidRDefault="00491586" w:rsidP="00CF2A98">
      <w:pPr>
        <w:spacing w:after="120"/>
      </w:pPr>
      <w:r w:rsidRPr="00363833">
        <w:t xml:space="preserve">Although solid waste may ultimately be disposed of at various landfills, the closest landfill to the Project site is the Victorville Sanitary Landfill located at 18600 Stoddard Wells Road. According </w:t>
      </w:r>
      <w:r w:rsidR="00CF2A98">
        <w:t xml:space="preserve">to </w:t>
      </w:r>
      <w:r w:rsidRPr="00363833">
        <w:t>the CalRecycle website, the Victorville Sanitary Landfill has a daily throughput of 3,000 tons per day and a remaining capacity of 93,400,000 cubic yards. The expected closure is October 1, 2047.</w:t>
      </w:r>
      <w:r w:rsidRPr="00CF2A98">
        <w:rPr>
          <w:rStyle w:val="FootnoteReference"/>
        </w:rPr>
        <w:footnoteReference w:id="35"/>
      </w:r>
      <w:r w:rsidRPr="00363833">
        <w:t xml:space="preserve"> As such, there is adequate landfill capacity to serve the Project.</w:t>
      </w:r>
    </w:p>
    <w:p w14:paraId="30D01C0C" w14:textId="77777777" w:rsidR="003D43B9" w:rsidRPr="004777EB" w:rsidRDefault="003D43B9" w:rsidP="003D43B9">
      <w:pPr>
        <w:pStyle w:val="NormalNoSpaceAfterNSA"/>
      </w:pPr>
    </w:p>
    <w:tbl>
      <w:tblPr>
        <w:tblStyle w:val="ChecklistCEQA"/>
        <w:tblW w:w="5003" w:type="pct"/>
        <w:tblLayout w:type="fixed"/>
        <w:tblLook w:val="04A0" w:firstRow="1" w:lastRow="0" w:firstColumn="1" w:lastColumn="0" w:noHBand="0" w:noVBand="1"/>
      </w:tblPr>
      <w:tblGrid>
        <w:gridCol w:w="5228"/>
        <w:gridCol w:w="1119"/>
        <w:gridCol w:w="1323"/>
        <w:gridCol w:w="1119"/>
        <w:gridCol w:w="981"/>
      </w:tblGrid>
      <w:tr w:rsidR="003D43B9" w:rsidRPr="004777EB" w14:paraId="4DA078AE" w14:textId="77777777" w:rsidTr="003D43B9">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5160" w:type="dxa"/>
          </w:tcPr>
          <w:p w14:paraId="3AD0B9EC" w14:textId="77777777" w:rsidR="003D43B9" w:rsidRPr="004777EB" w:rsidRDefault="003D43B9" w:rsidP="001140B2">
            <w:pPr>
              <w:pStyle w:val="ChecklistColumnHeading"/>
              <w:jc w:val="left"/>
            </w:pPr>
            <w:r w:rsidRPr="004777EB">
              <w:t xml:space="preserve">Threshold </w:t>
            </w:r>
            <w:r>
              <w:t>4.</w:t>
            </w:r>
            <w:r w:rsidRPr="004777EB">
              <w:t>19 – Utilities and Service Systems</w:t>
            </w:r>
          </w:p>
          <w:p w14:paraId="74796A19" w14:textId="77777777" w:rsidR="003D43B9" w:rsidRPr="004777EB" w:rsidRDefault="003D43B9" w:rsidP="001140B2">
            <w:pPr>
              <w:pStyle w:val="ChecklistColumnHeading"/>
              <w:jc w:val="left"/>
            </w:pPr>
            <w:r w:rsidRPr="004777EB">
              <w:t>Would the project:</w:t>
            </w:r>
          </w:p>
        </w:tc>
        <w:tc>
          <w:tcPr>
            <w:tcW w:w="1105" w:type="dxa"/>
          </w:tcPr>
          <w:p w14:paraId="70E83957" w14:textId="77777777" w:rsidR="003D43B9" w:rsidRPr="004777EB" w:rsidRDefault="003D43B9"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Potentially</w:t>
            </w:r>
          </w:p>
          <w:p w14:paraId="17ECACFA" w14:textId="77777777" w:rsidR="003D43B9" w:rsidRPr="004777EB" w:rsidRDefault="003D43B9"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Significant Impact</w:t>
            </w:r>
          </w:p>
        </w:tc>
        <w:tc>
          <w:tcPr>
            <w:tcW w:w="1306" w:type="dxa"/>
          </w:tcPr>
          <w:p w14:paraId="6DB4BBB9" w14:textId="77777777" w:rsidR="003D43B9" w:rsidRPr="004777EB" w:rsidRDefault="003D43B9"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Less Than Significant</w:t>
            </w:r>
          </w:p>
          <w:p w14:paraId="49929E4B" w14:textId="77777777" w:rsidR="003D43B9" w:rsidRPr="004777EB" w:rsidRDefault="003D43B9"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Impact with Mitigation</w:t>
            </w:r>
          </w:p>
        </w:tc>
        <w:tc>
          <w:tcPr>
            <w:tcW w:w="1105" w:type="dxa"/>
          </w:tcPr>
          <w:p w14:paraId="18CF8747" w14:textId="77777777" w:rsidR="003D43B9" w:rsidRPr="004777EB" w:rsidRDefault="003D43B9"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Less Than</w:t>
            </w:r>
          </w:p>
          <w:p w14:paraId="6C857513" w14:textId="77777777" w:rsidR="003D43B9" w:rsidRPr="004777EB" w:rsidRDefault="003D43B9"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Significant Impact</w:t>
            </w:r>
          </w:p>
        </w:tc>
        <w:tc>
          <w:tcPr>
            <w:tcW w:w="968" w:type="dxa"/>
          </w:tcPr>
          <w:p w14:paraId="56E94247" w14:textId="77777777" w:rsidR="003D43B9" w:rsidRPr="004777EB" w:rsidRDefault="003D43B9"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No Impact</w:t>
            </w:r>
          </w:p>
        </w:tc>
      </w:tr>
      <w:tr w:rsidR="003D43B9" w:rsidRPr="004777EB" w14:paraId="072D9131" w14:textId="77777777" w:rsidTr="003D43B9">
        <w:tc>
          <w:tcPr>
            <w:tcW w:w="5160" w:type="dxa"/>
          </w:tcPr>
          <w:p w14:paraId="5ED665FC" w14:textId="77777777" w:rsidR="003D43B9" w:rsidRPr="004777EB" w:rsidRDefault="003D43B9" w:rsidP="001140B2">
            <w:pPr>
              <w:pStyle w:val="Checklista"/>
            </w:pPr>
            <w:r w:rsidRPr="004777EB">
              <w:t xml:space="preserve">e) </w:t>
            </w:r>
            <w:r w:rsidRPr="004777EB">
              <w:tab/>
              <w:t>Comply with federal, state, and local management and reduction statutes and regulations related to solid waste?</w:t>
            </w:r>
          </w:p>
        </w:tc>
        <w:tc>
          <w:tcPr>
            <w:tcW w:w="1105" w:type="dxa"/>
          </w:tcPr>
          <w:p w14:paraId="62136097" w14:textId="77777777" w:rsidR="003D43B9" w:rsidRPr="004777EB" w:rsidRDefault="003D43B9" w:rsidP="001140B2">
            <w:pPr>
              <w:pStyle w:val="Checklistcheck"/>
            </w:pPr>
          </w:p>
        </w:tc>
        <w:tc>
          <w:tcPr>
            <w:tcW w:w="1306" w:type="dxa"/>
          </w:tcPr>
          <w:p w14:paraId="1C6D7E37" w14:textId="77777777" w:rsidR="003D43B9" w:rsidRPr="004777EB" w:rsidRDefault="003D43B9" w:rsidP="001140B2">
            <w:pPr>
              <w:pStyle w:val="Checklistcheck"/>
            </w:pPr>
          </w:p>
        </w:tc>
        <w:tc>
          <w:tcPr>
            <w:tcW w:w="1105" w:type="dxa"/>
          </w:tcPr>
          <w:p w14:paraId="2F8FB309" w14:textId="77777777" w:rsidR="003D43B9" w:rsidRPr="004777EB" w:rsidRDefault="003D43B9" w:rsidP="001140B2">
            <w:pPr>
              <w:pStyle w:val="Checklistcheck"/>
            </w:pPr>
            <w:r w:rsidRPr="004777EB">
              <w:sym w:font="Wingdings" w:char="F0FC"/>
            </w:r>
          </w:p>
        </w:tc>
        <w:tc>
          <w:tcPr>
            <w:tcW w:w="968" w:type="dxa"/>
          </w:tcPr>
          <w:p w14:paraId="36D43CCF" w14:textId="77777777" w:rsidR="003D43B9" w:rsidRPr="004777EB" w:rsidRDefault="003D43B9" w:rsidP="001140B2">
            <w:pPr>
              <w:pStyle w:val="Checklistcheck"/>
            </w:pPr>
          </w:p>
        </w:tc>
      </w:tr>
    </w:tbl>
    <w:p w14:paraId="7A27BCEB" w14:textId="77777777" w:rsidR="003D43B9" w:rsidRPr="00363833" w:rsidRDefault="003D43B9" w:rsidP="003D43B9">
      <w:pPr>
        <w:pStyle w:val="Subheading"/>
      </w:pPr>
      <w:r w:rsidRPr="00363833">
        <w:t>Impact Analysis</w:t>
      </w:r>
    </w:p>
    <w:p w14:paraId="16CDC975" w14:textId="79200014" w:rsidR="003D43B9" w:rsidRDefault="00B97A91" w:rsidP="003D43B9">
      <w:r w:rsidRPr="00363833">
        <w:t>Avco Disposal (Burrtec)</w:t>
      </w:r>
      <w:r w:rsidR="00491586" w:rsidRPr="00363833">
        <w:t xml:space="preserve"> currently provides solid waste collection services to the </w:t>
      </w:r>
      <w:r w:rsidR="006F02D8">
        <w:t>C</w:t>
      </w:r>
      <w:r w:rsidR="001D5148" w:rsidRPr="00363833">
        <w:t>ity</w:t>
      </w:r>
      <w:r w:rsidR="00491586" w:rsidRPr="00363833">
        <w:t>. Avco is required to provide these services in compliance with federal, state, and local management and reduction statutes and regulations related to solid waste.</w:t>
      </w:r>
    </w:p>
    <w:p w14:paraId="6B925575" w14:textId="77777777" w:rsidR="003D43B9" w:rsidRDefault="003D43B9" w:rsidP="003D43B9">
      <w:pPr>
        <w:sectPr w:rsidR="003D43B9" w:rsidSect="004A2845">
          <w:pgSz w:w="12240" w:h="15840"/>
          <w:pgMar w:top="1080" w:right="1152" w:bottom="936" w:left="1440" w:header="720" w:footer="720" w:gutter="0"/>
          <w:cols w:space="720"/>
          <w:docGrid w:linePitch="299"/>
        </w:sectPr>
      </w:pPr>
    </w:p>
    <w:p w14:paraId="6916380D" w14:textId="2C605F1D" w:rsidR="004B625E" w:rsidRPr="00363833" w:rsidRDefault="00E86B2F" w:rsidP="00D078C3">
      <w:pPr>
        <w:pStyle w:val="Heading2"/>
      </w:pPr>
      <w:bookmarkStart w:id="393" w:name="_Toc105526558"/>
      <w:bookmarkStart w:id="394" w:name="_Toc116651514"/>
      <w:bookmarkStart w:id="395" w:name="_Toc119967914"/>
      <w:bookmarkStart w:id="396" w:name="_Ref128906200"/>
      <w:bookmarkStart w:id="397" w:name="_Toc128993182"/>
      <w:r w:rsidRPr="00363833">
        <w:lastRenderedPageBreak/>
        <w:t>Wildfire</w:t>
      </w:r>
      <w:bookmarkEnd w:id="393"/>
      <w:bookmarkEnd w:id="394"/>
      <w:bookmarkEnd w:id="395"/>
      <w:bookmarkEnd w:id="396"/>
      <w:bookmarkEnd w:id="397"/>
    </w:p>
    <w:tbl>
      <w:tblPr>
        <w:tblStyle w:val="ChecklistCEQA"/>
        <w:tblW w:w="5003" w:type="pct"/>
        <w:tblLayout w:type="fixed"/>
        <w:tblLook w:val="04A0" w:firstRow="1" w:lastRow="0" w:firstColumn="1" w:lastColumn="0" w:noHBand="0" w:noVBand="1"/>
      </w:tblPr>
      <w:tblGrid>
        <w:gridCol w:w="5227"/>
        <w:gridCol w:w="1119"/>
        <w:gridCol w:w="1324"/>
        <w:gridCol w:w="1119"/>
        <w:gridCol w:w="981"/>
      </w:tblGrid>
      <w:tr w:rsidR="00530B0E" w:rsidRPr="004777EB" w14:paraId="0D3C3426" w14:textId="77777777" w:rsidTr="00565FA2">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5159" w:type="dxa"/>
          </w:tcPr>
          <w:p w14:paraId="689B9AE5" w14:textId="37417705" w:rsidR="00530B0E" w:rsidRPr="004777EB" w:rsidRDefault="00530B0E" w:rsidP="00530B0E">
            <w:pPr>
              <w:pStyle w:val="ChecklistColumnHeading"/>
              <w:jc w:val="left"/>
            </w:pPr>
            <w:r w:rsidRPr="004777EB">
              <w:t xml:space="preserve">Threshold </w:t>
            </w:r>
            <w:r>
              <w:t>4.</w:t>
            </w:r>
            <w:r w:rsidRPr="004777EB">
              <w:t>20 – Wildfire</w:t>
            </w:r>
          </w:p>
          <w:p w14:paraId="3492359C" w14:textId="77777777" w:rsidR="00530B0E" w:rsidRPr="004777EB" w:rsidRDefault="00530B0E" w:rsidP="00530B0E">
            <w:pPr>
              <w:pStyle w:val="ChecklistColumnHeading"/>
              <w:jc w:val="left"/>
            </w:pPr>
            <w:r w:rsidRPr="004777EB">
              <w:t>If located in or near state responsibility areas or lands classified as very high fire hazard severity zones, would the project:</w:t>
            </w:r>
          </w:p>
        </w:tc>
        <w:tc>
          <w:tcPr>
            <w:tcW w:w="1105" w:type="dxa"/>
          </w:tcPr>
          <w:p w14:paraId="681F6328" w14:textId="77777777" w:rsidR="00530B0E" w:rsidRPr="004777EB" w:rsidRDefault="00530B0E" w:rsidP="00530B0E">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Potentially</w:t>
            </w:r>
          </w:p>
          <w:p w14:paraId="172BEC4C" w14:textId="77777777" w:rsidR="00530B0E" w:rsidRPr="004777EB" w:rsidRDefault="00530B0E" w:rsidP="00530B0E">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Significant Impact</w:t>
            </w:r>
          </w:p>
        </w:tc>
        <w:tc>
          <w:tcPr>
            <w:tcW w:w="1307" w:type="dxa"/>
          </w:tcPr>
          <w:p w14:paraId="0B14CF44" w14:textId="77777777" w:rsidR="00530B0E" w:rsidRPr="004777EB" w:rsidRDefault="00530B0E" w:rsidP="00530B0E">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Less Than Significant</w:t>
            </w:r>
          </w:p>
          <w:p w14:paraId="38602B43" w14:textId="77777777" w:rsidR="00530B0E" w:rsidRPr="004777EB" w:rsidRDefault="00530B0E" w:rsidP="00530B0E">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Impact with Mitigation Incorporated</w:t>
            </w:r>
          </w:p>
        </w:tc>
        <w:tc>
          <w:tcPr>
            <w:tcW w:w="1105" w:type="dxa"/>
          </w:tcPr>
          <w:p w14:paraId="5C686EB9" w14:textId="77777777" w:rsidR="00530B0E" w:rsidRPr="004777EB" w:rsidRDefault="00530B0E" w:rsidP="00530B0E">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Less Than</w:t>
            </w:r>
          </w:p>
          <w:p w14:paraId="2D6C90B1" w14:textId="77777777" w:rsidR="00530B0E" w:rsidRPr="004777EB" w:rsidRDefault="00530B0E" w:rsidP="00530B0E">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Significant Impact</w:t>
            </w:r>
          </w:p>
        </w:tc>
        <w:tc>
          <w:tcPr>
            <w:tcW w:w="968" w:type="dxa"/>
          </w:tcPr>
          <w:p w14:paraId="38F795D7" w14:textId="77777777" w:rsidR="00530B0E" w:rsidRPr="004777EB" w:rsidRDefault="00530B0E" w:rsidP="00530B0E">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No Impact</w:t>
            </w:r>
          </w:p>
        </w:tc>
      </w:tr>
      <w:tr w:rsidR="00530B0E" w:rsidRPr="004777EB" w14:paraId="611EA459" w14:textId="77777777" w:rsidTr="00565FA2">
        <w:tc>
          <w:tcPr>
            <w:tcW w:w="5159" w:type="dxa"/>
          </w:tcPr>
          <w:p w14:paraId="59A93D84" w14:textId="77777777" w:rsidR="00530B0E" w:rsidRPr="004777EB" w:rsidRDefault="00530B0E" w:rsidP="001140B2">
            <w:pPr>
              <w:pStyle w:val="Checklista"/>
            </w:pPr>
            <w:r w:rsidRPr="004777EB">
              <w:t>a)</w:t>
            </w:r>
            <w:r w:rsidRPr="004777EB">
              <w:tab/>
              <w:t>Substantially impair an adopted emergency response plan or emergency evacuation plan?</w:t>
            </w:r>
          </w:p>
        </w:tc>
        <w:tc>
          <w:tcPr>
            <w:tcW w:w="1105" w:type="dxa"/>
          </w:tcPr>
          <w:p w14:paraId="4CA9D522" w14:textId="77777777" w:rsidR="00530B0E" w:rsidRPr="004777EB" w:rsidRDefault="00530B0E" w:rsidP="001140B2">
            <w:pPr>
              <w:pStyle w:val="Checklistcheck"/>
            </w:pPr>
          </w:p>
        </w:tc>
        <w:tc>
          <w:tcPr>
            <w:tcW w:w="1307" w:type="dxa"/>
          </w:tcPr>
          <w:p w14:paraId="2A624D93" w14:textId="77777777" w:rsidR="00530B0E" w:rsidRPr="004777EB" w:rsidRDefault="00530B0E" w:rsidP="001140B2">
            <w:pPr>
              <w:pStyle w:val="Checklistcheck"/>
            </w:pPr>
          </w:p>
        </w:tc>
        <w:tc>
          <w:tcPr>
            <w:tcW w:w="1105" w:type="dxa"/>
          </w:tcPr>
          <w:p w14:paraId="1846BA2D" w14:textId="77777777" w:rsidR="00530B0E" w:rsidRPr="004777EB" w:rsidRDefault="00530B0E" w:rsidP="001140B2">
            <w:pPr>
              <w:pStyle w:val="Checklistcheck"/>
            </w:pPr>
          </w:p>
        </w:tc>
        <w:tc>
          <w:tcPr>
            <w:tcW w:w="968" w:type="dxa"/>
          </w:tcPr>
          <w:p w14:paraId="6C61058B" w14:textId="77777777" w:rsidR="00530B0E" w:rsidRPr="004777EB" w:rsidRDefault="00530B0E" w:rsidP="001140B2">
            <w:pPr>
              <w:pStyle w:val="Checklistcheck"/>
            </w:pPr>
            <w:r w:rsidRPr="004777EB">
              <w:sym w:font="Wingdings" w:char="F0FC"/>
            </w:r>
          </w:p>
        </w:tc>
      </w:tr>
      <w:tr w:rsidR="00530B0E" w:rsidRPr="004777EB" w14:paraId="696266DA" w14:textId="77777777" w:rsidTr="00565FA2">
        <w:tc>
          <w:tcPr>
            <w:tcW w:w="5159" w:type="dxa"/>
          </w:tcPr>
          <w:p w14:paraId="6F93D819" w14:textId="77777777" w:rsidR="00530B0E" w:rsidRPr="004777EB" w:rsidRDefault="00530B0E" w:rsidP="001140B2">
            <w:pPr>
              <w:pStyle w:val="Checklista"/>
            </w:pPr>
            <w:r w:rsidRPr="004777EB">
              <w:t>b)</w:t>
            </w:r>
            <w:r w:rsidRPr="004777EB">
              <w:tab/>
              <w:t>Due to slope, prevailing winds, and other factors, exacerbate wildfire risks, and thereby expose project occupants to pollutant concentrations from a wildfire or the uncontrolled spread of a wildfire?</w:t>
            </w:r>
          </w:p>
        </w:tc>
        <w:tc>
          <w:tcPr>
            <w:tcW w:w="1105" w:type="dxa"/>
          </w:tcPr>
          <w:p w14:paraId="15D63B42" w14:textId="77777777" w:rsidR="00530B0E" w:rsidRPr="004777EB" w:rsidRDefault="00530B0E" w:rsidP="001140B2">
            <w:pPr>
              <w:pStyle w:val="Checklistcheck"/>
            </w:pPr>
          </w:p>
        </w:tc>
        <w:tc>
          <w:tcPr>
            <w:tcW w:w="1307" w:type="dxa"/>
          </w:tcPr>
          <w:p w14:paraId="56AC1656" w14:textId="77777777" w:rsidR="00530B0E" w:rsidRPr="004777EB" w:rsidRDefault="00530B0E" w:rsidP="001140B2">
            <w:pPr>
              <w:pStyle w:val="Checklistcheck"/>
            </w:pPr>
          </w:p>
        </w:tc>
        <w:tc>
          <w:tcPr>
            <w:tcW w:w="1105" w:type="dxa"/>
          </w:tcPr>
          <w:p w14:paraId="22E1C666" w14:textId="77777777" w:rsidR="00530B0E" w:rsidRPr="004777EB" w:rsidRDefault="00530B0E" w:rsidP="001140B2">
            <w:pPr>
              <w:pStyle w:val="Checklistcheck"/>
            </w:pPr>
          </w:p>
        </w:tc>
        <w:tc>
          <w:tcPr>
            <w:tcW w:w="968" w:type="dxa"/>
          </w:tcPr>
          <w:p w14:paraId="4A84F2C6" w14:textId="77777777" w:rsidR="00530B0E" w:rsidRPr="004777EB" w:rsidRDefault="00530B0E" w:rsidP="001140B2">
            <w:pPr>
              <w:pStyle w:val="Checklistcheck"/>
            </w:pPr>
            <w:r w:rsidRPr="004777EB">
              <w:sym w:font="Wingdings" w:char="F0FC"/>
            </w:r>
          </w:p>
        </w:tc>
      </w:tr>
      <w:tr w:rsidR="00530B0E" w:rsidRPr="004777EB" w14:paraId="4E8C5083" w14:textId="77777777" w:rsidTr="00565FA2">
        <w:tc>
          <w:tcPr>
            <w:tcW w:w="5159" w:type="dxa"/>
          </w:tcPr>
          <w:p w14:paraId="7F1099A0" w14:textId="77777777" w:rsidR="00530B0E" w:rsidRPr="004777EB" w:rsidRDefault="00530B0E" w:rsidP="001140B2">
            <w:pPr>
              <w:pStyle w:val="Checklista"/>
            </w:pPr>
            <w:r w:rsidRPr="004777EB">
              <w:t>c)</w:t>
            </w:r>
            <w:r w:rsidRPr="004777EB">
              <w:tab/>
              <w:t>Require the installation or maintenance of associated infrastructure (such as roads, fuel breaks, emergency water sources, power lines or other utilities) that may exacerbate fire risk or that may result in temporary or ongoing impacts to the environment?</w:t>
            </w:r>
          </w:p>
        </w:tc>
        <w:tc>
          <w:tcPr>
            <w:tcW w:w="1105" w:type="dxa"/>
          </w:tcPr>
          <w:p w14:paraId="3AE28690" w14:textId="77777777" w:rsidR="00530B0E" w:rsidRPr="004777EB" w:rsidRDefault="00530B0E" w:rsidP="001140B2">
            <w:pPr>
              <w:pStyle w:val="Checklistcheck"/>
            </w:pPr>
          </w:p>
        </w:tc>
        <w:tc>
          <w:tcPr>
            <w:tcW w:w="1307" w:type="dxa"/>
          </w:tcPr>
          <w:p w14:paraId="1F510A79" w14:textId="77777777" w:rsidR="00530B0E" w:rsidRPr="004777EB" w:rsidRDefault="00530B0E" w:rsidP="001140B2">
            <w:pPr>
              <w:pStyle w:val="Checklistcheck"/>
            </w:pPr>
          </w:p>
        </w:tc>
        <w:tc>
          <w:tcPr>
            <w:tcW w:w="1105" w:type="dxa"/>
          </w:tcPr>
          <w:p w14:paraId="030B745D" w14:textId="77777777" w:rsidR="00530B0E" w:rsidRPr="004777EB" w:rsidRDefault="00530B0E" w:rsidP="001140B2">
            <w:pPr>
              <w:pStyle w:val="Checklistcheck"/>
            </w:pPr>
          </w:p>
        </w:tc>
        <w:tc>
          <w:tcPr>
            <w:tcW w:w="968" w:type="dxa"/>
          </w:tcPr>
          <w:p w14:paraId="697BD44C" w14:textId="77777777" w:rsidR="00530B0E" w:rsidRPr="004777EB" w:rsidRDefault="00530B0E" w:rsidP="001140B2">
            <w:pPr>
              <w:pStyle w:val="Checklistcheck"/>
            </w:pPr>
            <w:r w:rsidRPr="004777EB">
              <w:sym w:font="Wingdings" w:char="F0FC"/>
            </w:r>
          </w:p>
        </w:tc>
      </w:tr>
      <w:tr w:rsidR="00530B0E" w:rsidRPr="004777EB" w14:paraId="6AAB4800" w14:textId="77777777" w:rsidTr="00565FA2">
        <w:tc>
          <w:tcPr>
            <w:tcW w:w="5159" w:type="dxa"/>
          </w:tcPr>
          <w:p w14:paraId="77F98774" w14:textId="77777777" w:rsidR="00530B0E" w:rsidRPr="004777EB" w:rsidRDefault="00530B0E" w:rsidP="001140B2">
            <w:pPr>
              <w:pStyle w:val="Checklista"/>
            </w:pPr>
            <w:r w:rsidRPr="004777EB">
              <w:t xml:space="preserve">d) </w:t>
            </w:r>
            <w:r w:rsidRPr="004777EB">
              <w:tab/>
              <w:t>Expose people or structures to significant risks, including downslope or downstream flooding or landslides, as a result of runoff, post-fire slope instability, or drainage changes?</w:t>
            </w:r>
          </w:p>
        </w:tc>
        <w:tc>
          <w:tcPr>
            <w:tcW w:w="1105" w:type="dxa"/>
          </w:tcPr>
          <w:p w14:paraId="3ACE737D" w14:textId="77777777" w:rsidR="00530B0E" w:rsidRPr="004777EB" w:rsidRDefault="00530B0E" w:rsidP="001140B2">
            <w:pPr>
              <w:pStyle w:val="Checklistcheck"/>
            </w:pPr>
          </w:p>
        </w:tc>
        <w:tc>
          <w:tcPr>
            <w:tcW w:w="1307" w:type="dxa"/>
          </w:tcPr>
          <w:p w14:paraId="1D31501D" w14:textId="77777777" w:rsidR="00530B0E" w:rsidRPr="004777EB" w:rsidRDefault="00530B0E" w:rsidP="001140B2">
            <w:pPr>
              <w:pStyle w:val="Checklistcheck"/>
            </w:pPr>
          </w:p>
        </w:tc>
        <w:tc>
          <w:tcPr>
            <w:tcW w:w="1105" w:type="dxa"/>
          </w:tcPr>
          <w:p w14:paraId="07DB29E0" w14:textId="77777777" w:rsidR="00530B0E" w:rsidRPr="004777EB" w:rsidRDefault="00530B0E" w:rsidP="001140B2">
            <w:pPr>
              <w:pStyle w:val="Checklistcheck"/>
            </w:pPr>
          </w:p>
        </w:tc>
        <w:tc>
          <w:tcPr>
            <w:tcW w:w="968" w:type="dxa"/>
          </w:tcPr>
          <w:p w14:paraId="7DE238D5" w14:textId="77777777" w:rsidR="00530B0E" w:rsidRPr="004777EB" w:rsidRDefault="00530B0E" w:rsidP="001140B2">
            <w:pPr>
              <w:pStyle w:val="Checklistcheck"/>
            </w:pPr>
            <w:r w:rsidRPr="004777EB">
              <w:sym w:font="Wingdings" w:char="F0FC"/>
            </w:r>
          </w:p>
        </w:tc>
      </w:tr>
    </w:tbl>
    <w:p w14:paraId="5199A3A7" w14:textId="77777777" w:rsidR="00364620" w:rsidRPr="00363833" w:rsidRDefault="00364620" w:rsidP="00565FA2">
      <w:pPr>
        <w:pStyle w:val="Subheading"/>
      </w:pPr>
      <w:r w:rsidRPr="00363833">
        <w:t>Impact Analysis</w:t>
      </w:r>
    </w:p>
    <w:p w14:paraId="346DD8A4" w14:textId="7A69EFFA" w:rsidR="00613D11" w:rsidRPr="00565FA2" w:rsidRDefault="00364620" w:rsidP="00565FA2">
      <w:bookmarkStart w:id="398" w:name="_Toc105526559"/>
      <w:r w:rsidRPr="00363833">
        <w:t>A wildfire is a nonstructural fire that occurs in vegetative fuels, excluding prescribed fire. Wildfires can occur in undeveloped areas and spread to urban areas where the landscape and structures are not designed and maintained to be ignition resistant. As stated in the State of California’s General Plan Guidelin</w:t>
      </w:r>
      <w:r w:rsidRPr="00565FA2">
        <w:t xml:space="preserve">es: “California’s increasing population and expansion of development into previously undeveloped areas is creating more </w:t>
      </w:r>
      <w:r w:rsidR="00565FA2">
        <w:t>‘</w:t>
      </w:r>
      <w:r w:rsidRPr="00565FA2">
        <w:t>wildland-urban interface’ issues with a corresponding increased risk of loss to human life, natural resources, and economic assets associated with wildland fires.” To address this issue, the</w:t>
      </w:r>
      <w:r w:rsidRPr="00363833">
        <w:t xml:space="preserve"> state passed Senate Bill 1241 to require that General Plan Safety Elements address the fire severity risks in State Responsibility Areas (SRAs) and Local Responsibility Areas (LRAs).</w:t>
      </w:r>
      <w:bookmarkEnd w:id="398"/>
    </w:p>
    <w:p w14:paraId="6CA63910" w14:textId="08DFFC3E" w:rsidR="00130DA6" w:rsidRPr="00363833" w:rsidRDefault="00062FB2" w:rsidP="00565FA2">
      <w:pPr>
        <w:spacing w:after="120"/>
        <w:rPr>
          <w:bCs/>
        </w:rPr>
      </w:pPr>
      <w:r w:rsidRPr="00363833">
        <w:t>According to th</w:t>
      </w:r>
      <w:r w:rsidRPr="00565FA2">
        <w:t>e California Fire Hazard Severity Zone Viewer maintai</w:t>
      </w:r>
      <w:r w:rsidRPr="00363833">
        <w:t xml:space="preserve">ned by </w:t>
      </w:r>
      <w:r w:rsidR="006F02D8" w:rsidRPr="00363833">
        <w:t>CAL FIRE</w:t>
      </w:r>
      <w:r w:rsidRPr="00363833">
        <w:rPr>
          <w:i/>
          <w:iCs/>
        </w:rPr>
        <w:t xml:space="preserve">, </w:t>
      </w:r>
      <w:r w:rsidRPr="00363833">
        <w:t>the Project site is not located within a high wildfire hazard are</w:t>
      </w:r>
      <w:r w:rsidR="00565FA2">
        <w:t>a.</w:t>
      </w:r>
      <w:r w:rsidR="000B5AB1" w:rsidRPr="00CF2A98">
        <w:rPr>
          <w:rStyle w:val="FootnoteReference"/>
        </w:rPr>
        <w:footnoteReference w:id="36"/>
      </w:r>
      <w:r w:rsidRPr="00363833">
        <w:t xml:space="preserve"> </w:t>
      </w:r>
      <w:r w:rsidR="00565FA2">
        <w:t xml:space="preserve">The </w:t>
      </w:r>
      <w:r w:rsidR="00364620" w:rsidRPr="00363833">
        <w:rPr>
          <w:iCs/>
        </w:rPr>
        <w:t>Project site is not located</w:t>
      </w:r>
      <w:r w:rsidR="00364620" w:rsidRPr="00363833">
        <w:rPr>
          <w:rFonts w:eastAsiaTheme="minorHAnsi"/>
        </w:rPr>
        <w:t xml:space="preserve"> in or near state responsibility areas or lands classified as very high fire hazard severity zones.</w:t>
      </w:r>
      <w:r w:rsidR="00364620" w:rsidRPr="00363833">
        <w:rPr>
          <w:iCs/>
        </w:rPr>
        <w:t xml:space="preserve"> </w:t>
      </w:r>
      <w:r w:rsidR="00364620" w:rsidRPr="00363833">
        <w:rPr>
          <w:bCs/>
        </w:rPr>
        <w:t>As such, Thresholds 4.20 (a) through 4.20 (d) require no response.</w:t>
      </w:r>
    </w:p>
    <w:p w14:paraId="1394208D" w14:textId="0DC33CF4" w:rsidR="00565FA2" w:rsidRDefault="00565FA2" w:rsidP="00565FA2"/>
    <w:p w14:paraId="74FA2106" w14:textId="77777777" w:rsidR="00565FA2" w:rsidRDefault="00565FA2" w:rsidP="00565FA2">
      <w:pPr>
        <w:sectPr w:rsidR="00565FA2" w:rsidSect="004A2845">
          <w:pgSz w:w="12240" w:h="15840"/>
          <w:pgMar w:top="1080" w:right="1152" w:bottom="936" w:left="1440" w:header="720" w:footer="720" w:gutter="0"/>
          <w:cols w:space="720"/>
          <w:docGrid w:linePitch="299"/>
        </w:sectPr>
      </w:pPr>
    </w:p>
    <w:p w14:paraId="192DCBC2" w14:textId="7D3D6FD4" w:rsidR="00A8259A" w:rsidRPr="00363833" w:rsidRDefault="00E86B2F" w:rsidP="00D078C3">
      <w:pPr>
        <w:pStyle w:val="Heading2"/>
      </w:pPr>
      <w:bookmarkStart w:id="399" w:name="_Toc51070739"/>
      <w:bookmarkStart w:id="400" w:name="_Toc105526560"/>
      <w:bookmarkStart w:id="401" w:name="_Toc116651515"/>
      <w:bookmarkStart w:id="402" w:name="_Toc119967915"/>
      <w:bookmarkStart w:id="403" w:name="_Toc128993183"/>
      <w:bookmarkEnd w:id="384"/>
      <w:bookmarkEnd w:id="385"/>
      <w:bookmarkEnd w:id="386"/>
      <w:bookmarkEnd w:id="387"/>
      <w:bookmarkEnd w:id="388"/>
      <w:bookmarkEnd w:id="389"/>
      <w:r w:rsidRPr="00363833">
        <w:lastRenderedPageBreak/>
        <w:t>Mandatory</w:t>
      </w:r>
      <w:r w:rsidR="00D7550B" w:rsidRPr="00363833">
        <w:t xml:space="preserve"> Findings </w:t>
      </w:r>
      <w:r w:rsidR="00250F8D" w:rsidRPr="00363833">
        <w:t>of</w:t>
      </w:r>
      <w:r w:rsidR="00D7550B" w:rsidRPr="00363833">
        <w:t xml:space="preserve"> Significance</w:t>
      </w:r>
      <w:bookmarkEnd w:id="399"/>
      <w:bookmarkEnd w:id="400"/>
      <w:bookmarkEnd w:id="401"/>
      <w:bookmarkEnd w:id="402"/>
      <w:bookmarkEnd w:id="403"/>
    </w:p>
    <w:tbl>
      <w:tblPr>
        <w:tblStyle w:val="ChecklistCEQA"/>
        <w:tblW w:w="5003" w:type="pct"/>
        <w:tblLayout w:type="fixed"/>
        <w:tblLook w:val="04A0" w:firstRow="1" w:lastRow="0" w:firstColumn="1" w:lastColumn="0" w:noHBand="0" w:noVBand="1"/>
      </w:tblPr>
      <w:tblGrid>
        <w:gridCol w:w="5228"/>
        <w:gridCol w:w="1119"/>
        <w:gridCol w:w="1323"/>
        <w:gridCol w:w="1119"/>
        <w:gridCol w:w="981"/>
      </w:tblGrid>
      <w:tr w:rsidR="00565FA2" w:rsidRPr="004777EB" w14:paraId="2B1A426D" w14:textId="77777777" w:rsidTr="00565FA2">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5160" w:type="dxa"/>
          </w:tcPr>
          <w:p w14:paraId="08BA0693" w14:textId="54FA084D" w:rsidR="00565FA2" w:rsidRPr="004777EB" w:rsidRDefault="00565FA2" w:rsidP="00565FA2">
            <w:pPr>
              <w:pStyle w:val="ChecklistColumnHeading"/>
              <w:jc w:val="left"/>
            </w:pPr>
            <w:r w:rsidRPr="004777EB">
              <w:t>Threshold 4.21 – Mandatory Findings of Significance</w:t>
            </w:r>
          </w:p>
        </w:tc>
        <w:tc>
          <w:tcPr>
            <w:tcW w:w="1105" w:type="dxa"/>
          </w:tcPr>
          <w:p w14:paraId="639AE069" w14:textId="77777777" w:rsidR="00565FA2" w:rsidRPr="004777EB" w:rsidRDefault="00565FA2" w:rsidP="00565FA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Potentially</w:t>
            </w:r>
          </w:p>
          <w:p w14:paraId="47A00006" w14:textId="77777777" w:rsidR="00565FA2" w:rsidRPr="004777EB" w:rsidRDefault="00565FA2" w:rsidP="00565FA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Significant Impact</w:t>
            </w:r>
          </w:p>
        </w:tc>
        <w:tc>
          <w:tcPr>
            <w:tcW w:w="1306" w:type="dxa"/>
          </w:tcPr>
          <w:p w14:paraId="602DC4E3" w14:textId="77777777" w:rsidR="00565FA2" w:rsidRPr="004777EB" w:rsidRDefault="00565FA2" w:rsidP="00565FA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Less Than Significant</w:t>
            </w:r>
          </w:p>
          <w:p w14:paraId="56E72915" w14:textId="77777777" w:rsidR="00565FA2" w:rsidRPr="004777EB" w:rsidRDefault="00565FA2" w:rsidP="00565FA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Impact with Mitigation Incorporated</w:t>
            </w:r>
          </w:p>
        </w:tc>
        <w:tc>
          <w:tcPr>
            <w:tcW w:w="1105" w:type="dxa"/>
          </w:tcPr>
          <w:p w14:paraId="7D1FE4B0" w14:textId="77777777" w:rsidR="00565FA2" w:rsidRPr="004777EB" w:rsidRDefault="00565FA2" w:rsidP="00565FA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Less Than</w:t>
            </w:r>
          </w:p>
          <w:p w14:paraId="4B9540E1" w14:textId="77777777" w:rsidR="00565FA2" w:rsidRPr="004777EB" w:rsidRDefault="00565FA2" w:rsidP="00565FA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Significant Impact</w:t>
            </w:r>
          </w:p>
        </w:tc>
        <w:tc>
          <w:tcPr>
            <w:tcW w:w="968" w:type="dxa"/>
          </w:tcPr>
          <w:p w14:paraId="37E6C4D7" w14:textId="77777777" w:rsidR="00565FA2" w:rsidRPr="004777EB" w:rsidRDefault="00565FA2" w:rsidP="00565FA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No Impact</w:t>
            </w:r>
          </w:p>
        </w:tc>
      </w:tr>
      <w:tr w:rsidR="00565FA2" w:rsidRPr="004777EB" w14:paraId="5023359E" w14:textId="77777777" w:rsidTr="00565FA2">
        <w:tc>
          <w:tcPr>
            <w:tcW w:w="5160" w:type="dxa"/>
          </w:tcPr>
          <w:p w14:paraId="29730CAA" w14:textId="77777777" w:rsidR="00565FA2" w:rsidRPr="004777EB" w:rsidRDefault="00565FA2" w:rsidP="001140B2">
            <w:pPr>
              <w:pStyle w:val="Checklista"/>
            </w:pPr>
            <w:r w:rsidRPr="004777EB">
              <w:t>a)</w:t>
            </w:r>
            <w:r w:rsidRPr="004777EB">
              <w:tab/>
              <w:t>Does the project have the potential to substantially degrade the quality of the environment, substantially reduce the habitat of a fish or wildlife species, cause a fish or wildlife population to drop below self-sustaining levels, threaten to eliminate a plant or animal community, substantially reduce the number or restrict the range of a rare or endangered plant or animal or eliminate important examples of the major periods of California history or prehistory?</w:t>
            </w:r>
          </w:p>
        </w:tc>
        <w:tc>
          <w:tcPr>
            <w:tcW w:w="1105" w:type="dxa"/>
          </w:tcPr>
          <w:p w14:paraId="3DB9B105" w14:textId="77777777" w:rsidR="00565FA2" w:rsidRPr="004777EB" w:rsidRDefault="00565FA2" w:rsidP="001140B2">
            <w:pPr>
              <w:pStyle w:val="Checklistcheck"/>
            </w:pPr>
          </w:p>
        </w:tc>
        <w:tc>
          <w:tcPr>
            <w:tcW w:w="1306" w:type="dxa"/>
          </w:tcPr>
          <w:p w14:paraId="17C8EFCD" w14:textId="77777777" w:rsidR="00565FA2" w:rsidRPr="004777EB" w:rsidRDefault="00565FA2" w:rsidP="001140B2">
            <w:pPr>
              <w:pStyle w:val="Checklistcheck"/>
            </w:pPr>
            <w:r w:rsidRPr="004777EB">
              <w:sym w:font="Wingdings" w:char="F0FC"/>
            </w:r>
          </w:p>
        </w:tc>
        <w:tc>
          <w:tcPr>
            <w:tcW w:w="1105" w:type="dxa"/>
          </w:tcPr>
          <w:p w14:paraId="12A43CEE" w14:textId="77777777" w:rsidR="00565FA2" w:rsidRPr="004777EB" w:rsidRDefault="00565FA2" w:rsidP="001140B2">
            <w:pPr>
              <w:pStyle w:val="Checklistcheck"/>
            </w:pPr>
          </w:p>
        </w:tc>
        <w:tc>
          <w:tcPr>
            <w:tcW w:w="968" w:type="dxa"/>
          </w:tcPr>
          <w:p w14:paraId="41C22571" w14:textId="77777777" w:rsidR="00565FA2" w:rsidRPr="004777EB" w:rsidRDefault="00565FA2" w:rsidP="001140B2">
            <w:pPr>
              <w:pStyle w:val="Checklistcheck"/>
            </w:pPr>
          </w:p>
        </w:tc>
      </w:tr>
    </w:tbl>
    <w:p w14:paraId="1A828CDA" w14:textId="711A7245" w:rsidR="00A8259A" w:rsidRPr="00363833" w:rsidRDefault="00A8259A" w:rsidP="00565FA2">
      <w:pPr>
        <w:pStyle w:val="Subheading"/>
      </w:pPr>
      <w:r w:rsidRPr="00363833">
        <w:t>Impact Analysis</w:t>
      </w:r>
    </w:p>
    <w:p w14:paraId="5DDBD9DC" w14:textId="77777777" w:rsidR="009A42BE" w:rsidRPr="00363833" w:rsidRDefault="00D5406F" w:rsidP="00565FA2">
      <w:r w:rsidRPr="00363833">
        <w:t xml:space="preserve">As indicated in this Initial Study, </w:t>
      </w:r>
      <w:r w:rsidR="003854F6" w:rsidRPr="00363833">
        <w:t>B</w:t>
      </w:r>
      <w:r w:rsidR="0036164E" w:rsidRPr="00363833">
        <w:t xml:space="preserve">iological </w:t>
      </w:r>
      <w:r w:rsidR="003854F6" w:rsidRPr="00363833">
        <w:t>R</w:t>
      </w:r>
      <w:r w:rsidR="0036164E" w:rsidRPr="00363833">
        <w:t xml:space="preserve">esources, </w:t>
      </w:r>
      <w:r w:rsidR="003854F6" w:rsidRPr="00363833">
        <w:t>C</w:t>
      </w:r>
      <w:r w:rsidR="0036164E" w:rsidRPr="00363833">
        <w:t xml:space="preserve">ultural </w:t>
      </w:r>
      <w:r w:rsidR="003854F6" w:rsidRPr="00363833">
        <w:t>R</w:t>
      </w:r>
      <w:r w:rsidR="0036164E" w:rsidRPr="00363833">
        <w:t xml:space="preserve">esources, </w:t>
      </w:r>
      <w:r w:rsidR="00B428D0" w:rsidRPr="00363833">
        <w:t xml:space="preserve">Soils and Geology, </w:t>
      </w:r>
      <w:r w:rsidR="0036164E" w:rsidRPr="00363833">
        <w:t>and</w:t>
      </w:r>
      <w:r w:rsidRPr="00363833">
        <w:t xml:space="preserve"> </w:t>
      </w:r>
      <w:r w:rsidR="003854F6" w:rsidRPr="00363833">
        <w:t>T</w:t>
      </w:r>
      <w:r w:rsidR="0036164E" w:rsidRPr="00363833">
        <w:t xml:space="preserve">ribal </w:t>
      </w:r>
      <w:r w:rsidR="00D77DE7" w:rsidRPr="00363833">
        <w:t>C</w:t>
      </w:r>
      <w:r w:rsidR="0036164E" w:rsidRPr="00363833">
        <w:t xml:space="preserve">ultural </w:t>
      </w:r>
      <w:r w:rsidR="00D77DE7" w:rsidRPr="00363833">
        <w:t>R</w:t>
      </w:r>
      <w:r w:rsidR="0036164E" w:rsidRPr="00363833">
        <w:t xml:space="preserve">esources may be adversely impacted by </w:t>
      </w:r>
      <w:r w:rsidRPr="00363833">
        <w:t>P</w:t>
      </w:r>
      <w:r w:rsidR="0036164E" w:rsidRPr="00363833">
        <w:t xml:space="preserve">roject development. </w:t>
      </w:r>
      <w:r w:rsidR="0078518D" w:rsidRPr="00363833">
        <w:t>The following mitigation measures are required to reduce impacts to less than significant levels:</w:t>
      </w:r>
      <w:r w:rsidR="009D586A" w:rsidRPr="00363833">
        <w:t xml:space="preserve"> </w:t>
      </w:r>
    </w:p>
    <w:p w14:paraId="31CB699D" w14:textId="6B05936E" w:rsidR="00CC03BF" w:rsidRPr="00363833" w:rsidRDefault="009A42BE" w:rsidP="00565FA2">
      <w:pPr>
        <w:pStyle w:val="Bullet1"/>
        <w:contextualSpacing/>
        <w:rPr>
          <w:bCs/>
        </w:rPr>
      </w:pPr>
      <w:r w:rsidRPr="00363833">
        <w:t>BIO-</w:t>
      </w:r>
      <w:r w:rsidR="001A0A92">
        <w:t>1</w:t>
      </w:r>
      <w:r w:rsidR="00B428D0" w:rsidRPr="00363833">
        <w:t>:</w:t>
      </w:r>
      <w:r w:rsidRPr="00363833">
        <w:t xml:space="preserve"> </w:t>
      </w:r>
      <w:r w:rsidR="00CC03BF" w:rsidRPr="00363833">
        <w:t>Burrowing Owl Pre-Construction Survey.</w:t>
      </w:r>
    </w:p>
    <w:p w14:paraId="639F8473" w14:textId="24C2AEE8" w:rsidR="00D77DE7" w:rsidRPr="00363833" w:rsidRDefault="00CC03BF" w:rsidP="00565FA2">
      <w:pPr>
        <w:pStyle w:val="Bullet1"/>
        <w:contextualSpacing/>
        <w:rPr>
          <w:bCs/>
        </w:rPr>
      </w:pPr>
      <w:r w:rsidRPr="00363833">
        <w:t>BIO-</w:t>
      </w:r>
      <w:r w:rsidR="001A0A92">
        <w:t>2</w:t>
      </w:r>
      <w:r w:rsidR="00B428D0" w:rsidRPr="00363833">
        <w:t>:</w:t>
      </w:r>
      <w:r w:rsidRPr="00363833">
        <w:t xml:space="preserve"> </w:t>
      </w:r>
      <w:r w:rsidR="009A42BE" w:rsidRPr="00363833">
        <w:t>Burrowing Owl Avoidance/</w:t>
      </w:r>
      <w:r w:rsidR="00E86B2F" w:rsidRPr="00363833">
        <w:t>Relocation</w:t>
      </w:r>
      <w:r w:rsidR="00D77DE7" w:rsidRPr="00363833">
        <w:t>.</w:t>
      </w:r>
    </w:p>
    <w:p w14:paraId="79A91680" w14:textId="755F87E8" w:rsidR="00D77DE7" w:rsidRPr="00363833" w:rsidRDefault="00E86B2F" w:rsidP="00565FA2">
      <w:pPr>
        <w:pStyle w:val="Bullet1"/>
        <w:contextualSpacing/>
        <w:rPr>
          <w:bCs/>
        </w:rPr>
      </w:pPr>
      <w:r w:rsidRPr="00363833">
        <w:t>BIO</w:t>
      </w:r>
      <w:r w:rsidR="009A42BE" w:rsidRPr="00363833">
        <w:t>-</w:t>
      </w:r>
      <w:r w:rsidR="001A0A92">
        <w:t>3</w:t>
      </w:r>
      <w:r w:rsidR="00B428D0" w:rsidRPr="00363833">
        <w:t>:</w:t>
      </w:r>
      <w:r w:rsidR="009A42BE" w:rsidRPr="00363833">
        <w:t xml:space="preserve"> Mo</w:t>
      </w:r>
      <w:r w:rsidR="007469B5">
        <w:t>h</w:t>
      </w:r>
      <w:r w:rsidR="009A42BE" w:rsidRPr="00363833">
        <w:t>ave Ground Squirrel Pre-Construction Survey</w:t>
      </w:r>
      <w:r w:rsidR="00D77DE7" w:rsidRPr="00363833">
        <w:t>.</w:t>
      </w:r>
    </w:p>
    <w:p w14:paraId="66D12DD3" w14:textId="3AE895B8" w:rsidR="00D77DE7" w:rsidRPr="00363833" w:rsidRDefault="009A42BE" w:rsidP="00565FA2">
      <w:pPr>
        <w:pStyle w:val="Bullet1"/>
        <w:contextualSpacing/>
        <w:rPr>
          <w:bCs/>
        </w:rPr>
      </w:pPr>
      <w:r w:rsidRPr="00363833">
        <w:t>BIO-</w:t>
      </w:r>
      <w:r w:rsidR="001A0A92">
        <w:t>4</w:t>
      </w:r>
      <w:r w:rsidR="00B428D0" w:rsidRPr="00363833">
        <w:t>:</w:t>
      </w:r>
      <w:r w:rsidRPr="00363833">
        <w:t xml:space="preserve"> Desert Tortoise Pre-Construction Survey</w:t>
      </w:r>
      <w:r w:rsidR="00D77DE7" w:rsidRPr="00363833">
        <w:t>.</w:t>
      </w:r>
    </w:p>
    <w:p w14:paraId="01D7E547" w14:textId="178E0601" w:rsidR="00D77DE7" w:rsidRPr="00363833" w:rsidRDefault="009A42BE" w:rsidP="00565FA2">
      <w:pPr>
        <w:pStyle w:val="Bullet1"/>
        <w:contextualSpacing/>
        <w:rPr>
          <w:bCs/>
        </w:rPr>
      </w:pPr>
      <w:r w:rsidRPr="00363833">
        <w:t>BIO-</w:t>
      </w:r>
      <w:r w:rsidR="001A0A92">
        <w:t>5</w:t>
      </w:r>
      <w:r w:rsidR="00B428D0" w:rsidRPr="00363833">
        <w:t>:</w:t>
      </w:r>
      <w:r w:rsidRPr="00363833">
        <w:t xml:space="preserve"> </w:t>
      </w:r>
      <w:r w:rsidR="00DB2F6E" w:rsidRPr="00363833">
        <w:t>Worker Environmental Awareness Training</w:t>
      </w:r>
    </w:p>
    <w:p w14:paraId="6B492A6A" w14:textId="2A23F319" w:rsidR="00DB2F6E" w:rsidRPr="00363833" w:rsidRDefault="00DB2F6E" w:rsidP="00565FA2">
      <w:pPr>
        <w:pStyle w:val="Bullet1"/>
        <w:contextualSpacing/>
        <w:rPr>
          <w:bCs/>
        </w:rPr>
      </w:pPr>
      <w:r w:rsidRPr="00363833">
        <w:t>BIO-</w:t>
      </w:r>
      <w:r w:rsidR="001A0A92">
        <w:t>6</w:t>
      </w:r>
      <w:r w:rsidRPr="00363833">
        <w:t>: Deceased or Injured Tortoise Within the Project Site</w:t>
      </w:r>
    </w:p>
    <w:p w14:paraId="09786FAF" w14:textId="520F6D6F" w:rsidR="00DB2F6E" w:rsidRPr="00363833" w:rsidRDefault="00DB2F6E" w:rsidP="00565FA2">
      <w:pPr>
        <w:pStyle w:val="Bullet1"/>
        <w:contextualSpacing/>
        <w:rPr>
          <w:bCs/>
        </w:rPr>
      </w:pPr>
      <w:r w:rsidRPr="00363833">
        <w:rPr>
          <w:bCs/>
        </w:rPr>
        <w:t>BIO-</w:t>
      </w:r>
      <w:r w:rsidR="001A0A92">
        <w:rPr>
          <w:bCs/>
        </w:rPr>
        <w:t>7</w:t>
      </w:r>
      <w:r w:rsidRPr="00363833">
        <w:rPr>
          <w:bCs/>
        </w:rPr>
        <w:t>: Species Avoidance</w:t>
      </w:r>
    </w:p>
    <w:p w14:paraId="508DBA4E" w14:textId="7C4D80D4" w:rsidR="003B1ADF" w:rsidRPr="00363833" w:rsidRDefault="00DB2F6E" w:rsidP="00565FA2">
      <w:pPr>
        <w:pStyle w:val="Bullet1"/>
        <w:contextualSpacing/>
        <w:rPr>
          <w:bCs/>
        </w:rPr>
      </w:pPr>
      <w:r w:rsidRPr="00363833">
        <w:rPr>
          <w:bCs/>
        </w:rPr>
        <w:t>BIO-</w:t>
      </w:r>
      <w:r w:rsidR="001A0A92">
        <w:rPr>
          <w:bCs/>
        </w:rPr>
        <w:t>8</w:t>
      </w:r>
      <w:r w:rsidRPr="00363833">
        <w:rPr>
          <w:bCs/>
        </w:rPr>
        <w:t>: Nesting Bird Pre-Construction Survey</w:t>
      </w:r>
    </w:p>
    <w:p w14:paraId="4C49B804" w14:textId="77777777" w:rsidR="003B1ADF" w:rsidRPr="00363833" w:rsidRDefault="003B1ADF" w:rsidP="00565FA2">
      <w:pPr>
        <w:pStyle w:val="NormalNoSpaceAfterNSA"/>
      </w:pPr>
    </w:p>
    <w:p w14:paraId="5463E3FA" w14:textId="32E40926" w:rsidR="003B5A35" w:rsidRPr="003B5A35" w:rsidRDefault="006653E1" w:rsidP="00565FA2">
      <w:pPr>
        <w:pStyle w:val="Bullet1"/>
        <w:keepNext/>
        <w:contextualSpacing/>
      </w:pPr>
      <w:r w:rsidRPr="00363833">
        <w:t>CR-1</w:t>
      </w:r>
      <w:r w:rsidR="00B428D0" w:rsidRPr="00363833">
        <w:t>:</w:t>
      </w:r>
      <w:r w:rsidRPr="00363833">
        <w:t xml:space="preserve"> </w:t>
      </w:r>
      <w:r w:rsidR="003B5A35">
        <w:t>Resource Discovery</w:t>
      </w:r>
    </w:p>
    <w:p w14:paraId="458FD450" w14:textId="09782D23" w:rsidR="003B5A35" w:rsidRPr="008C37F1" w:rsidRDefault="003B5A35" w:rsidP="00565FA2">
      <w:pPr>
        <w:pStyle w:val="Bullet1"/>
        <w:contextualSpacing/>
      </w:pPr>
      <w:r>
        <w:t>CR-2: Monitoring and Treatment Plan</w:t>
      </w:r>
    </w:p>
    <w:p w14:paraId="08DB9CC6" w14:textId="77777777" w:rsidR="00535444" w:rsidRPr="00363833" w:rsidRDefault="00535444" w:rsidP="00565FA2">
      <w:pPr>
        <w:pStyle w:val="NormalNoSpaceAfterNSA"/>
      </w:pPr>
    </w:p>
    <w:p w14:paraId="199141F2" w14:textId="408A93BB" w:rsidR="00B428D0" w:rsidRPr="00565FA2" w:rsidRDefault="0054415D" w:rsidP="00565FA2">
      <w:pPr>
        <w:pStyle w:val="Bullet1"/>
        <w:keepNext/>
        <w:contextualSpacing/>
      </w:pPr>
      <w:r w:rsidRPr="00565FA2">
        <w:t>PALEO-</w:t>
      </w:r>
      <w:r w:rsidR="00B428D0" w:rsidRPr="00565FA2">
        <w:t>1: Inadvertent Discovery of Paleontological Resources</w:t>
      </w:r>
    </w:p>
    <w:p w14:paraId="749B8F97" w14:textId="2FA90BAD" w:rsidR="00B428D0" w:rsidRPr="00565FA2" w:rsidRDefault="0054415D" w:rsidP="00565FA2">
      <w:pPr>
        <w:pStyle w:val="Bullet1"/>
        <w:contextualSpacing/>
      </w:pPr>
      <w:r w:rsidRPr="00565FA2">
        <w:t>PALEO-</w:t>
      </w:r>
      <w:r w:rsidR="00B428D0" w:rsidRPr="00565FA2">
        <w:t>2: Paleontological Treatment Plan</w:t>
      </w:r>
    </w:p>
    <w:p w14:paraId="0D8FFC65" w14:textId="77777777" w:rsidR="00535444" w:rsidRPr="00363833" w:rsidRDefault="00535444" w:rsidP="00565FA2">
      <w:pPr>
        <w:pStyle w:val="NormalNoSpaceAfterNSA"/>
      </w:pPr>
    </w:p>
    <w:p w14:paraId="0B9809DE" w14:textId="7DAD7121" w:rsidR="003B5A35" w:rsidRPr="00565FA2" w:rsidRDefault="00C50758" w:rsidP="00565FA2">
      <w:pPr>
        <w:pStyle w:val="Bullet1"/>
        <w:contextualSpacing/>
      </w:pPr>
      <w:r w:rsidRPr="00565FA2">
        <w:t>T</w:t>
      </w:r>
      <w:r w:rsidR="003B5A35" w:rsidRPr="00565FA2">
        <w:t>CR</w:t>
      </w:r>
      <w:r w:rsidRPr="00565FA2">
        <w:t>-1</w:t>
      </w:r>
      <w:r w:rsidR="000E3799" w:rsidRPr="00565FA2">
        <w:t xml:space="preserve">: </w:t>
      </w:r>
      <w:r w:rsidR="008F0362" w:rsidRPr="00565FA2">
        <w:t>Contact Yuhaaviatam of San Manuel Nation</w:t>
      </w:r>
    </w:p>
    <w:p w14:paraId="24EF4E35" w14:textId="445D0F3C" w:rsidR="003B5A35" w:rsidRPr="00565FA2" w:rsidRDefault="003B5A35" w:rsidP="00565FA2">
      <w:pPr>
        <w:pStyle w:val="Bullet1"/>
        <w:contextualSpacing/>
      </w:pPr>
      <w:r w:rsidRPr="00565FA2">
        <w:t>TCR-2: Tribal Cultural Documents</w:t>
      </w:r>
    </w:p>
    <w:p w14:paraId="3DCB8420" w14:textId="77777777" w:rsidR="00565FA2" w:rsidRPr="004777EB" w:rsidRDefault="00565FA2" w:rsidP="006F02D8">
      <w:pPr>
        <w:pStyle w:val="NormalNoSpaceAfterNSA"/>
      </w:pPr>
    </w:p>
    <w:tbl>
      <w:tblPr>
        <w:tblStyle w:val="ChecklistCEQA"/>
        <w:tblW w:w="5003" w:type="pct"/>
        <w:tblLayout w:type="fixed"/>
        <w:tblLook w:val="04A0" w:firstRow="1" w:lastRow="0" w:firstColumn="1" w:lastColumn="0" w:noHBand="0" w:noVBand="1"/>
      </w:tblPr>
      <w:tblGrid>
        <w:gridCol w:w="5374"/>
        <w:gridCol w:w="973"/>
        <w:gridCol w:w="1323"/>
        <w:gridCol w:w="1119"/>
        <w:gridCol w:w="981"/>
      </w:tblGrid>
      <w:tr w:rsidR="00565FA2" w:rsidRPr="004777EB" w14:paraId="3D96C7D5" w14:textId="77777777" w:rsidTr="00565FA2">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5305" w:type="dxa"/>
          </w:tcPr>
          <w:p w14:paraId="439893C5" w14:textId="77777777" w:rsidR="00565FA2" w:rsidRPr="004777EB" w:rsidRDefault="00565FA2" w:rsidP="001140B2">
            <w:pPr>
              <w:pStyle w:val="ChecklistColumnHeading"/>
              <w:jc w:val="left"/>
            </w:pPr>
            <w:r w:rsidRPr="004777EB">
              <w:lastRenderedPageBreak/>
              <w:t>Threshold 4.21 – Mandatory Findings of Significance</w:t>
            </w:r>
          </w:p>
        </w:tc>
        <w:tc>
          <w:tcPr>
            <w:tcW w:w="960" w:type="dxa"/>
          </w:tcPr>
          <w:p w14:paraId="4F69C5BB" w14:textId="77777777" w:rsidR="00565FA2" w:rsidRPr="004777EB" w:rsidRDefault="00565FA2"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Potentially</w:t>
            </w:r>
          </w:p>
          <w:p w14:paraId="27D3769E" w14:textId="77777777" w:rsidR="00565FA2" w:rsidRPr="004777EB" w:rsidRDefault="00565FA2"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Significant Impact</w:t>
            </w:r>
          </w:p>
        </w:tc>
        <w:tc>
          <w:tcPr>
            <w:tcW w:w="1306" w:type="dxa"/>
          </w:tcPr>
          <w:p w14:paraId="767A6383" w14:textId="77777777" w:rsidR="00565FA2" w:rsidRPr="004777EB" w:rsidRDefault="00565FA2"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Less Than Significant</w:t>
            </w:r>
          </w:p>
          <w:p w14:paraId="504889CE" w14:textId="77777777" w:rsidR="00565FA2" w:rsidRPr="004777EB" w:rsidRDefault="00565FA2"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Impact with Mitigation Incorporated</w:t>
            </w:r>
          </w:p>
        </w:tc>
        <w:tc>
          <w:tcPr>
            <w:tcW w:w="1105" w:type="dxa"/>
          </w:tcPr>
          <w:p w14:paraId="09DB8F5D" w14:textId="77777777" w:rsidR="00565FA2" w:rsidRPr="004777EB" w:rsidRDefault="00565FA2"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Less Than</w:t>
            </w:r>
          </w:p>
          <w:p w14:paraId="47178900" w14:textId="77777777" w:rsidR="00565FA2" w:rsidRPr="004777EB" w:rsidRDefault="00565FA2"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Significant Impact</w:t>
            </w:r>
          </w:p>
        </w:tc>
        <w:tc>
          <w:tcPr>
            <w:tcW w:w="968" w:type="dxa"/>
          </w:tcPr>
          <w:p w14:paraId="6CEF90E6" w14:textId="77777777" w:rsidR="00565FA2" w:rsidRPr="004777EB" w:rsidRDefault="00565FA2"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No Impact</w:t>
            </w:r>
          </w:p>
        </w:tc>
      </w:tr>
      <w:tr w:rsidR="00565FA2" w:rsidRPr="004777EB" w14:paraId="1CE8AE13" w14:textId="77777777" w:rsidTr="00565FA2">
        <w:tc>
          <w:tcPr>
            <w:tcW w:w="5305" w:type="dxa"/>
          </w:tcPr>
          <w:p w14:paraId="2D031B65" w14:textId="77777777" w:rsidR="00565FA2" w:rsidRPr="004777EB" w:rsidRDefault="00565FA2" w:rsidP="001140B2">
            <w:pPr>
              <w:pStyle w:val="Checklista"/>
            </w:pPr>
            <w:r w:rsidRPr="004777EB">
              <w:t>b)</w:t>
            </w:r>
            <w:r w:rsidRPr="004777EB">
              <w:tab/>
              <w:t>Does the project have impacts that are individually limited, but cumulatively considerable? (“Cumulatively considerable” means that the incremental effects of a project are considerable when viewed in connection with the effects of past projects, the effects of other current projects, and the effects of probable future projects.)</w:t>
            </w:r>
          </w:p>
        </w:tc>
        <w:tc>
          <w:tcPr>
            <w:tcW w:w="960" w:type="dxa"/>
          </w:tcPr>
          <w:p w14:paraId="6B3EBAF8" w14:textId="77777777" w:rsidR="00565FA2" w:rsidRPr="004777EB" w:rsidRDefault="00565FA2" w:rsidP="001140B2">
            <w:pPr>
              <w:pStyle w:val="Checklistcheck"/>
            </w:pPr>
          </w:p>
        </w:tc>
        <w:tc>
          <w:tcPr>
            <w:tcW w:w="1306" w:type="dxa"/>
          </w:tcPr>
          <w:p w14:paraId="6097AEA8" w14:textId="77777777" w:rsidR="00565FA2" w:rsidRPr="004777EB" w:rsidRDefault="00565FA2" w:rsidP="001140B2">
            <w:pPr>
              <w:pStyle w:val="Checklistcheck"/>
            </w:pPr>
            <w:r w:rsidRPr="004777EB">
              <w:sym w:font="Wingdings" w:char="F0FC"/>
            </w:r>
          </w:p>
        </w:tc>
        <w:tc>
          <w:tcPr>
            <w:tcW w:w="1105" w:type="dxa"/>
          </w:tcPr>
          <w:p w14:paraId="361458E5" w14:textId="77777777" w:rsidR="00565FA2" w:rsidRPr="004777EB" w:rsidRDefault="00565FA2" w:rsidP="001140B2">
            <w:pPr>
              <w:pStyle w:val="Checklistcheck"/>
            </w:pPr>
          </w:p>
        </w:tc>
        <w:tc>
          <w:tcPr>
            <w:tcW w:w="968" w:type="dxa"/>
          </w:tcPr>
          <w:p w14:paraId="45A31851" w14:textId="77777777" w:rsidR="00565FA2" w:rsidRPr="004777EB" w:rsidRDefault="00565FA2" w:rsidP="001140B2">
            <w:pPr>
              <w:pStyle w:val="Checklistcheck"/>
            </w:pPr>
          </w:p>
        </w:tc>
      </w:tr>
    </w:tbl>
    <w:p w14:paraId="69162F5D" w14:textId="77777777" w:rsidR="00565FA2" w:rsidRPr="00363833" w:rsidRDefault="00565FA2" w:rsidP="00565FA2">
      <w:pPr>
        <w:pStyle w:val="Subheading"/>
      </w:pPr>
      <w:r w:rsidRPr="00363833">
        <w:t>Impact Analysis</w:t>
      </w:r>
    </w:p>
    <w:p w14:paraId="15B4C569" w14:textId="026DEF25" w:rsidR="00D43D20" w:rsidRPr="00363833" w:rsidRDefault="00B708E7" w:rsidP="00565FA2">
      <w:pPr>
        <w:spacing w:after="120"/>
      </w:pPr>
      <w:r w:rsidRPr="00363833">
        <w:t xml:space="preserve">The cumulative impacts analysis provided here is consistent with Section 15130(a) of the CEQA Guidelines in which the analysis of </w:t>
      </w:r>
      <w:r w:rsidR="00ED00BF" w:rsidRPr="00363833">
        <w:t xml:space="preserve">the </w:t>
      </w:r>
      <w:r w:rsidRPr="00363833">
        <w:t xml:space="preserve">cumulative effects of a project is based on two determinations: Is the combined impact of this project and other projects significant? If so, is the project’s incremental effect cumulatively considerable, causing the combined impact of the projects evaluated to become significant? The cumulative impact must be analyzed only if the combined impact is </w:t>
      </w:r>
      <w:r w:rsidR="00ED00BF" w:rsidRPr="00363833">
        <w:t>significant,</w:t>
      </w:r>
      <w:r w:rsidRPr="00363833">
        <w:t xml:space="preserve"> and the project’s incremental effect is found to be cumulatively considerable (CEQA Guidelines </w:t>
      </w:r>
      <w:r w:rsidR="00565FA2">
        <w:t>§</w:t>
      </w:r>
      <w:r w:rsidRPr="00363833">
        <w:t>15130(a)(2) and (3)).</w:t>
      </w:r>
    </w:p>
    <w:p w14:paraId="530604AA" w14:textId="5D5F046D" w:rsidR="00772FD2" w:rsidRPr="00363833" w:rsidRDefault="00617FAB" w:rsidP="00565FA2">
      <w:r w:rsidRPr="00363833">
        <w:t xml:space="preserve">The analysis of potential environmental impacts </w:t>
      </w:r>
      <w:r w:rsidRPr="00565FA2">
        <w:t>in Section 4.0</w:t>
      </w:r>
      <w:r w:rsidR="00D24936" w:rsidRPr="00565FA2">
        <w:t xml:space="preserve">, Environmental Analysis, of this Initial Study </w:t>
      </w:r>
      <w:r w:rsidRPr="00565FA2">
        <w:t>concluded that the</w:t>
      </w:r>
      <w:r w:rsidR="008563DB" w:rsidRPr="00565FA2">
        <w:t xml:space="preserve"> </w:t>
      </w:r>
      <w:r w:rsidRPr="00565FA2">
        <w:t xml:space="preserve">Project would have no impact </w:t>
      </w:r>
      <w:r w:rsidR="007D21C9" w:rsidRPr="00565FA2">
        <w:t xml:space="preserve">or a less than significant </w:t>
      </w:r>
      <w:r w:rsidR="00711439" w:rsidRPr="00565FA2">
        <w:t xml:space="preserve">impact </w:t>
      </w:r>
      <w:r w:rsidR="0054476D" w:rsidRPr="00565FA2">
        <w:t xml:space="preserve">for all environmental </w:t>
      </w:r>
      <w:r w:rsidR="00D52E14" w:rsidRPr="00565FA2">
        <w:t xml:space="preserve">topics, </w:t>
      </w:r>
      <w:r w:rsidR="00ED00BF" w:rsidRPr="00565FA2">
        <w:t>apart from</w:t>
      </w:r>
      <w:r w:rsidR="00FE78BA" w:rsidRPr="00565FA2">
        <w:t xml:space="preserve"> Biological Reso</w:t>
      </w:r>
      <w:r w:rsidR="00FE78BA" w:rsidRPr="00363833">
        <w:t>urces,</w:t>
      </w:r>
      <w:r w:rsidR="00D52E14" w:rsidRPr="00363833">
        <w:t xml:space="preserve"> Cultural Resources, </w:t>
      </w:r>
      <w:r w:rsidR="00B2690E" w:rsidRPr="00363833">
        <w:t>Geology and Soils (Paleontological Resources),</w:t>
      </w:r>
      <w:r w:rsidR="00FE78BA" w:rsidRPr="00363833">
        <w:t xml:space="preserve"> Tribal Cultural Resources</w:t>
      </w:r>
      <w:r w:rsidR="00122043" w:rsidRPr="00363833">
        <w:t>,</w:t>
      </w:r>
      <w:r w:rsidR="000E0E09" w:rsidRPr="00363833">
        <w:t xml:space="preserve"> and Utilities and Service Systems (installation</w:t>
      </w:r>
      <w:r w:rsidR="00122043" w:rsidRPr="00363833">
        <w:t xml:space="preserve"> of facilities </w:t>
      </w:r>
      <w:r w:rsidR="000E0E09" w:rsidRPr="00363833">
        <w:t xml:space="preserve">that involves </w:t>
      </w:r>
      <w:r w:rsidR="00122043" w:rsidRPr="00363833">
        <w:t>disturbance of previously undisturbed land)</w:t>
      </w:r>
      <w:r w:rsidR="00FE78BA" w:rsidRPr="00363833">
        <w:t xml:space="preserve">. </w:t>
      </w:r>
      <w:r w:rsidR="008759DC" w:rsidRPr="00363833">
        <w:t xml:space="preserve">For these resources, </w:t>
      </w:r>
      <w:r w:rsidR="000A6714" w:rsidRPr="00363833">
        <w:t>Mitigation Measures are required to reduce impacts to less than significant levels</w:t>
      </w:r>
      <w:r w:rsidR="000518F4" w:rsidRPr="00363833">
        <w:t xml:space="preserve"> as </w:t>
      </w:r>
      <w:r w:rsidR="00625D48" w:rsidRPr="00363833">
        <w:t>discussed below.</w:t>
      </w:r>
    </w:p>
    <w:p w14:paraId="28EDDE74" w14:textId="77777777" w:rsidR="00625D48" w:rsidRPr="00363833" w:rsidRDefault="00625D48" w:rsidP="00565FA2">
      <w:pPr>
        <w:pStyle w:val="Sub-Subheading"/>
      </w:pPr>
      <w:r w:rsidRPr="00363833">
        <w:t>Biological Resources</w:t>
      </w:r>
    </w:p>
    <w:p w14:paraId="487BC2CF" w14:textId="6CEDCE82" w:rsidR="00FC288B" w:rsidRDefault="00632A53" w:rsidP="00565FA2">
      <w:pPr>
        <w:spacing w:after="120"/>
      </w:pPr>
      <w:r w:rsidRPr="00363833">
        <w:t>As discussed in Secti</w:t>
      </w:r>
      <w:r w:rsidRPr="00565FA2">
        <w:t>on 4.</w:t>
      </w:r>
      <w:r w:rsidR="00C72174" w:rsidRPr="00565FA2">
        <w:t>4</w:t>
      </w:r>
      <w:r w:rsidRPr="00565FA2">
        <w:t xml:space="preserve">, Biological Resources, </w:t>
      </w:r>
      <w:r w:rsidR="00512D7F" w:rsidRPr="00565FA2">
        <w:t>of this</w:t>
      </w:r>
      <w:r w:rsidR="00512D7F" w:rsidRPr="00363833">
        <w:t xml:space="preserve"> Initial Study, f</w:t>
      </w:r>
      <w:r w:rsidR="009A5CE9" w:rsidRPr="00363833">
        <w:t xml:space="preserve">uture development of the site will impact the general biological resources present on the site, and most of the vegetation will likely be removed during future construction activities. Wildlife will also be impacted by development activities and those species with limited mobility (i.e., small mammals and reptiles) will experience increases in mortality during the construction phase. </w:t>
      </w:r>
      <w:r w:rsidR="00E94FB1" w:rsidRPr="00363833">
        <w:t>M</w:t>
      </w:r>
      <w:r w:rsidR="009A5CE9" w:rsidRPr="00363833">
        <w:t xml:space="preserve">ore mobile species (i.e., birds </w:t>
      </w:r>
      <w:r w:rsidR="00ED00BF" w:rsidRPr="00363833">
        <w:t xml:space="preserve">and </w:t>
      </w:r>
      <w:r w:rsidR="009A5CE9" w:rsidRPr="00363833">
        <w:t xml:space="preserve">large mammals) will be displaced into adjacent areas and will likely experience minimal impacts. </w:t>
      </w:r>
    </w:p>
    <w:p w14:paraId="33036927" w14:textId="0EB16079" w:rsidR="00EB2FFF" w:rsidRPr="00363833" w:rsidRDefault="00E86B2F" w:rsidP="00565FA2">
      <w:pPr>
        <w:spacing w:after="120"/>
      </w:pPr>
      <w:r w:rsidRPr="00363833">
        <w:t>Although wildlife</w:t>
      </w:r>
      <w:r w:rsidR="00DF37AE" w:rsidRPr="00363833">
        <w:t xml:space="preserve"> species identified as a candidate, sensitive, or special status species in local or regional plans, policies, or </w:t>
      </w:r>
      <w:r w:rsidR="00ED00BF" w:rsidRPr="00363833">
        <w:t>regulations</w:t>
      </w:r>
      <w:r w:rsidR="00DF37AE" w:rsidRPr="00363833">
        <w:t xml:space="preserve">, or by the California Department of Fish and Wildlife or </w:t>
      </w:r>
      <w:r w:rsidR="004074B5">
        <w:t xml:space="preserve">the </w:t>
      </w:r>
      <w:r w:rsidR="00DF37AE" w:rsidRPr="00363833">
        <w:t xml:space="preserve">U.S. Fish and Wildlife Service were not </w:t>
      </w:r>
      <w:r w:rsidRPr="00363833">
        <w:t xml:space="preserve">detected, the </w:t>
      </w:r>
      <w:r w:rsidR="004074B5">
        <w:t>P</w:t>
      </w:r>
      <w:r w:rsidRPr="00363833">
        <w:t>roject</w:t>
      </w:r>
      <w:r w:rsidR="00DF37AE" w:rsidRPr="00363833">
        <w:t xml:space="preserve"> site is located within the range of the Burrowing Owl, Mo</w:t>
      </w:r>
      <w:r w:rsidR="004074B5">
        <w:t>h</w:t>
      </w:r>
      <w:r w:rsidR="00DF37AE" w:rsidRPr="00363833">
        <w:t xml:space="preserve">ave Ground Squirrel, Desert Tortoise, and Nesting Birds. Therefore, the Mitigation </w:t>
      </w:r>
      <w:r w:rsidRPr="00363833">
        <w:t>Measures BIO</w:t>
      </w:r>
      <w:r w:rsidR="00DF37AE" w:rsidRPr="00363833">
        <w:t>-1 through BIO-</w:t>
      </w:r>
      <w:r w:rsidR="00471D5A">
        <w:t>8</w:t>
      </w:r>
      <w:r w:rsidR="00DF37AE" w:rsidRPr="00363833">
        <w:t xml:space="preserve"> </w:t>
      </w:r>
      <w:r w:rsidR="00342ACA" w:rsidRPr="00363833">
        <w:t>are</w:t>
      </w:r>
      <w:r w:rsidR="00DF37AE" w:rsidRPr="00363833">
        <w:t xml:space="preserve"> included to ensure any impacts are less than significant to these species</w:t>
      </w:r>
      <w:r w:rsidR="00EB2FFF" w:rsidRPr="00363833">
        <w:t>.</w:t>
      </w:r>
    </w:p>
    <w:p w14:paraId="24E5D01E" w14:textId="4765342A" w:rsidR="009A5CE9" w:rsidRPr="004074B5" w:rsidRDefault="003C5BC1" w:rsidP="00565FA2">
      <w:r w:rsidRPr="00363833">
        <w:t>Overall</w:t>
      </w:r>
      <w:r w:rsidR="009A5CE9" w:rsidRPr="00363833">
        <w:t xml:space="preserve">, </w:t>
      </w:r>
      <w:r w:rsidR="00140EB7" w:rsidRPr="00363833">
        <w:t xml:space="preserve">the </w:t>
      </w:r>
      <w:r w:rsidR="009A5CE9" w:rsidRPr="00363833">
        <w:t xml:space="preserve">loss of about </w:t>
      </w:r>
      <w:r w:rsidR="00471D5A">
        <w:t xml:space="preserve">37 </w:t>
      </w:r>
      <w:r w:rsidR="009A5CE9" w:rsidRPr="00363833">
        <w:t>acre</w:t>
      </w:r>
      <w:r w:rsidR="00D77DE7" w:rsidRPr="00363833">
        <w:t>s</w:t>
      </w:r>
      <w:r w:rsidR="009A5CE9" w:rsidRPr="00363833">
        <w:t xml:space="preserve"> of disturbed desert vegetation is not expected to have a significant cumulative impact on the overall biological resources in the region given the presence of similar </w:t>
      </w:r>
      <w:r w:rsidR="00ED00BF" w:rsidRPr="00363833">
        <w:t>habitats</w:t>
      </w:r>
      <w:r w:rsidR="009A5CE9" w:rsidRPr="00363833">
        <w:t xml:space="preserve"> throughout the surrounding desert region.</w:t>
      </w:r>
      <w:r w:rsidR="00941C62" w:rsidRPr="00363833">
        <w:t xml:space="preserve"> </w:t>
      </w:r>
      <w:r w:rsidR="00D07F14" w:rsidRPr="00363833">
        <w:t>Based on the preceding analysis, the Project’s impacts would not be cumulatively considerable.</w:t>
      </w:r>
    </w:p>
    <w:p w14:paraId="5136C981" w14:textId="77777777" w:rsidR="00625D48" w:rsidRPr="00363833" w:rsidRDefault="00B85A0D" w:rsidP="00565FA2">
      <w:pPr>
        <w:pStyle w:val="Sub-Subheading"/>
      </w:pPr>
      <w:r w:rsidRPr="00363833">
        <w:lastRenderedPageBreak/>
        <w:t>Cultural Resources</w:t>
      </w:r>
    </w:p>
    <w:p w14:paraId="3DDD2BFC" w14:textId="292C914E" w:rsidR="00B85A0D" w:rsidRPr="00363833" w:rsidRDefault="00C72174" w:rsidP="00565FA2">
      <w:r w:rsidRPr="00363833">
        <w:t>As discussed in Sectio</w:t>
      </w:r>
      <w:r w:rsidRPr="00565FA2">
        <w:t>n 4.5</w:t>
      </w:r>
      <w:r w:rsidR="00140EB7" w:rsidRPr="00565FA2">
        <w:t>, Cultural Resources,</w:t>
      </w:r>
      <w:r w:rsidR="00D56F22" w:rsidRPr="00565FA2">
        <w:t xml:space="preserve"> </w:t>
      </w:r>
      <w:r w:rsidR="00140EB7" w:rsidRPr="00565FA2">
        <w:t>of thi</w:t>
      </w:r>
      <w:r w:rsidR="00140EB7" w:rsidRPr="00363833">
        <w:t xml:space="preserve">s Initial Study, </w:t>
      </w:r>
      <w:r w:rsidR="00D56F22" w:rsidRPr="00363833">
        <w:t>t</w:t>
      </w:r>
      <w:r w:rsidR="008F3F72" w:rsidRPr="00363833">
        <w:t xml:space="preserve">he records search and field survey did not identify any </w:t>
      </w:r>
      <w:r w:rsidR="00C50758" w:rsidRPr="00363833">
        <w:t>historical resources or unique archaeological resources within the Project</w:t>
      </w:r>
      <w:r w:rsidR="008F3F72" w:rsidRPr="00363833">
        <w:t xml:space="preserve"> site boundaries. Research results combined with surface conditions have failed to indicate sensitivity for buried cultural resources. No additional cultural resources </w:t>
      </w:r>
      <w:r w:rsidR="00C50758" w:rsidRPr="00363833">
        <w:t>work</w:t>
      </w:r>
      <w:r w:rsidR="008F3F72" w:rsidRPr="00363833">
        <w:t xml:space="preserve"> or monitoring is necessary during </w:t>
      </w:r>
      <w:r w:rsidR="00ED00BF" w:rsidRPr="00363833">
        <w:t xml:space="preserve">the </w:t>
      </w:r>
      <w:r w:rsidR="008F3F72" w:rsidRPr="00363833">
        <w:t xml:space="preserve">proposed activities associated with the development of the earthmoving activities. If previously undocumented cultural resources are identified during earthmoving activities, a qualified archaeologist should be contacted to assess the nature and significance of the find, diverting construction </w:t>
      </w:r>
      <w:r w:rsidR="00C50758" w:rsidRPr="00363833">
        <w:t>excavation,</w:t>
      </w:r>
      <w:r w:rsidR="008F3F72" w:rsidRPr="00363833">
        <w:t xml:space="preserve"> if </w:t>
      </w:r>
      <w:r w:rsidR="00C50758" w:rsidRPr="00363833">
        <w:t>necessary,</w:t>
      </w:r>
      <w:r w:rsidR="00E63C80" w:rsidRPr="00363833">
        <w:t xml:space="preserve"> as required by Mitigation Measure</w:t>
      </w:r>
      <w:r w:rsidR="004074B5">
        <w:t>s</w:t>
      </w:r>
      <w:r w:rsidR="00E63C80" w:rsidRPr="00363833">
        <w:t xml:space="preserve"> CR-1</w:t>
      </w:r>
      <w:r w:rsidR="00565FA2">
        <w:t xml:space="preserve"> </w:t>
      </w:r>
      <w:r w:rsidR="00471D5A">
        <w:t>and</w:t>
      </w:r>
      <w:r w:rsidR="006E7DE4">
        <w:t xml:space="preserve"> </w:t>
      </w:r>
      <w:r w:rsidR="003B1ADF" w:rsidRPr="00363833">
        <w:t>CR</w:t>
      </w:r>
      <w:r w:rsidR="00565FA2">
        <w:noBreakHyphen/>
      </w:r>
      <w:r w:rsidR="00471D5A">
        <w:t>2</w:t>
      </w:r>
      <w:r w:rsidR="00E63C80" w:rsidRPr="00363833">
        <w:t>.</w:t>
      </w:r>
      <w:r w:rsidR="004867D5" w:rsidRPr="00363833">
        <w:t xml:space="preserve"> Based on the preceding analysis, the Project</w:t>
      </w:r>
      <w:r w:rsidR="00083818" w:rsidRPr="00363833">
        <w:t>’s impacts would not be cumulatively considerable.</w:t>
      </w:r>
    </w:p>
    <w:p w14:paraId="68ED3F61" w14:textId="77777777" w:rsidR="00B85A0D" w:rsidRPr="00363833" w:rsidRDefault="00B85A0D" w:rsidP="00565FA2">
      <w:pPr>
        <w:pStyle w:val="Sub-Subheading"/>
        <w:spacing w:before="180" w:after="80"/>
      </w:pPr>
      <w:r w:rsidRPr="00363833">
        <w:t>Geology and Soils (Paleontological Resources)</w:t>
      </w:r>
    </w:p>
    <w:p w14:paraId="70A56E76" w14:textId="58436657" w:rsidR="00B85A0D" w:rsidRPr="00363833" w:rsidRDefault="00C22E00" w:rsidP="00565FA2">
      <w:r w:rsidRPr="00363833">
        <w:t>As discussed in Se</w:t>
      </w:r>
      <w:r w:rsidRPr="00565FA2">
        <w:t>ction 4.</w:t>
      </w:r>
      <w:r w:rsidR="00B428D0" w:rsidRPr="00565FA2">
        <w:t>7</w:t>
      </w:r>
      <w:r w:rsidRPr="00565FA2">
        <w:t xml:space="preserve">, Geology and Soils, of this Initial Study, </w:t>
      </w:r>
      <w:r w:rsidR="00382371" w:rsidRPr="00565FA2">
        <w:t>t</w:t>
      </w:r>
      <w:r w:rsidRPr="00565FA2">
        <w:t>he property is situated in the Mojave Desert geomorphic province. The Mojave Desert province is a wedge-shaped area that is enclosed on the southwest by the San Andreas fault zone, the Transverse Ranges province</w:t>
      </w:r>
      <w:r w:rsidR="00ED00BF" w:rsidRPr="00565FA2">
        <w:t>,</w:t>
      </w:r>
      <w:r w:rsidRPr="00565FA2">
        <w:t xml:space="preserve"> and the Colorado Desert province, on the north and northeast by the Garlock fault zone, the Tehachapi Mountains and the Basin and Range province, and on the east by the Nevada and Arizona state lines, and the Colorado River. The area is </w:t>
      </w:r>
      <w:r w:rsidRPr="00363833">
        <w:t xml:space="preserve">dominated by broad </w:t>
      </w:r>
      <w:r w:rsidR="00ED00BF" w:rsidRPr="00363833">
        <w:t>alluvial</w:t>
      </w:r>
      <w:r w:rsidRPr="00363833">
        <w:t xml:space="preserve"> basins that are mostly aggrading surfaces that are receiving non-marine continental deposits from the adjacent upland areas. More specific to the subject property, the site </w:t>
      </w:r>
      <w:r w:rsidR="00ED00BF" w:rsidRPr="00363833">
        <w:t>is in</w:t>
      </w:r>
      <w:r w:rsidRPr="00363833">
        <w:t xml:space="preserve"> an area geologically mapped to be underlain by alluvium. Alluvium has the potential to contain paleontological resources. Therefore, </w:t>
      </w:r>
      <w:r w:rsidR="00382371" w:rsidRPr="00363833">
        <w:t>Mitigation Measure</w:t>
      </w:r>
      <w:r w:rsidR="00D77DE7" w:rsidRPr="00363833">
        <w:t>s</w:t>
      </w:r>
      <w:r w:rsidR="00382371" w:rsidRPr="00363833">
        <w:t xml:space="preserve"> </w:t>
      </w:r>
      <w:r w:rsidR="0054415D">
        <w:t>PALEO-</w:t>
      </w:r>
      <w:r w:rsidR="00382371" w:rsidRPr="00363833">
        <w:t>1</w:t>
      </w:r>
      <w:r w:rsidR="00D77DE7" w:rsidRPr="00363833">
        <w:t xml:space="preserve"> and </w:t>
      </w:r>
      <w:r w:rsidR="0054415D">
        <w:t>PALEO-</w:t>
      </w:r>
      <w:r w:rsidR="00D77DE7" w:rsidRPr="00363833">
        <w:t>2</w:t>
      </w:r>
      <w:r w:rsidR="00382371" w:rsidRPr="00363833">
        <w:t xml:space="preserve"> </w:t>
      </w:r>
      <w:r w:rsidR="00D77DE7" w:rsidRPr="00363833">
        <w:t>are</w:t>
      </w:r>
      <w:r w:rsidR="00382371" w:rsidRPr="00363833">
        <w:t xml:space="preserve"> required</w:t>
      </w:r>
      <w:r w:rsidRPr="00363833">
        <w:t>.</w:t>
      </w:r>
      <w:r w:rsidR="00633889" w:rsidRPr="00363833">
        <w:t xml:space="preserve"> Based on the preceding analysis, the Project’s impacts would not be cumulatively considerable. </w:t>
      </w:r>
    </w:p>
    <w:p w14:paraId="278249B9" w14:textId="2C29B78A" w:rsidR="00625D48" w:rsidRPr="00363833" w:rsidRDefault="00625D48" w:rsidP="00565FA2">
      <w:pPr>
        <w:pStyle w:val="Sub-Subheading"/>
        <w:spacing w:before="180" w:after="80"/>
      </w:pPr>
      <w:r w:rsidRPr="00363833">
        <w:t>Tribal Cultural Resources</w:t>
      </w:r>
    </w:p>
    <w:p w14:paraId="4C52F727" w14:textId="16760E90" w:rsidR="00625D48" w:rsidRPr="00565FA2" w:rsidRDefault="00512D7F" w:rsidP="00565FA2">
      <w:r w:rsidRPr="00565FA2">
        <w:t>As discussed in Section 4.</w:t>
      </w:r>
      <w:r w:rsidR="000A7159" w:rsidRPr="00565FA2">
        <w:t>18</w:t>
      </w:r>
      <w:r w:rsidRPr="00565FA2">
        <w:t xml:space="preserve">, Tribal Cultural Resources, of this Initial Study, </w:t>
      </w:r>
      <w:r w:rsidR="00ED00BF" w:rsidRPr="00565FA2">
        <w:t xml:space="preserve">the </w:t>
      </w:r>
      <w:r w:rsidRPr="00565FA2">
        <w:t>c</w:t>
      </w:r>
      <w:r w:rsidR="00625D48" w:rsidRPr="00565FA2">
        <w:t xml:space="preserve">onstruction and operation of the </w:t>
      </w:r>
      <w:r w:rsidRPr="00565FA2">
        <w:t>P</w:t>
      </w:r>
      <w:r w:rsidR="00625D48" w:rsidRPr="00565FA2">
        <w:t xml:space="preserve">roject </w:t>
      </w:r>
      <w:r w:rsidR="009A42BE" w:rsidRPr="00565FA2">
        <w:t xml:space="preserve">could potentially impact tribal cultural </w:t>
      </w:r>
      <w:r w:rsidR="00E86B2F" w:rsidRPr="00565FA2">
        <w:t>resources.</w:t>
      </w:r>
      <w:r w:rsidR="00625D48" w:rsidRPr="00565FA2">
        <w:t xml:space="preserve"> </w:t>
      </w:r>
      <w:r w:rsidR="00C50758" w:rsidRPr="00565FA2">
        <w:t>Pending results of the</w:t>
      </w:r>
      <w:r w:rsidR="009A42BE" w:rsidRPr="00565FA2">
        <w:t xml:space="preserve"> AB</w:t>
      </w:r>
      <w:r w:rsidR="00565FA2">
        <w:t> </w:t>
      </w:r>
      <w:r w:rsidR="009A42BE" w:rsidRPr="00565FA2">
        <w:t xml:space="preserve">52 tribal consultation process, </w:t>
      </w:r>
      <w:r w:rsidR="00625D48" w:rsidRPr="00565FA2">
        <w:t>Mitigation Measure</w:t>
      </w:r>
      <w:r w:rsidR="0088695C" w:rsidRPr="00565FA2">
        <w:t>s</w:t>
      </w:r>
      <w:r w:rsidR="00625D48" w:rsidRPr="00565FA2">
        <w:t xml:space="preserve"> </w:t>
      </w:r>
      <w:r w:rsidR="0088695C" w:rsidRPr="00565FA2">
        <w:t>TCR</w:t>
      </w:r>
      <w:r w:rsidR="00625D48" w:rsidRPr="00565FA2">
        <w:t>-1</w:t>
      </w:r>
      <w:r w:rsidR="007E668E" w:rsidRPr="00565FA2">
        <w:t xml:space="preserve"> and TCR-2 are </w:t>
      </w:r>
      <w:r w:rsidR="009A42BE" w:rsidRPr="00565FA2">
        <w:t>required</w:t>
      </w:r>
      <w:r w:rsidR="0088695C" w:rsidRPr="00565FA2">
        <w:t xml:space="preserve">. </w:t>
      </w:r>
      <w:r w:rsidR="00E801B1" w:rsidRPr="00565FA2">
        <w:t>Based on the preceding analysis, the Project’s impacts would not be cumulatively considerable.</w:t>
      </w:r>
    </w:p>
    <w:p w14:paraId="25E06ECF" w14:textId="5A19B245" w:rsidR="00625D48" w:rsidRPr="00363833" w:rsidRDefault="00B85A0D" w:rsidP="00565FA2">
      <w:pPr>
        <w:pStyle w:val="Sub-Subheading"/>
        <w:spacing w:before="180" w:after="80"/>
      </w:pPr>
      <w:r w:rsidRPr="00363833">
        <w:t>Utilities and Service Systems</w:t>
      </w:r>
    </w:p>
    <w:p w14:paraId="2248430F" w14:textId="3A09554D" w:rsidR="00961152" w:rsidRPr="00565FA2" w:rsidRDefault="004867D5" w:rsidP="00565FA2">
      <w:pPr>
        <w:spacing w:after="0"/>
      </w:pPr>
      <w:r w:rsidRPr="00565FA2">
        <w:t>As discussed in Section 4.</w:t>
      </w:r>
      <w:r w:rsidR="00D63D3B" w:rsidRPr="00565FA2">
        <w:t>1</w:t>
      </w:r>
      <w:r w:rsidR="00C72174" w:rsidRPr="00565FA2">
        <w:t>9</w:t>
      </w:r>
      <w:r w:rsidRPr="00565FA2">
        <w:t xml:space="preserve"> Utilities and Service Systems, of this Initial Study,</w:t>
      </w:r>
      <w:r w:rsidR="00D63D3B" w:rsidRPr="00565FA2">
        <w:t xml:space="preserve"> the installation and construction of the sewer, water, </w:t>
      </w:r>
      <w:r w:rsidR="00ED00BF" w:rsidRPr="00565FA2">
        <w:t xml:space="preserve">and </w:t>
      </w:r>
      <w:r w:rsidR="00D63D3B" w:rsidRPr="00565FA2">
        <w:t>storm drainage facilities described below will result in earth moving that may impact Biological Resources, Cultural Resources, Geology and Soils (Paleontological Resources), and Tribal Cultural Resources.</w:t>
      </w:r>
      <w:r w:rsidR="00343B37" w:rsidRPr="00565FA2">
        <w:t xml:space="preserve"> Potential impacts to these resources are mitigated </w:t>
      </w:r>
      <w:r w:rsidR="004B01E9" w:rsidRPr="00565FA2">
        <w:t>by Mitigation Measures BIO-1</w:t>
      </w:r>
      <w:r w:rsidR="00D77DE7" w:rsidRPr="00565FA2">
        <w:t xml:space="preserve"> through BIO-</w:t>
      </w:r>
      <w:r w:rsidR="007E668E" w:rsidRPr="00565FA2">
        <w:t>8</w:t>
      </w:r>
      <w:r w:rsidR="004B01E9" w:rsidRPr="00565FA2">
        <w:t>, CR-1</w:t>
      </w:r>
      <w:r w:rsidR="006E7DE4" w:rsidRPr="00565FA2">
        <w:t xml:space="preserve"> </w:t>
      </w:r>
      <w:r w:rsidR="003B1ADF" w:rsidRPr="00565FA2">
        <w:t>CR-</w:t>
      </w:r>
      <w:r w:rsidR="007E668E" w:rsidRPr="00565FA2">
        <w:t xml:space="preserve">2, </w:t>
      </w:r>
      <w:r w:rsidR="0054415D" w:rsidRPr="00565FA2">
        <w:t>PALEO-</w:t>
      </w:r>
      <w:r w:rsidR="004B01E9" w:rsidRPr="00565FA2">
        <w:t>1</w:t>
      </w:r>
      <w:r w:rsidR="007E668E" w:rsidRPr="00565FA2">
        <w:t>,</w:t>
      </w:r>
      <w:r w:rsidR="00D77DE7" w:rsidRPr="00565FA2">
        <w:t xml:space="preserve"> </w:t>
      </w:r>
      <w:r w:rsidR="0054415D" w:rsidRPr="00565FA2">
        <w:t>PALEO-</w:t>
      </w:r>
      <w:r w:rsidR="00D77DE7" w:rsidRPr="00565FA2">
        <w:t>2</w:t>
      </w:r>
      <w:r w:rsidR="007E668E" w:rsidRPr="00565FA2">
        <w:t xml:space="preserve">, </w:t>
      </w:r>
      <w:r w:rsidR="004B01E9" w:rsidRPr="00565FA2">
        <w:t>and TCR</w:t>
      </w:r>
      <w:r w:rsidR="00565FA2">
        <w:noBreakHyphen/>
      </w:r>
      <w:r w:rsidR="00FA55BF" w:rsidRPr="00565FA2">
        <w:t>1</w:t>
      </w:r>
      <w:r w:rsidR="007E668E" w:rsidRPr="00565FA2">
        <w:t xml:space="preserve"> and TCR-2</w:t>
      </w:r>
      <w:r w:rsidR="00FA55BF" w:rsidRPr="00565FA2">
        <w:t xml:space="preserve">. </w:t>
      </w:r>
      <w:r w:rsidR="00B74090" w:rsidRPr="00565FA2">
        <w:t>Based on the preceding analysis, the Project’s impacts would not be cumulatively considerable.</w:t>
      </w:r>
    </w:p>
    <w:p w14:paraId="434320F5" w14:textId="77777777" w:rsidR="00565FA2" w:rsidRPr="004777EB" w:rsidRDefault="00565FA2" w:rsidP="00565FA2">
      <w:pPr>
        <w:pStyle w:val="NormalNoSpaceAfterNSA"/>
      </w:pPr>
    </w:p>
    <w:tbl>
      <w:tblPr>
        <w:tblStyle w:val="ChecklistCEQA"/>
        <w:tblW w:w="5003" w:type="pct"/>
        <w:tblLayout w:type="fixed"/>
        <w:tblLook w:val="04A0" w:firstRow="1" w:lastRow="0" w:firstColumn="1" w:lastColumn="0" w:noHBand="0" w:noVBand="1"/>
      </w:tblPr>
      <w:tblGrid>
        <w:gridCol w:w="5228"/>
        <w:gridCol w:w="1119"/>
        <w:gridCol w:w="1323"/>
        <w:gridCol w:w="1119"/>
        <w:gridCol w:w="981"/>
      </w:tblGrid>
      <w:tr w:rsidR="00565FA2" w:rsidRPr="004777EB" w14:paraId="0CE3FE0D" w14:textId="77777777" w:rsidTr="00565FA2">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5160" w:type="dxa"/>
          </w:tcPr>
          <w:p w14:paraId="015420AA" w14:textId="77777777" w:rsidR="00565FA2" w:rsidRPr="004777EB" w:rsidRDefault="00565FA2" w:rsidP="001140B2">
            <w:pPr>
              <w:pStyle w:val="ChecklistColumnHeading"/>
              <w:jc w:val="left"/>
            </w:pPr>
            <w:r w:rsidRPr="004777EB">
              <w:lastRenderedPageBreak/>
              <w:t>Threshold 4.21 – Mandatory Findings of Significance</w:t>
            </w:r>
          </w:p>
        </w:tc>
        <w:tc>
          <w:tcPr>
            <w:tcW w:w="1105" w:type="dxa"/>
          </w:tcPr>
          <w:p w14:paraId="1375BC14" w14:textId="77777777" w:rsidR="00565FA2" w:rsidRPr="004777EB" w:rsidRDefault="00565FA2"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Potentially</w:t>
            </w:r>
          </w:p>
          <w:p w14:paraId="26BD0616" w14:textId="77777777" w:rsidR="00565FA2" w:rsidRPr="004777EB" w:rsidRDefault="00565FA2"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Significant Impact</w:t>
            </w:r>
          </w:p>
        </w:tc>
        <w:tc>
          <w:tcPr>
            <w:tcW w:w="1306" w:type="dxa"/>
          </w:tcPr>
          <w:p w14:paraId="3C9F4F86" w14:textId="77777777" w:rsidR="00565FA2" w:rsidRPr="004777EB" w:rsidRDefault="00565FA2"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Less Than Significant</w:t>
            </w:r>
          </w:p>
          <w:p w14:paraId="46BA9B7D" w14:textId="77777777" w:rsidR="00565FA2" w:rsidRPr="004777EB" w:rsidRDefault="00565FA2"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Impact with Mitigation Incorporated</w:t>
            </w:r>
          </w:p>
        </w:tc>
        <w:tc>
          <w:tcPr>
            <w:tcW w:w="1105" w:type="dxa"/>
          </w:tcPr>
          <w:p w14:paraId="7FEBD76F" w14:textId="77777777" w:rsidR="00565FA2" w:rsidRPr="004777EB" w:rsidRDefault="00565FA2"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Less Than</w:t>
            </w:r>
          </w:p>
          <w:p w14:paraId="15B4B30A" w14:textId="77777777" w:rsidR="00565FA2" w:rsidRPr="004777EB" w:rsidRDefault="00565FA2"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Significant Impact</w:t>
            </w:r>
          </w:p>
        </w:tc>
        <w:tc>
          <w:tcPr>
            <w:tcW w:w="968" w:type="dxa"/>
          </w:tcPr>
          <w:p w14:paraId="504547E5" w14:textId="77777777" w:rsidR="00565FA2" w:rsidRPr="004777EB" w:rsidRDefault="00565FA2" w:rsidP="001140B2">
            <w:pPr>
              <w:pStyle w:val="TableColumnHeading"/>
              <w:jc w:val="center"/>
              <w:cnfStyle w:val="100000000000" w:firstRow="1" w:lastRow="0" w:firstColumn="0" w:lastColumn="0" w:oddVBand="0" w:evenVBand="0" w:oddHBand="0" w:evenHBand="0" w:firstRowFirstColumn="0" w:firstRowLastColumn="0" w:lastRowFirstColumn="0" w:lastRowLastColumn="0"/>
              <w:rPr>
                <w:spacing w:val="0"/>
                <w:sz w:val="19"/>
                <w:szCs w:val="19"/>
              </w:rPr>
            </w:pPr>
            <w:r w:rsidRPr="004777EB">
              <w:rPr>
                <w:spacing w:val="0"/>
                <w:sz w:val="19"/>
                <w:szCs w:val="19"/>
              </w:rPr>
              <w:t>No Impact</w:t>
            </w:r>
          </w:p>
        </w:tc>
      </w:tr>
      <w:tr w:rsidR="00565FA2" w:rsidRPr="004777EB" w14:paraId="38E276E9" w14:textId="77777777" w:rsidTr="00565FA2">
        <w:tc>
          <w:tcPr>
            <w:tcW w:w="5160" w:type="dxa"/>
          </w:tcPr>
          <w:p w14:paraId="4CC6C1DB" w14:textId="77777777" w:rsidR="00565FA2" w:rsidRPr="004777EB" w:rsidRDefault="00565FA2" w:rsidP="001140B2">
            <w:pPr>
              <w:pStyle w:val="Checklista"/>
            </w:pPr>
            <w:r w:rsidRPr="004777EB">
              <w:t>c)</w:t>
            </w:r>
            <w:r w:rsidRPr="004777EB">
              <w:tab/>
              <w:t>Does the project have environmental effects which will cause substantial adverse effects on human beings, either directly or indirectly?</w:t>
            </w:r>
          </w:p>
        </w:tc>
        <w:tc>
          <w:tcPr>
            <w:tcW w:w="1105" w:type="dxa"/>
          </w:tcPr>
          <w:p w14:paraId="0007DD02" w14:textId="77777777" w:rsidR="00565FA2" w:rsidRPr="004777EB" w:rsidRDefault="00565FA2" w:rsidP="001140B2">
            <w:pPr>
              <w:pStyle w:val="Checklistcheck"/>
            </w:pPr>
          </w:p>
        </w:tc>
        <w:tc>
          <w:tcPr>
            <w:tcW w:w="1306" w:type="dxa"/>
          </w:tcPr>
          <w:p w14:paraId="48B63F29" w14:textId="77777777" w:rsidR="00565FA2" w:rsidRPr="004777EB" w:rsidRDefault="00565FA2" w:rsidP="001140B2">
            <w:pPr>
              <w:pStyle w:val="Checklistcheck"/>
            </w:pPr>
          </w:p>
        </w:tc>
        <w:tc>
          <w:tcPr>
            <w:tcW w:w="1105" w:type="dxa"/>
          </w:tcPr>
          <w:p w14:paraId="12A1F2E6" w14:textId="77777777" w:rsidR="00565FA2" w:rsidRPr="004777EB" w:rsidRDefault="00565FA2" w:rsidP="001140B2">
            <w:pPr>
              <w:pStyle w:val="Checklistcheck"/>
            </w:pPr>
            <w:r w:rsidRPr="004777EB">
              <w:sym w:font="Wingdings" w:char="F0FC"/>
            </w:r>
          </w:p>
        </w:tc>
        <w:tc>
          <w:tcPr>
            <w:tcW w:w="968" w:type="dxa"/>
          </w:tcPr>
          <w:p w14:paraId="69F00AFD" w14:textId="77777777" w:rsidR="00565FA2" w:rsidRPr="004777EB" w:rsidRDefault="00565FA2" w:rsidP="001140B2">
            <w:pPr>
              <w:pStyle w:val="Checklistcheck"/>
            </w:pPr>
          </w:p>
        </w:tc>
      </w:tr>
    </w:tbl>
    <w:p w14:paraId="62F88ACE" w14:textId="77777777" w:rsidR="00565FA2" w:rsidRPr="00363833" w:rsidRDefault="00565FA2" w:rsidP="00565FA2">
      <w:pPr>
        <w:pStyle w:val="Subheading"/>
      </w:pPr>
      <w:r w:rsidRPr="00363833">
        <w:t>Impact Analysis</w:t>
      </w:r>
    </w:p>
    <w:p w14:paraId="540953D6" w14:textId="3CB29410" w:rsidR="00223CF5" w:rsidRDefault="00CE7C7C" w:rsidP="00565FA2">
      <w:r w:rsidRPr="00363833">
        <w:t xml:space="preserve">As indicated by this Initial Study, the Project </w:t>
      </w:r>
      <w:r w:rsidR="00F72584" w:rsidRPr="00363833">
        <w:t xml:space="preserve">will not result </w:t>
      </w:r>
      <w:r w:rsidR="00054854" w:rsidRPr="00363833">
        <w:t>in</w:t>
      </w:r>
      <w:r w:rsidRPr="00363833">
        <w:t xml:space="preserve"> potentially significant environmental </w:t>
      </w:r>
      <w:r w:rsidR="00BF1E5E" w:rsidRPr="00363833">
        <w:t>impacts that</w:t>
      </w:r>
      <w:r w:rsidRPr="00363833">
        <w:t xml:space="preserve"> </w:t>
      </w:r>
      <w:r w:rsidR="00BF1E5E" w:rsidRPr="00363833">
        <w:t xml:space="preserve">directly </w:t>
      </w:r>
      <w:r w:rsidRPr="00363833">
        <w:t>a</w:t>
      </w:r>
      <w:r w:rsidR="00BF1E5E" w:rsidRPr="00363833">
        <w:t>ffect</w:t>
      </w:r>
      <w:r w:rsidRPr="00363833">
        <w:t xml:space="preserve"> human</w:t>
      </w:r>
      <w:r w:rsidR="00054854" w:rsidRPr="00363833">
        <w:t xml:space="preserve"> beings (</w:t>
      </w:r>
      <w:r w:rsidR="001C7596" w:rsidRPr="00363833">
        <w:t>i.e.,</w:t>
      </w:r>
      <w:r w:rsidR="00054854" w:rsidRPr="00363833">
        <w:t xml:space="preserve"> </w:t>
      </w:r>
      <w:r w:rsidR="00D77DE7" w:rsidRPr="00363833">
        <w:t>A</w:t>
      </w:r>
      <w:r w:rsidR="00054854" w:rsidRPr="00363833">
        <w:t xml:space="preserve">ir </w:t>
      </w:r>
      <w:r w:rsidR="00D77DE7" w:rsidRPr="00363833">
        <w:t>Q</w:t>
      </w:r>
      <w:r w:rsidR="00054854" w:rsidRPr="00363833">
        <w:t>uality,</w:t>
      </w:r>
      <w:r w:rsidR="00920F89" w:rsidRPr="00363833">
        <w:t xml:space="preserve"> </w:t>
      </w:r>
      <w:r w:rsidR="00D77DE7" w:rsidRPr="00363833">
        <w:t>A</w:t>
      </w:r>
      <w:r w:rsidR="00920F89" w:rsidRPr="00363833">
        <w:t xml:space="preserve">griculture and </w:t>
      </w:r>
      <w:r w:rsidR="00D77DE7" w:rsidRPr="00363833">
        <w:t>F</w:t>
      </w:r>
      <w:r w:rsidR="00920F89" w:rsidRPr="00363833">
        <w:t xml:space="preserve">orestry </w:t>
      </w:r>
      <w:r w:rsidR="00D77DE7" w:rsidRPr="00363833">
        <w:t>R</w:t>
      </w:r>
      <w:r w:rsidR="00920F89" w:rsidRPr="00363833">
        <w:t xml:space="preserve">esources, </w:t>
      </w:r>
      <w:r w:rsidR="00D77DE7" w:rsidRPr="00363833">
        <w:t>E</w:t>
      </w:r>
      <w:r w:rsidR="002756FB" w:rsidRPr="00363833">
        <w:t xml:space="preserve">nergy, </w:t>
      </w:r>
      <w:r w:rsidR="00D77DE7" w:rsidRPr="00363833">
        <w:t>G</w:t>
      </w:r>
      <w:r w:rsidR="002756FB" w:rsidRPr="00363833">
        <w:t xml:space="preserve">eology and </w:t>
      </w:r>
      <w:r w:rsidR="00D77DE7" w:rsidRPr="00363833">
        <w:t>S</w:t>
      </w:r>
      <w:r w:rsidR="002756FB" w:rsidRPr="00363833">
        <w:t xml:space="preserve">oils, </w:t>
      </w:r>
      <w:r w:rsidR="00D77DE7" w:rsidRPr="00363833">
        <w:t>H</w:t>
      </w:r>
      <w:r w:rsidR="002756FB" w:rsidRPr="00363833">
        <w:t xml:space="preserve">azards and </w:t>
      </w:r>
      <w:r w:rsidR="00D77DE7" w:rsidRPr="00363833">
        <w:t>H</w:t>
      </w:r>
      <w:r w:rsidR="002756FB" w:rsidRPr="00363833">
        <w:t xml:space="preserve">azardous </w:t>
      </w:r>
      <w:r w:rsidR="00D77DE7" w:rsidRPr="00363833">
        <w:t>M</w:t>
      </w:r>
      <w:r w:rsidR="002756FB" w:rsidRPr="00363833">
        <w:t xml:space="preserve">aterials, </w:t>
      </w:r>
      <w:r w:rsidR="00D77DE7" w:rsidRPr="00363833">
        <w:t>H</w:t>
      </w:r>
      <w:r w:rsidR="00E25A87" w:rsidRPr="00363833">
        <w:t xml:space="preserve">ydrology and </w:t>
      </w:r>
      <w:r w:rsidR="00D77DE7" w:rsidRPr="00363833">
        <w:t>W</w:t>
      </w:r>
      <w:r w:rsidR="00E25A87" w:rsidRPr="00363833">
        <w:t xml:space="preserve">ater </w:t>
      </w:r>
      <w:r w:rsidR="00D77DE7" w:rsidRPr="00363833">
        <w:t>Q</w:t>
      </w:r>
      <w:r w:rsidR="00E25A87" w:rsidRPr="00363833">
        <w:t xml:space="preserve">uality, </w:t>
      </w:r>
      <w:r w:rsidR="00D77DE7" w:rsidRPr="00363833">
        <w:t>L</w:t>
      </w:r>
      <w:r w:rsidR="008E078A" w:rsidRPr="00363833">
        <w:t xml:space="preserve">and </w:t>
      </w:r>
      <w:r w:rsidR="00D77DE7" w:rsidRPr="00363833">
        <w:t>U</w:t>
      </w:r>
      <w:r w:rsidR="008E078A" w:rsidRPr="00363833">
        <w:t xml:space="preserve">se and </w:t>
      </w:r>
      <w:r w:rsidR="00D77DE7" w:rsidRPr="00363833">
        <w:t>P</w:t>
      </w:r>
      <w:r w:rsidR="008E078A" w:rsidRPr="00363833">
        <w:t xml:space="preserve">lanning, </w:t>
      </w:r>
      <w:r w:rsidR="00D77DE7" w:rsidRPr="00363833">
        <w:t>N</w:t>
      </w:r>
      <w:r w:rsidR="008E078A" w:rsidRPr="00363833">
        <w:t xml:space="preserve">oise, </w:t>
      </w:r>
      <w:r w:rsidR="00D77DE7" w:rsidRPr="00363833">
        <w:t>P</w:t>
      </w:r>
      <w:r w:rsidR="0094326D" w:rsidRPr="00363833">
        <w:t xml:space="preserve">ublic </w:t>
      </w:r>
      <w:r w:rsidR="00D77DE7" w:rsidRPr="00363833">
        <w:t>S</w:t>
      </w:r>
      <w:r w:rsidR="0094326D" w:rsidRPr="00363833">
        <w:t xml:space="preserve">ervices, </w:t>
      </w:r>
      <w:r w:rsidR="00D77DE7" w:rsidRPr="00363833">
        <w:t>R</w:t>
      </w:r>
      <w:r w:rsidR="0094326D" w:rsidRPr="00363833">
        <w:t xml:space="preserve">ecreation, </w:t>
      </w:r>
      <w:r w:rsidR="00D77DE7" w:rsidRPr="00363833">
        <w:t>T</w:t>
      </w:r>
      <w:r w:rsidR="0094326D" w:rsidRPr="00363833">
        <w:t>ransportation</w:t>
      </w:r>
      <w:r w:rsidR="00E25A87" w:rsidRPr="00363833">
        <w:t xml:space="preserve">, and </w:t>
      </w:r>
      <w:r w:rsidR="00D77DE7" w:rsidRPr="00363833">
        <w:t>U</w:t>
      </w:r>
      <w:r w:rsidR="00E25A87" w:rsidRPr="00363833">
        <w:t xml:space="preserve">tilities and </w:t>
      </w:r>
      <w:r w:rsidR="00D77DE7" w:rsidRPr="00363833">
        <w:t>S</w:t>
      </w:r>
      <w:r w:rsidR="00E25A87" w:rsidRPr="00363833">
        <w:t>ervice</w:t>
      </w:r>
      <w:r w:rsidR="00772FD2" w:rsidRPr="00363833">
        <w:t xml:space="preserve"> </w:t>
      </w:r>
      <w:r w:rsidR="00D77DE7" w:rsidRPr="00363833">
        <w:t>S</w:t>
      </w:r>
      <w:r w:rsidR="00E25A87" w:rsidRPr="00363833">
        <w:t>ystems</w:t>
      </w:r>
      <w:r w:rsidR="007469B5">
        <w:t>)</w:t>
      </w:r>
      <w:r w:rsidR="00E25A87" w:rsidRPr="00363833">
        <w:t>.</w:t>
      </w:r>
      <w:r w:rsidR="00054854" w:rsidRPr="00363833">
        <w:t xml:space="preserve"> </w:t>
      </w:r>
      <w:r w:rsidR="00AB38C1">
        <w:t xml:space="preserve">Although air quality emissions do not exceed MDAQMD significance thresholds, to ensure that air quality impacts are reduced to the maximum extent feasible, the Project will comply with mandatory rules of </w:t>
      </w:r>
      <w:r w:rsidR="0058525D">
        <w:t>the CARB</w:t>
      </w:r>
      <w:r w:rsidR="00AB38C1">
        <w:t xml:space="preserve"> or the MDAQMD through implementation of the following Best Management Practices (BMPs):</w:t>
      </w:r>
    </w:p>
    <w:p w14:paraId="12A729AE" w14:textId="77777777" w:rsidR="00AB38C1" w:rsidRPr="00AB38C1" w:rsidRDefault="00AB38C1" w:rsidP="00AB38C1">
      <w:r w:rsidRPr="00AB38C1">
        <w:rPr>
          <w:b/>
          <w:bCs/>
        </w:rPr>
        <w:t>BMP-AQ-1</w:t>
      </w:r>
      <w:r w:rsidRPr="00AB38C1">
        <w:t xml:space="preserve"> </w:t>
      </w:r>
      <w:r w:rsidRPr="00AB38C1">
        <w:rPr>
          <w:b/>
          <w:bCs/>
        </w:rPr>
        <w:t>TRU Electrical Connections:</w:t>
      </w:r>
      <w:r w:rsidRPr="00AB38C1">
        <w:t xml:space="preserve"> Electrical hookups shall be provided as part of the tenant improvements for any tenant that requires cold storage. The electrical hookups shall be provided at loading bays for truckers to plug in any onboard auxiliary equipment and power refrigeration units while their truck is stopped. </w:t>
      </w:r>
    </w:p>
    <w:p w14:paraId="31F6AB63" w14:textId="1F7EFBDD" w:rsidR="00AB38C1" w:rsidRPr="00AB38C1" w:rsidRDefault="00AB38C1" w:rsidP="00AB38C1">
      <w:pPr>
        <w:keepNext/>
        <w:spacing w:after="120"/>
        <w:jc w:val="left"/>
      </w:pPr>
      <w:r w:rsidRPr="00AB38C1">
        <w:rPr>
          <w:b/>
          <w:bCs/>
        </w:rPr>
        <w:t>BMP-AQ-</w:t>
      </w:r>
      <w:r w:rsidR="0058525D" w:rsidRPr="00AB38C1">
        <w:rPr>
          <w:b/>
          <w:bCs/>
        </w:rPr>
        <w:t>2</w:t>
      </w:r>
      <w:r w:rsidR="0058525D" w:rsidRPr="00AB38C1">
        <w:t xml:space="preserve"> Truck</w:t>
      </w:r>
      <w:r w:rsidRPr="00AB38C1">
        <w:rPr>
          <w:b/>
          <w:bCs/>
        </w:rPr>
        <w:t xml:space="preserve"> Access Gate Signage</w:t>
      </w:r>
      <w:r w:rsidRPr="00AB38C1">
        <w:t xml:space="preserve">: All truck access gates and loading docks within the project site shall have a sign posted that states: </w:t>
      </w:r>
    </w:p>
    <w:p w14:paraId="5F19D120" w14:textId="77777777" w:rsidR="00AB38C1" w:rsidRPr="00AB38C1" w:rsidRDefault="00AB38C1" w:rsidP="00AB38C1">
      <w:pPr>
        <w:keepNext/>
        <w:numPr>
          <w:ilvl w:val="0"/>
          <w:numId w:val="132"/>
        </w:numPr>
        <w:spacing w:after="120"/>
        <w:contextualSpacing/>
        <w:jc w:val="left"/>
        <w:rPr>
          <w:rFonts w:eastAsia="Times New Roman"/>
          <w:lang w:bidi="en-US"/>
        </w:rPr>
      </w:pPr>
      <w:r w:rsidRPr="00AB38C1">
        <w:rPr>
          <w:rFonts w:eastAsia="Times New Roman"/>
          <w:lang w:bidi="en-US"/>
        </w:rPr>
        <w:t>Truck drivers shall turn off engines when not in use.</w:t>
      </w:r>
    </w:p>
    <w:p w14:paraId="7C78A27F" w14:textId="77777777" w:rsidR="00AB38C1" w:rsidRPr="00AB38C1" w:rsidRDefault="00AB38C1" w:rsidP="00AB38C1">
      <w:pPr>
        <w:numPr>
          <w:ilvl w:val="0"/>
          <w:numId w:val="132"/>
        </w:numPr>
        <w:spacing w:after="120"/>
        <w:contextualSpacing/>
        <w:jc w:val="left"/>
        <w:rPr>
          <w:rFonts w:eastAsia="Times New Roman"/>
          <w:lang w:bidi="en-US"/>
        </w:rPr>
      </w:pPr>
      <w:r w:rsidRPr="00AB38C1">
        <w:rPr>
          <w:rFonts w:eastAsia="Times New Roman"/>
          <w:lang w:bidi="en-US"/>
        </w:rPr>
        <w:t>Truck drivers shall shut down the engine after five minutes of continuous idling operation once the vehicle is stopped, the transmission is set to “neutral” or “park”, and the parking brake is engaged.</w:t>
      </w:r>
    </w:p>
    <w:p w14:paraId="50BA04C7" w14:textId="3AFED53A" w:rsidR="00AB38C1" w:rsidRPr="00AB38C1" w:rsidRDefault="00AB38C1" w:rsidP="00AB38C1">
      <w:pPr>
        <w:pStyle w:val="ListParagraph"/>
        <w:numPr>
          <w:ilvl w:val="0"/>
          <w:numId w:val="132"/>
        </w:numPr>
      </w:pPr>
      <w:r w:rsidRPr="00AB38C1">
        <w:t>Telephone numbers of the building facilities manager and CARB to report Violations.</w:t>
      </w:r>
    </w:p>
    <w:p w14:paraId="07744D6E" w14:textId="77777777" w:rsidR="00AB38C1" w:rsidRPr="00363833" w:rsidRDefault="00AB38C1" w:rsidP="00565FA2"/>
    <w:sectPr w:rsidR="00AB38C1" w:rsidRPr="00363833" w:rsidSect="004A2845">
      <w:pgSz w:w="12240" w:h="15840"/>
      <w:pgMar w:top="1080" w:right="1152" w:bottom="936" w:left="1440" w:header="720" w:footer="720"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5A5CA1D" w14:textId="77777777" w:rsidR="00E87A52" w:rsidRDefault="00E87A52">
      <w:r>
        <w:separator/>
      </w:r>
    </w:p>
  </w:endnote>
  <w:endnote w:type="continuationSeparator" w:id="0">
    <w:p w14:paraId="12826435" w14:textId="77777777" w:rsidR="00E87A52" w:rsidRDefault="00E87A5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vantGarde Md BT">
    <w:altName w:val="Calibri"/>
    <w:charset w:val="00"/>
    <w:family w:val="swiss"/>
    <w:pitch w:val="default"/>
    <w:sig w:usb0="00000000" w:usb1="00000000" w:usb2="00000000" w:usb3="00000000" w:csb0="0000001B" w:csb1="00000000"/>
  </w:font>
  <w:font w:name="Futura Std Book">
    <w:altName w:val="Segoe UI"/>
    <w:charset w:val="00"/>
    <w:family w:val="swiss"/>
    <w:pitch w:val="default"/>
    <w:sig w:usb0="00000000"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Brush Script MT">
    <w:panose1 w:val="03060802040406070304"/>
    <w:charset w:val="00"/>
    <w:family w:val="script"/>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Arial Black">
    <w:panose1 w:val="020B0A04020102020204"/>
    <w:charset w:val="00"/>
    <w:family w:val="swiss"/>
    <w:pitch w:val="variable"/>
    <w:sig w:usb0="A00002AF" w:usb1="400078FB" w:usb2="00000000" w:usb3="00000000" w:csb0="0000009F" w:csb1="00000000"/>
  </w:font>
  <w:font w:name="ArialNarrow">
    <w:altName w:val="Arial"/>
    <w:panose1 w:val="00000000000000000000"/>
    <w:charset w:val="00"/>
    <w:family w:val="swiss"/>
    <w:notTrueType/>
    <w:pitch w:val="default"/>
    <w:sig w:usb0="00000003" w:usb1="00000000" w:usb2="00000000" w:usb3="00000000" w:csb0="00000001" w:csb1="00000000"/>
  </w:font>
  <w:font w:name="SymbolMT">
    <w:altName w:val="Microsoft JhengHei"/>
    <w:charset w:val="88"/>
    <w:family w:val="auto"/>
    <w:pitch w:val="default"/>
    <w:sig w:usb0="00000001" w:usb1="08080000" w:usb2="00000010" w:usb3="00000000" w:csb0="001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6BC643" w14:textId="549D0E22" w:rsidR="00070ADC" w:rsidRDefault="00DE37E6" w:rsidP="00DE37E6">
    <w:pPr>
      <w:rPr>
        <w:sz w:val="18"/>
      </w:rPr>
    </w:pPr>
    <w:r>
      <w:t>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205AB1" w14:textId="65911D4E" w:rsidR="00E269EB" w:rsidRPr="00332846" w:rsidRDefault="00E269EB" w:rsidP="00E269EB">
    <w:pPr>
      <w:pStyle w:val="Footer"/>
    </w:pPr>
    <w:r>
      <w:t xml:space="preserve">March </w:t>
    </w:r>
    <w:r w:rsidR="00514C94">
      <w:t>8</w:t>
    </w:r>
    <w:r w:rsidRPr="005446B1">
      <w:t>, 202</w:t>
    </w:r>
    <w:r>
      <w:t>3</w:t>
    </w:r>
    <w:r>
      <w:ptab w:relativeTo="margin" w:alignment="right" w:leader="none"/>
    </w:r>
    <w:r w:rsidRPr="00A43F32">
      <w:t xml:space="preserve"> </w:t>
    </w:r>
    <w:sdt>
      <w:sdtPr>
        <w:id w:val="-1705238520"/>
        <w:docPartObj>
          <w:docPartGallery w:val="Page Numbers (Top of Page)"/>
          <w:docPartUnique/>
        </w:docPartObj>
      </w:sdtPr>
      <w:sdtContent>
        <w:r>
          <w:t>p</w:t>
        </w:r>
        <w:r w:rsidRPr="00C33FC0">
          <w:t xml:space="preserve">age </w:t>
        </w:r>
        <w:r w:rsidRPr="00C33FC0">
          <w:fldChar w:fldCharType="begin"/>
        </w:r>
        <w:r w:rsidRPr="00C33FC0">
          <w:instrText xml:space="preserve"> PAGE </w:instrText>
        </w:r>
        <w:r w:rsidRPr="00C33FC0">
          <w:fldChar w:fldCharType="separate"/>
        </w:r>
        <w:r>
          <w:t>ix</w:t>
        </w:r>
        <w:r w:rsidRPr="00C33FC0">
          <w:fldChar w:fldCharType="end"/>
        </w:r>
      </w:sdtContent>
    </w:sdt>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639C6C" w14:textId="47E6F4AA" w:rsidR="00E269EB" w:rsidRPr="00332846" w:rsidRDefault="00121C98" w:rsidP="00E269EB">
    <w:pPr>
      <w:pStyle w:val="Footer"/>
    </w:pPr>
    <w:r>
      <w:t>March 8</w:t>
    </w:r>
    <w:r w:rsidR="00E269EB" w:rsidRPr="005446B1">
      <w:t>, 202</w:t>
    </w:r>
    <w:r w:rsidR="00E269EB">
      <w:t>3</w:t>
    </w:r>
    <w:r w:rsidR="00E269EB">
      <w:ptab w:relativeTo="margin" w:alignment="right" w:leader="none"/>
    </w:r>
    <w:r w:rsidR="00E269EB" w:rsidRPr="00A43F32">
      <w:t xml:space="preserve"> </w:t>
    </w:r>
    <w:sdt>
      <w:sdtPr>
        <w:id w:val="126745751"/>
        <w:docPartObj>
          <w:docPartGallery w:val="Page Numbers (Top of Page)"/>
          <w:docPartUnique/>
        </w:docPartObj>
      </w:sdtPr>
      <w:sdtContent>
        <w:r w:rsidR="00E269EB">
          <w:t>p</w:t>
        </w:r>
        <w:r w:rsidR="00E269EB" w:rsidRPr="00C33FC0">
          <w:t xml:space="preserve">age </w:t>
        </w:r>
        <w:r w:rsidR="00E269EB" w:rsidRPr="00C33FC0">
          <w:fldChar w:fldCharType="begin"/>
        </w:r>
        <w:r w:rsidR="00E269EB" w:rsidRPr="00C33FC0">
          <w:instrText xml:space="preserve"> PAGE </w:instrText>
        </w:r>
        <w:r w:rsidR="00E269EB" w:rsidRPr="00C33FC0">
          <w:fldChar w:fldCharType="separate"/>
        </w:r>
        <w:r w:rsidR="00E269EB">
          <w:t>ix</w:t>
        </w:r>
        <w:r w:rsidR="00E269EB" w:rsidRPr="00C33FC0">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CEEA0EC" w14:textId="77777777" w:rsidR="00E87A52" w:rsidRPr="00E16288" w:rsidRDefault="00E87A52" w:rsidP="00E16288">
      <w:pPr>
        <w:pStyle w:val="NormalNoSpaceAfterNSA"/>
        <w:spacing w:after="40"/>
        <w:rPr>
          <w:sz w:val="18"/>
          <w:szCs w:val="18"/>
        </w:rPr>
      </w:pPr>
      <w:r w:rsidRPr="00E16288">
        <w:rPr>
          <w:sz w:val="18"/>
          <w:szCs w:val="18"/>
        </w:rPr>
        <w:separator/>
      </w:r>
    </w:p>
  </w:footnote>
  <w:footnote w:type="continuationSeparator" w:id="0">
    <w:p w14:paraId="3A54913B" w14:textId="77777777" w:rsidR="00E87A52" w:rsidRDefault="00E87A52">
      <w:r>
        <w:continuationSeparator/>
      </w:r>
    </w:p>
  </w:footnote>
  <w:footnote w:id="1">
    <w:p w14:paraId="3C8564AE" w14:textId="6F5C4EEB" w:rsidR="00070ADC" w:rsidRPr="00E467E0" w:rsidRDefault="00070ADC" w:rsidP="007E7945">
      <w:pPr>
        <w:pStyle w:val="FootnoteText"/>
        <w:rPr>
          <w:szCs w:val="18"/>
        </w:rPr>
      </w:pPr>
      <w:r w:rsidRPr="00E16288">
        <w:rPr>
          <w:rStyle w:val="FootnoteReference"/>
          <w:rFonts w:asciiTheme="minorHAnsi" w:hAnsiTheme="minorHAnsi" w:cstheme="minorHAnsi"/>
          <w:vertAlign w:val="baseline"/>
        </w:rPr>
        <w:footnoteRef/>
      </w:r>
      <w:r w:rsidR="00F6582E">
        <w:rPr>
          <w:szCs w:val="18"/>
        </w:rPr>
        <w:tab/>
      </w:r>
      <w:r w:rsidRPr="00E467E0">
        <w:rPr>
          <w:szCs w:val="18"/>
        </w:rPr>
        <w:t xml:space="preserve">California Department of Transportation, State Scenic Highway Program, </w:t>
      </w:r>
      <w:hyperlink r:id="rId1" w:history="1">
        <w:r w:rsidRPr="00E467E0">
          <w:rPr>
            <w:color w:val="0000FF"/>
            <w:szCs w:val="18"/>
            <w:u w:val="single"/>
          </w:rPr>
          <w:t>https://dot.ca.gov/programs/design/lap-landscape-architecture-and-community-livability/lap-liv-i-scenic-highways</w:t>
        </w:r>
      </w:hyperlink>
      <w:r w:rsidRPr="00E467E0">
        <w:rPr>
          <w:szCs w:val="18"/>
        </w:rPr>
        <w:t xml:space="preserve">, accessed </w:t>
      </w:r>
      <w:r>
        <w:rPr>
          <w:szCs w:val="18"/>
        </w:rPr>
        <w:t>June 9,</w:t>
      </w:r>
      <w:r w:rsidRPr="00E467E0">
        <w:rPr>
          <w:szCs w:val="18"/>
        </w:rPr>
        <w:t xml:space="preserve"> 202</w:t>
      </w:r>
      <w:r>
        <w:rPr>
          <w:szCs w:val="18"/>
        </w:rPr>
        <w:t>2</w:t>
      </w:r>
      <w:r w:rsidRPr="00E467E0">
        <w:rPr>
          <w:szCs w:val="18"/>
        </w:rPr>
        <w:t>.</w:t>
      </w:r>
    </w:p>
  </w:footnote>
  <w:footnote w:id="2">
    <w:p w14:paraId="1E96BD02" w14:textId="4F9FB763" w:rsidR="0098326A" w:rsidRDefault="0098326A" w:rsidP="007E7945">
      <w:pPr>
        <w:pStyle w:val="FootnoteText"/>
        <w:rPr>
          <w:rFonts w:ascii="Calibri" w:eastAsia="Calibri" w:hAnsi="Calibri"/>
          <w:color w:val="000000"/>
          <w:szCs w:val="18"/>
        </w:rPr>
      </w:pPr>
      <w:r>
        <w:rPr>
          <w:vertAlign w:val="superscript"/>
        </w:rPr>
        <w:footnoteRef/>
      </w:r>
      <w:r>
        <w:t xml:space="preserve"> </w:t>
      </w:r>
      <w:r w:rsidR="007E7945">
        <w:tab/>
      </w:r>
      <w:r>
        <w:t xml:space="preserve">United States Census Bureau, 2010 Census Urban Area Reference Maps, </w:t>
      </w:r>
      <w:hyperlink r:id="rId2" w:history="1">
        <w:r w:rsidR="007E7945" w:rsidRPr="00E22610">
          <w:rPr>
            <w:rStyle w:val="Hyperlink"/>
          </w:rPr>
          <w:t>https://www2.census.gov/geo/maps/dc10map/UAUC_RefMap/ua/ua90541_victorville--hesperia_ca/DC10UA90541_001.pdf</w:t>
        </w:r>
      </w:hyperlink>
      <w:r w:rsidR="007E7945" w:rsidRPr="00152965">
        <w:t xml:space="preserve">; </w:t>
      </w:r>
      <w:r w:rsidRPr="00152965">
        <w:t>Accessed June 9, 2022.</w:t>
      </w:r>
    </w:p>
  </w:footnote>
  <w:footnote w:id="3">
    <w:p w14:paraId="64EC79D9" w14:textId="77777777" w:rsidR="00070ADC" w:rsidRDefault="00070ADC" w:rsidP="00DB649A">
      <w:pPr>
        <w:pStyle w:val="FootnoteText"/>
      </w:pPr>
      <w:r>
        <w:rPr>
          <w:rStyle w:val="FootnoteReference"/>
        </w:rPr>
        <w:footnoteRef/>
      </w:r>
      <w:r>
        <w:t xml:space="preserve"> </w:t>
      </w:r>
      <w:r w:rsidRPr="008A68F2">
        <w:rPr>
          <w:rFonts w:asciiTheme="minorHAnsi" w:hAnsiTheme="minorHAnsi" w:cstheme="minorHAnsi"/>
          <w:szCs w:val="18"/>
        </w:rPr>
        <w:t>Zoning Ordinance</w:t>
      </w:r>
      <w:r>
        <w:t>.</w:t>
      </w:r>
    </w:p>
  </w:footnote>
  <w:footnote w:id="4">
    <w:p w14:paraId="5F0B6427" w14:textId="151D5DC8" w:rsidR="00070ADC" w:rsidRPr="00AB38C1" w:rsidRDefault="00070ADC" w:rsidP="00E23B98">
      <w:pPr>
        <w:pStyle w:val="FootnoteText"/>
      </w:pPr>
      <w:r w:rsidRPr="00E23B98">
        <w:rPr>
          <w:rStyle w:val="FootnoteReference"/>
          <w:vertAlign w:val="baseline"/>
        </w:rPr>
        <w:footnoteRef/>
      </w:r>
      <w:r w:rsidRPr="00E23B98">
        <w:t xml:space="preserve"> </w:t>
      </w:r>
      <w:r w:rsidR="0011090D" w:rsidRPr="00E23B98">
        <w:tab/>
      </w:r>
      <w:hyperlink r:id="rId3" w:anchor="datasets=b83ea1952fea44ac9fc62c60dd57fe48, accessed" w:history="1">
        <w:r w:rsidR="00E23B98" w:rsidRPr="00AB38C1">
          <w:rPr>
            <w:rStyle w:val="Hyperlink"/>
          </w:rPr>
          <w:t>https://databasin.org/maps/new/#datasets=b83ea1952fea44ac9fc62c60dd57fe48</w:t>
        </w:r>
        <w:r w:rsidR="00E23B98" w:rsidRPr="00AB38C1">
          <w:t>,</w:t>
        </w:r>
        <w:r w:rsidR="00E23B98" w:rsidRPr="00E23B98">
          <w:t xml:space="preserve"> </w:t>
        </w:r>
        <w:r w:rsidR="00E23B98" w:rsidRPr="00AB38C1">
          <w:t>accessed</w:t>
        </w:r>
      </w:hyperlink>
      <w:r w:rsidRPr="00AB38C1">
        <w:t xml:space="preserve"> on June 9, 2022.</w:t>
      </w:r>
    </w:p>
  </w:footnote>
  <w:footnote w:id="5">
    <w:p w14:paraId="60563ADD" w14:textId="3C83236B" w:rsidR="00070ADC" w:rsidRPr="00AB38C1" w:rsidRDefault="00070ADC" w:rsidP="00E23B98">
      <w:pPr>
        <w:pStyle w:val="FootnoteText"/>
      </w:pPr>
      <w:r w:rsidRPr="00AB38C1">
        <w:rPr>
          <w:rStyle w:val="FootnoteReference"/>
          <w:vertAlign w:val="baseline"/>
        </w:rPr>
        <w:footnoteRef/>
      </w:r>
      <w:r w:rsidRPr="00AB38C1">
        <w:t xml:space="preserve"> </w:t>
      </w:r>
      <w:r w:rsidR="0011090D" w:rsidRPr="00AB38C1">
        <w:tab/>
      </w:r>
      <w:hyperlink r:id="rId4" w:history="1">
        <w:r w:rsidR="00D92BCF" w:rsidRPr="00AB38C1">
          <w:rPr>
            <w:rStyle w:val="Hyperlink"/>
          </w:rPr>
          <w:t>https://sbcountyarc.org/wp-content/uploads/arcforms/NPP874-WilliamsonActParcels.pdf</w:t>
        </w:r>
      </w:hyperlink>
      <w:r w:rsidRPr="00AB38C1">
        <w:t>, accessed June 9, 2022.</w:t>
      </w:r>
    </w:p>
  </w:footnote>
  <w:footnote w:id="6">
    <w:p w14:paraId="671D2A91" w14:textId="00F82A1E" w:rsidR="00070ADC" w:rsidRPr="00467A53" w:rsidRDefault="00070ADC" w:rsidP="000B468B">
      <w:pPr>
        <w:pStyle w:val="FootnoteText"/>
      </w:pPr>
      <w:r w:rsidRPr="00467A53">
        <w:rPr>
          <w:rStyle w:val="FootnoteReference"/>
          <w:vertAlign w:val="baseline"/>
        </w:rPr>
        <w:footnoteRef/>
      </w:r>
      <w:r w:rsidRPr="00467A53">
        <w:t xml:space="preserve"> </w:t>
      </w:r>
      <w:r w:rsidR="00467A53" w:rsidRPr="00467A53">
        <w:tab/>
      </w:r>
      <w:r w:rsidRPr="00467A53">
        <w:t xml:space="preserve">MDAQMD CEQA Guidelines, February 2020, Page 6-7. </w:t>
      </w:r>
    </w:p>
  </w:footnote>
  <w:footnote w:id="7">
    <w:p w14:paraId="64F6E74C" w14:textId="741D9FD2" w:rsidR="00070ADC" w:rsidRPr="000B468B" w:rsidRDefault="00070ADC">
      <w:pPr>
        <w:pStyle w:val="FootnoteText"/>
      </w:pPr>
      <w:r w:rsidRPr="00467A53">
        <w:rPr>
          <w:rStyle w:val="FootnoteReference"/>
          <w:vertAlign w:val="baseline"/>
        </w:rPr>
        <w:footnoteRef/>
      </w:r>
      <w:r w:rsidRPr="00467A53">
        <w:t xml:space="preserve"> </w:t>
      </w:r>
      <w:r w:rsidR="00467A53" w:rsidRPr="00467A53">
        <w:tab/>
      </w:r>
      <w:hyperlink r:id="rId5" w:history="1">
        <w:r w:rsidR="000B468B" w:rsidRPr="009539C9">
          <w:rPr>
            <w:rStyle w:val="Hyperlink"/>
          </w:rPr>
          <w:t>http://www.aqmd.gov/home/air-quality</w:t>
        </w:r>
      </w:hyperlink>
      <w:r w:rsidR="000B468B">
        <w:t xml:space="preserve"> </w:t>
      </w:r>
    </w:p>
  </w:footnote>
  <w:footnote w:id="8">
    <w:p w14:paraId="0828B9AD" w14:textId="1A053D4C" w:rsidR="00070ADC" w:rsidRDefault="00070ADC" w:rsidP="00393AF2">
      <w:pPr>
        <w:pStyle w:val="FootnoteText"/>
      </w:pPr>
      <w:r w:rsidRPr="00393AF2">
        <w:rPr>
          <w:rStyle w:val="FootnoteReference"/>
          <w:vertAlign w:val="baseline"/>
        </w:rPr>
        <w:footnoteRef/>
      </w:r>
      <w:r w:rsidRPr="00393AF2">
        <w:t xml:space="preserve"> </w:t>
      </w:r>
      <w:r w:rsidR="00393AF2" w:rsidRPr="00393AF2">
        <w:tab/>
      </w:r>
      <w:r w:rsidRPr="00E140DC">
        <w:t xml:space="preserve">Appendix </w:t>
      </w:r>
      <w:r w:rsidR="00E36865">
        <w:t>C</w:t>
      </w:r>
      <w:r w:rsidRPr="00E140DC">
        <w:t xml:space="preserve">, </w:t>
      </w:r>
      <w:r w:rsidR="00E36865">
        <w:t>Rancho 38</w:t>
      </w:r>
      <w:r>
        <w:t xml:space="preserve"> CalEEMod Datasheets.</w:t>
      </w:r>
    </w:p>
  </w:footnote>
  <w:footnote w:id="9">
    <w:p w14:paraId="1D67DF11" w14:textId="07A8A994" w:rsidR="00070ADC" w:rsidRPr="00C04B65" w:rsidRDefault="00070ADC" w:rsidP="00C04B65">
      <w:pPr>
        <w:pStyle w:val="FootnoteText"/>
      </w:pPr>
      <w:r w:rsidRPr="00C04B65">
        <w:rPr>
          <w:rStyle w:val="FootnoteReference"/>
          <w:rFonts w:asciiTheme="minorHAnsi" w:hAnsiTheme="minorHAnsi" w:cstheme="minorHAnsi"/>
          <w:szCs w:val="18"/>
          <w:vertAlign w:val="baseline"/>
        </w:rPr>
        <w:footnoteRef/>
      </w:r>
      <w:r w:rsidRPr="00C04B65">
        <w:t xml:space="preserve"> </w:t>
      </w:r>
      <w:r w:rsidR="00C04B65" w:rsidRPr="00C04B65">
        <w:tab/>
      </w:r>
      <w:r w:rsidRPr="00C04B65">
        <w:t>Calif</w:t>
      </w:r>
      <w:r w:rsidRPr="00C04B65">
        <w:rPr>
          <w:spacing w:val="-1"/>
        </w:rPr>
        <w:t>o</w:t>
      </w:r>
      <w:r w:rsidRPr="00C04B65">
        <w:t>r</w:t>
      </w:r>
      <w:r w:rsidRPr="00C04B65">
        <w:rPr>
          <w:spacing w:val="1"/>
        </w:rPr>
        <w:t>n</w:t>
      </w:r>
      <w:r w:rsidRPr="00C04B65">
        <w:t>ia</w:t>
      </w:r>
      <w:r w:rsidRPr="00C04B65">
        <w:rPr>
          <w:spacing w:val="10"/>
        </w:rPr>
        <w:t xml:space="preserve"> </w:t>
      </w:r>
      <w:r w:rsidRPr="00C04B65">
        <w:t>Code</w:t>
      </w:r>
      <w:r w:rsidRPr="00C04B65">
        <w:rPr>
          <w:spacing w:val="10"/>
        </w:rPr>
        <w:t xml:space="preserve"> </w:t>
      </w:r>
      <w:r w:rsidRPr="00C04B65">
        <w:t>of</w:t>
      </w:r>
      <w:r w:rsidRPr="00C04B65">
        <w:rPr>
          <w:spacing w:val="12"/>
        </w:rPr>
        <w:t xml:space="preserve"> </w:t>
      </w:r>
      <w:r w:rsidRPr="00C04B65">
        <w:t>R</w:t>
      </w:r>
      <w:r w:rsidRPr="00C04B65">
        <w:rPr>
          <w:spacing w:val="-2"/>
        </w:rPr>
        <w:t>e</w:t>
      </w:r>
      <w:r w:rsidRPr="00C04B65">
        <w:t>gula</w:t>
      </w:r>
      <w:r w:rsidRPr="00C04B65">
        <w:rPr>
          <w:spacing w:val="1"/>
        </w:rPr>
        <w:t>t</w:t>
      </w:r>
      <w:r w:rsidRPr="00C04B65">
        <w:t>ions</w:t>
      </w:r>
      <w:r w:rsidRPr="00C04B65">
        <w:rPr>
          <w:spacing w:val="10"/>
        </w:rPr>
        <w:t xml:space="preserve"> </w:t>
      </w:r>
      <w:r w:rsidRPr="00C04B65">
        <w:t>Ti</w:t>
      </w:r>
      <w:r w:rsidRPr="00C04B65">
        <w:rPr>
          <w:spacing w:val="1"/>
        </w:rPr>
        <w:t>t</w:t>
      </w:r>
      <w:r w:rsidRPr="00C04B65">
        <w:rPr>
          <w:spacing w:val="-1"/>
        </w:rPr>
        <w:t>l</w:t>
      </w:r>
      <w:r w:rsidRPr="00C04B65">
        <w:t>e</w:t>
      </w:r>
      <w:r w:rsidRPr="00C04B65">
        <w:rPr>
          <w:spacing w:val="10"/>
        </w:rPr>
        <w:t xml:space="preserve"> </w:t>
      </w:r>
      <w:r w:rsidRPr="00C04B65">
        <w:t>1</w:t>
      </w:r>
      <w:r w:rsidRPr="00C04B65">
        <w:rPr>
          <w:spacing w:val="1"/>
        </w:rPr>
        <w:t>3</w:t>
      </w:r>
      <w:r w:rsidRPr="00C04B65">
        <w:t>,</w:t>
      </w:r>
      <w:r w:rsidRPr="00C04B65">
        <w:rPr>
          <w:spacing w:val="10"/>
        </w:rPr>
        <w:t xml:space="preserve"> </w:t>
      </w:r>
      <w:r w:rsidRPr="00C04B65">
        <w:t>Mo</w:t>
      </w:r>
      <w:r w:rsidRPr="00C04B65">
        <w:rPr>
          <w:spacing w:val="1"/>
        </w:rPr>
        <w:t>t</w:t>
      </w:r>
      <w:r w:rsidRPr="00C04B65">
        <w:rPr>
          <w:spacing w:val="-1"/>
        </w:rPr>
        <w:t>o</w:t>
      </w:r>
      <w:r w:rsidRPr="00C04B65">
        <w:t>r</w:t>
      </w:r>
      <w:r w:rsidRPr="00C04B65">
        <w:rPr>
          <w:spacing w:val="10"/>
        </w:rPr>
        <w:t xml:space="preserve"> </w:t>
      </w:r>
      <w:r w:rsidRPr="00C04B65">
        <w:t>V</w:t>
      </w:r>
      <w:r w:rsidRPr="00C04B65">
        <w:rPr>
          <w:spacing w:val="-1"/>
        </w:rPr>
        <w:t>e</w:t>
      </w:r>
      <w:r w:rsidRPr="00C04B65">
        <w:t>hicles,</w:t>
      </w:r>
      <w:r w:rsidRPr="00C04B65">
        <w:rPr>
          <w:spacing w:val="10"/>
        </w:rPr>
        <w:t xml:space="preserve"> </w:t>
      </w:r>
      <w:r w:rsidRPr="00C04B65">
        <w:t>§2</w:t>
      </w:r>
      <w:r w:rsidRPr="00C04B65">
        <w:rPr>
          <w:spacing w:val="1"/>
        </w:rPr>
        <w:t>4</w:t>
      </w:r>
      <w:r w:rsidRPr="00C04B65">
        <w:rPr>
          <w:spacing w:val="-1"/>
        </w:rPr>
        <w:t>4</w:t>
      </w:r>
      <w:r w:rsidRPr="00C04B65">
        <w:t>9(</w:t>
      </w:r>
      <w:r w:rsidRPr="00C04B65">
        <w:rPr>
          <w:spacing w:val="-1"/>
        </w:rPr>
        <w:t>d</w:t>
      </w:r>
      <w:r w:rsidRPr="00C04B65">
        <w:t>)</w:t>
      </w:r>
      <w:r w:rsidRPr="00C04B65">
        <w:rPr>
          <w:spacing w:val="-2"/>
        </w:rPr>
        <w:t>(</w:t>
      </w:r>
      <w:r w:rsidRPr="00C04B65">
        <w:t>3) Idli</w:t>
      </w:r>
      <w:r w:rsidRPr="00C04B65">
        <w:rPr>
          <w:spacing w:val="1"/>
        </w:rPr>
        <w:t>n</w:t>
      </w:r>
      <w:r w:rsidRPr="00C04B65">
        <w:t>g.</w:t>
      </w:r>
    </w:p>
  </w:footnote>
  <w:footnote w:id="10">
    <w:p w14:paraId="34E55203" w14:textId="62B03E76" w:rsidR="00070ADC" w:rsidRPr="00C04B65" w:rsidRDefault="00070ADC" w:rsidP="00C04B65">
      <w:pPr>
        <w:pStyle w:val="FootnoteText"/>
      </w:pPr>
      <w:r w:rsidRPr="00C04B65">
        <w:rPr>
          <w:rStyle w:val="FootnoteReference"/>
          <w:vertAlign w:val="baseline"/>
        </w:rPr>
        <w:footnoteRef/>
      </w:r>
      <w:r w:rsidR="00C04B65" w:rsidRPr="00C04B65">
        <w:tab/>
      </w:r>
      <w:r w:rsidR="00223C8E" w:rsidRPr="00C04B65">
        <w:t>Rancho 38</w:t>
      </w:r>
      <w:r w:rsidRPr="00C04B65">
        <w:t xml:space="preserve"> CalEEMod Datasheets.</w:t>
      </w:r>
    </w:p>
  </w:footnote>
  <w:footnote w:id="11">
    <w:p w14:paraId="5C8817D4" w14:textId="32C1C12B" w:rsidR="00070ADC" w:rsidRPr="000E31E2" w:rsidRDefault="00070ADC" w:rsidP="00C04B65">
      <w:pPr>
        <w:pStyle w:val="FootnoteText"/>
      </w:pPr>
      <w:r w:rsidRPr="00C04B65">
        <w:rPr>
          <w:rStyle w:val="FootnoteReference"/>
          <w:rFonts w:asciiTheme="minorHAnsi" w:hAnsiTheme="minorHAnsi" w:cstheme="minorHAnsi"/>
          <w:szCs w:val="18"/>
          <w:vertAlign w:val="baseline"/>
        </w:rPr>
        <w:footnoteRef/>
      </w:r>
      <w:r w:rsidR="00C04B65" w:rsidRPr="00C04B65">
        <w:tab/>
      </w:r>
      <w:r w:rsidRPr="00C04B65">
        <w:t>E</w:t>
      </w:r>
      <w:r w:rsidRPr="000A5C70">
        <w:t>PA,</w:t>
      </w:r>
      <w:r w:rsidRPr="007469B5">
        <w:t xml:space="preserve"> 2020 Automotive Trend Report,</w:t>
      </w:r>
      <w:r w:rsidR="00CF2A98" w:rsidRPr="007469B5">
        <w:t xml:space="preserve"> </w:t>
      </w:r>
      <w:hyperlink r:id="rId6" w:history="1">
        <w:r w:rsidRPr="000E31E2">
          <w:rPr>
            <w:rStyle w:val="Hyperlink"/>
            <w:szCs w:val="18"/>
          </w:rPr>
          <w:t>https://www.epa.gov/automotive-trends/explore-automotive-trends-data</w:t>
        </w:r>
      </w:hyperlink>
      <w:r w:rsidRPr="000E31E2">
        <w:t>, accessed June</w:t>
      </w:r>
      <w:r w:rsidR="00C04B65" w:rsidRPr="000E31E2">
        <w:t> </w:t>
      </w:r>
      <w:r w:rsidRPr="000E31E2">
        <w:t>11, 2022.</w:t>
      </w:r>
    </w:p>
  </w:footnote>
  <w:footnote w:id="12">
    <w:p w14:paraId="6C06F894" w14:textId="3409D58D" w:rsidR="00070ADC" w:rsidRPr="001C7AE4" w:rsidRDefault="00070ADC" w:rsidP="001C7AE4">
      <w:pPr>
        <w:pStyle w:val="FootnoteText"/>
      </w:pPr>
      <w:r w:rsidRPr="001C7AE4">
        <w:rPr>
          <w:rStyle w:val="FootnoteReference"/>
          <w:rFonts w:asciiTheme="minorHAnsi" w:hAnsiTheme="minorHAnsi" w:cstheme="minorHAnsi"/>
          <w:szCs w:val="18"/>
          <w:vertAlign w:val="baseline"/>
        </w:rPr>
        <w:footnoteRef/>
      </w:r>
      <w:r w:rsidRPr="001C7AE4">
        <w:t xml:space="preserve"> </w:t>
      </w:r>
      <w:r w:rsidR="001C7AE4" w:rsidRPr="001C7AE4">
        <w:tab/>
      </w:r>
      <w:hyperlink r:id="rId7" w:history="1">
        <w:r w:rsidR="001C7AE4" w:rsidRPr="00B13E31">
          <w:rPr>
            <w:rStyle w:val="Hyperlink"/>
          </w:rPr>
          <w:t>https://www.conservation.ca.gov/cgs/alquist-priolo</w:t>
        </w:r>
      </w:hyperlink>
      <w:r w:rsidR="001C7AE4">
        <w:t xml:space="preserve"> </w:t>
      </w:r>
    </w:p>
  </w:footnote>
  <w:footnote w:id="13">
    <w:p w14:paraId="2C7D60C2" w14:textId="785250E5" w:rsidR="00070ADC" w:rsidRPr="00CE11BB" w:rsidRDefault="00070ADC" w:rsidP="001C7AE4">
      <w:pPr>
        <w:pStyle w:val="FootnoteText"/>
      </w:pPr>
      <w:r w:rsidRPr="001C7AE4">
        <w:rPr>
          <w:rStyle w:val="FootnoteReference"/>
          <w:rFonts w:asciiTheme="minorHAnsi" w:hAnsiTheme="minorHAnsi"/>
          <w:szCs w:val="18"/>
          <w:vertAlign w:val="baseline"/>
        </w:rPr>
        <w:footnoteRef/>
      </w:r>
      <w:r w:rsidRPr="001C7AE4">
        <w:t xml:space="preserve"> </w:t>
      </w:r>
      <w:r w:rsidR="001C7AE4" w:rsidRPr="001C7AE4">
        <w:tab/>
      </w:r>
      <w:hyperlink r:id="rId8" w:anchor="dataviewer" w:history="1">
        <w:r w:rsidR="001C7AE4" w:rsidRPr="001C7AE4">
          <w:rPr>
            <w:rStyle w:val="Hyperlink"/>
            <w:rFonts w:asciiTheme="minorHAnsi" w:hAnsiTheme="minorHAnsi" w:cs="Calibri"/>
            <w:szCs w:val="18"/>
          </w:rPr>
          <w:t>https://maps.conservation.ca.gov/geologichazards/#dataviewer</w:t>
        </w:r>
      </w:hyperlink>
      <w:r w:rsidRPr="00CE11BB">
        <w:t xml:space="preserve">, accessed </w:t>
      </w:r>
      <w:r>
        <w:t>June 10, 2022</w:t>
      </w:r>
      <w:r w:rsidRPr="00CE11BB">
        <w:t>.</w:t>
      </w:r>
    </w:p>
  </w:footnote>
  <w:footnote w:id="14">
    <w:p w14:paraId="60F5C14D" w14:textId="3BC11EBE" w:rsidR="00070ADC" w:rsidRPr="00062D75" w:rsidRDefault="00070ADC" w:rsidP="00062D75">
      <w:pPr>
        <w:pStyle w:val="FootnoteText"/>
      </w:pPr>
      <w:r w:rsidRPr="006E7EB1">
        <w:rPr>
          <w:rStyle w:val="FootnoteReference"/>
        </w:rPr>
        <w:footnoteRef/>
      </w:r>
      <w:r w:rsidRPr="006E7EB1">
        <w:rPr>
          <w:vertAlign w:val="superscript"/>
        </w:rPr>
        <w:t xml:space="preserve"> </w:t>
      </w:r>
      <w:r w:rsidR="00062D75" w:rsidRPr="00062D75">
        <w:tab/>
      </w:r>
      <w:hyperlink r:id="rId9" w:anchor="dataviewer" w:history="1">
        <w:r w:rsidR="00062D75" w:rsidRPr="00062D75">
          <w:rPr>
            <w:rStyle w:val="Hyperlink"/>
            <w:szCs w:val="18"/>
          </w:rPr>
          <w:t>https://maps.conservation.ca.gov/geologichazards/#dataviewer</w:t>
        </w:r>
      </w:hyperlink>
      <w:r w:rsidRPr="00062D75">
        <w:t>, accessed June 10, 2022.</w:t>
      </w:r>
    </w:p>
  </w:footnote>
  <w:footnote w:id="15">
    <w:p w14:paraId="21A9F78C" w14:textId="579180B4" w:rsidR="00070ADC" w:rsidRDefault="00070ADC" w:rsidP="00062D75">
      <w:pPr>
        <w:pStyle w:val="FootnoteText"/>
      </w:pPr>
      <w:r w:rsidRPr="007469B5">
        <w:rPr>
          <w:rStyle w:val="FootnoteReference"/>
          <w:rFonts w:asciiTheme="minorHAnsi" w:hAnsiTheme="minorHAnsi" w:cstheme="minorHAnsi"/>
          <w:szCs w:val="18"/>
          <w:vertAlign w:val="baseline"/>
        </w:rPr>
        <w:footnoteRef/>
      </w:r>
      <w:r w:rsidRPr="007469B5">
        <w:t xml:space="preserve"> </w:t>
      </w:r>
      <w:r w:rsidR="00062D75" w:rsidRPr="007469B5">
        <w:tab/>
      </w:r>
      <w:r w:rsidRPr="00134623">
        <w:rPr>
          <w:shd w:val="clear" w:color="auto" w:fill="FFFFFF"/>
        </w:rPr>
        <w:t>Natural Resources Conservation Service, United States Department of Agriculture. Web Soil Survey. Available online at the following link:</w:t>
      </w:r>
      <w:r w:rsidR="00E14BC4">
        <w:rPr>
          <w:shd w:val="clear" w:color="auto" w:fill="FFFFFF"/>
        </w:rPr>
        <w:t xml:space="preserve"> </w:t>
      </w:r>
      <w:hyperlink r:id="rId10" w:history="1">
        <w:r w:rsidRPr="00407DC4">
          <w:rPr>
            <w:rStyle w:val="Hyperlink"/>
          </w:rPr>
          <w:t>http://websoilsurvey.sc.egov.usda.gov/</w:t>
        </w:r>
      </w:hyperlink>
      <w:r w:rsidRPr="00134623">
        <w:rPr>
          <w:shd w:val="clear" w:color="auto" w:fill="FFFFFF"/>
        </w:rPr>
        <w:t xml:space="preserve">. Accessed </w:t>
      </w:r>
      <w:r>
        <w:rPr>
          <w:shd w:val="clear" w:color="auto" w:fill="FFFFFF"/>
        </w:rPr>
        <w:t>June 1</w:t>
      </w:r>
      <w:r w:rsidR="00A96648">
        <w:rPr>
          <w:shd w:val="clear" w:color="auto" w:fill="FFFFFF"/>
        </w:rPr>
        <w:t>5</w:t>
      </w:r>
      <w:r>
        <w:rPr>
          <w:shd w:val="clear" w:color="auto" w:fill="FFFFFF"/>
        </w:rPr>
        <w:t xml:space="preserve">, 2022. </w:t>
      </w:r>
    </w:p>
  </w:footnote>
  <w:footnote w:id="16">
    <w:p w14:paraId="004B2CC0" w14:textId="585B9D4E" w:rsidR="00070ADC" w:rsidRPr="00026859" w:rsidRDefault="00070ADC" w:rsidP="00026859">
      <w:pPr>
        <w:pStyle w:val="FootnoteText"/>
      </w:pPr>
      <w:r w:rsidRPr="00026859">
        <w:rPr>
          <w:rStyle w:val="FootnoteReference"/>
          <w:rFonts w:ascii="Calibri" w:hAnsi="Calibri"/>
          <w:vertAlign w:val="baseline"/>
        </w:rPr>
        <w:footnoteRef/>
      </w:r>
      <w:r w:rsidRPr="00026859">
        <w:rPr>
          <w:rFonts w:ascii="Calibri" w:hAnsi="Calibri"/>
        </w:rPr>
        <w:t xml:space="preserve"> </w:t>
      </w:r>
      <w:r w:rsidR="00026859" w:rsidRPr="00026859">
        <w:rPr>
          <w:rFonts w:ascii="Calibri" w:hAnsi="Calibri"/>
        </w:rPr>
        <w:tab/>
      </w:r>
      <w:r w:rsidRPr="00026859">
        <w:t>San Bernardino County Regional Greenhouse Gas Reduction Plan ,</w:t>
      </w:r>
      <w:r w:rsidR="000133F4">
        <w:t xml:space="preserve"> </w:t>
      </w:r>
      <w:r w:rsidRPr="00026859">
        <w:t>available at:</w:t>
      </w:r>
      <w:r w:rsidR="00CF2A98">
        <w:t xml:space="preserve"> </w:t>
      </w:r>
      <w:hyperlink r:id="rId11" w:history="1">
        <w:r w:rsidRPr="00026859">
          <w:rPr>
            <w:rStyle w:val="Hyperlink"/>
          </w:rPr>
          <w:t>https://www.gosbcta.com/wp-content/uploads/2019/09/San_Bernardino_Regional_GHG_Reduction_Plan_Main_Text_Mar_2021.pdf</w:t>
        </w:r>
      </w:hyperlink>
      <w:r w:rsidRPr="00026859">
        <w:t>, accessed on June 10, 2022.</w:t>
      </w:r>
    </w:p>
  </w:footnote>
  <w:footnote w:id="17">
    <w:p w14:paraId="5F007573" w14:textId="5C861071" w:rsidR="00070ADC" w:rsidRPr="00FE1505" w:rsidRDefault="00070ADC" w:rsidP="005F1D59">
      <w:pPr>
        <w:pStyle w:val="FootnoteText"/>
      </w:pPr>
      <w:r w:rsidRPr="00FE1505">
        <w:rPr>
          <w:rStyle w:val="FootnoteReference"/>
          <w:rFonts w:asciiTheme="minorHAnsi" w:hAnsiTheme="minorHAnsi" w:cstheme="minorHAnsi"/>
          <w:szCs w:val="18"/>
        </w:rPr>
        <w:footnoteRef/>
      </w:r>
      <w:r w:rsidRPr="00FE1505">
        <w:t xml:space="preserve"> </w:t>
      </w:r>
      <w:r w:rsidR="005F1D59">
        <w:tab/>
      </w:r>
      <w:r w:rsidRPr="00FE1505">
        <w:t xml:space="preserve">California Environmental Protection Agency, Cortese List Data Resources, </w:t>
      </w:r>
      <w:hyperlink r:id="rId12" w:history="1">
        <w:r w:rsidRPr="00FE1505">
          <w:rPr>
            <w:color w:val="0000FF"/>
            <w:u w:val="single"/>
          </w:rPr>
          <w:t>https://calepa.ca.gov/sitecleanup/corteselist/</w:t>
        </w:r>
      </w:hyperlink>
      <w:r w:rsidRPr="00FE1505">
        <w:t xml:space="preserve"> , accessed </w:t>
      </w:r>
      <w:r>
        <w:t>June 10,</w:t>
      </w:r>
      <w:r w:rsidRPr="00FE1505">
        <w:t xml:space="preserve"> 202</w:t>
      </w:r>
      <w:r>
        <w:t>2</w:t>
      </w:r>
      <w:r w:rsidRPr="00FE1505">
        <w:t>.</w:t>
      </w:r>
    </w:p>
  </w:footnote>
  <w:footnote w:id="18">
    <w:p w14:paraId="68F89D98" w14:textId="45D01297" w:rsidR="00752B67" w:rsidRDefault="00752B67">
      <w:pPr>
        <w:pStyle w:val="FootnoteText"/>
      </w:pPr>
      <w:r>
        <w:rPr>
          <w:rStyle w:val="FootnoteReference"/>
        </w:rPr>
        <w:footnoteRef/>
      </w:r>
      <w:r>
        <w:t xml:space="preserve"> </w:t>
      </w:r>
      <w:r w:rsidRPr="00752B67">
        <w:t>Source: SCAG Employment Density Study Summary Report, October 31, 2001</w:t>
      </w:r>
    </w:p>
  </w:footnote>
  <w:footnote w:id="19">
    <w:p w14:paraId="26D5B579" w14:textId="6155F43C" w:rsidR="00070ADC" w:rsidRPr="00E23FB5" w:rsidRDefault="00070ADC" w:rsidP="002A4FC0">
      <w:pPr>
        <w:pStyle w:val="FootnoteText"/>
      </w:pPr>
      <w:r w:rsidRPr="00E23FB5">
        <w:rPr>
          <w:rStyle w:val="FootnoteReference"/>
          <w:vertAlign w:val="baseline"/>
        </w:rPr>
        <w:footnoteRef/>
      </w:r>
      <w:r w:rsidRPr="00E23FB5">
        <w:t xml:space="preserve"> </w:t>
      </w:r>
      <w:r w:rsidR="002A4FC0" w:rsidRPr="00E23FB5">
        <w:tab/>
      </w:r>
      <w:hyperlink r:id="rId13" w:history="1">
        <w:r w:rsidR="002A4FC0" w:rsidRPr="00E23FB5">
          <w:rPr>
            <w:rStyle w:val="Hyperlink"/>
            <w:szCs w:val="18"/>
          </w:rPr>
          <w:t>https://gis.data.ca.gov/datasets/789d5286736248f69c4515c04f58f414</w:t>
        </w:r>
      </w:hyperlink>
      <w:r w:rsidRPr="00E23FB5">
        <w:t>, accessed on June 10, 2022.</w:t>
      </w:r>
    </w:p>
  </w:footnote>
  <w:footnote w:id="20">
    <w:p w14:paraId="6F9FAD82" w14:textId="1AD0FCD9" w:rsidR="00070ADC" w:rsidRDefault="00070ADC" w:rsidP="00567064">
      <w:pPr>
        <w:pStyle w:val="FootnoteText"/>
      </w:pPr>
      <w:r w:rsidRPr="00C7401F">
        <w:rPr>
          <w:rStyle w:val="FootnoteReference"/>
          <w:vertAlign w:val="baseline"/>
        </w:rPr>
        <w:footnoteRef/>
      </w:r>
      <w:r w:rsidRPr="00C7401F">
        <w:t xml:space="preserve"> </w:t>
      </w:r>
      <w:r w:rsidR="00567064">
        <w:tab/>
      </w:r>
      <w:r>
        <w:t>2020</w:t>
      </w:r>
      <w:r w:rsidRPr="00B251F1">
        <w:t xml:space="preserve"> Urban Water Management Plan, </w:t>
      </w:r>
      <w:r w:rsidRPr="00EE7ADC">
        <w:t>Victorville Water District</w:t>
      </w:r>
      <w:r>
        <w:t xml:space="preserve">, </w:t>
      </w:r>
      <w:r w:rsidRPr="00B251F1">
        <w:t xml:space="preserve">June </w:t>
      </w:r>
      <w:r>
        <w:t>1</w:t>
      </w:r>
      <w:r w:rsidRPr="00B251F1">
        <w:t>, 20</w:t>
      </w:r>
      <w:r>
        <w:t>21</w:t>
      </w:r>
      <w:r w:rsidRPr="00B251F1">
        <w:t>, p.</w:t>
      </w:r>
      <w:r w:rsidR="00567064">
        <w:t xml:space="preserve"> </w:t>
      </w:r>
      <w:r>
        <w:t>6-3</w:t>
      </w:r>
      <w:r w:rsidRPr="00B251F1">
        <w:t xml:space="preserve">, accessed on </w:t>
      </w:r>
      <w:r>
        <w:t>June 10, 2022</w:t>
      </w:r>
      <w:r w:rsidRPr="00B251F1">
        <w:t>.</w:t>
      </w:r>
      <w:r>
        <w:t xml:space="preserve"> </w:t>
      </w:r>
    </w:p>
  </w:footnote>
  <w:footnote w:id="21">
    <w:p w14:paraId="5BD04A2A" w14:textId="0C397A94" w:rsidR="00070ADC" w:rsidRPr="00F33162" w:rsidRDefault="00070ADC" w:rsidP="00567064">
      <w:pPr>
        <w:pStyle w:val="FootnoteText"/>
      </w:pPr>
      <w:r w:rsidRPr="00F33162">
        <w:rPr>
          <w:rStyle w:val="FootnoteReference"/>
        </w:rPr>
        <w:footnoteRef/>
      </w:r>
      <w:r w:rsidRPr="00F33162">
        <w:t xml:space="preserve"> </w:t>
      </w:r>
      <w:r w:rsidR="00567064" w:rsidRPr="00F33162">
        <w:tab/>
      </w:r>
      <w:hyperlink r:id="rId14" w:history="1">
        <w:r w:rsidR="00567064" w:rsidRPr="00F33162">
          <w:rPr>
            <w:rStyle w:val="Hyperlink"/>
            <w:szCs w:val="18"/>
          </w:rPr>
          <w:t>https://www.waterboards.ca.gov/water_issues/programs/gmp/</w:t>
        </w:r>
      </w:hyperlink>
      <w:r w:rsidRPr="00F33162">
        <w:t>, accessed on June 10, 2022.</w:t>
      </w:r>
    </w:p>
  </w:footnote>
  <w:footnote w:id="22">
    <w:p w14:paraId="5B2521F6" w14:textId="49A0442B" w:rsidR="00070ADC" w:rsidRPr="00F33162" w:rsidRDefault="00070ADC">
      <w:pPr>
        <w:pStyle w:val="FootnoteText"/>
      </w:pPr>
      <w:r w:rsidRPr="00F33162">
        <w:rPr>
          <w:rStyle w:val="FootnoteReference"/>
        </w:rPr>
        <w:footnoteRef/>
      </w:r>
      <w:r w:rsidRPr="00F33162">
        <w:t xml:space="preserve"> </w:t>
      </w:r>
      <w:r w:rsidR="00567064" w:rsidRPr="00F33162">
        <w:tab/>
      </w:r>
      <w:hyperlink r:id="rId15" w:history="1">
        <w:r w:rsidR="00567064" w:rsidRPr="00F33162">
          <w:rPr>
            <w:rStyle w:val="Hyperlink"/>
            <w:szCs w:val="18"/>
          </w:rPr>
          <w:t>https://gis.water.ca.gov/app/bp-dashboard/final/</w:t>
        </w:r>
      </w:hyperlink>
      <w:r w:rsidRPr="00F33162">
        <w:t>, accessed on June 10, 2022.</w:t>
      </w:r>
    </w:p>
  </w:footnote>
  <w:footnote w:id="23">
    <w:p w14:paraId="3A94B9C0" w14:textId="00067E03" w:rsidR="00070ADC" w:rsidRPr="00863B6C" w:rsidRDefault="00070ADC">
      <w:pPr>
        <w:pStyle w:val="FootnoteText"/>
        <w:rPr>
          <w:szCs w:val="18"/>
        </w:rPr>
      </w:pPr>
      <w:r w:rsidRPr="00863B6C">
        <w:rPr>
          <w:rStyle w:val="FootnoteReference"/>
          <w:szCs w:val="18"/>
          <w:vertAlign w:val="baseline"/>
        </w:rPr>
        <w:footnoteRef/>
      </w:r>
      <w:r w:rsidRPr="00863B6C">
        <w:rPr>
          <w:szCs w:val="18"/>
        </w:rPr>
        <w:t xml:space="preserve"> </w:t>
      </w:r>
      <w:r w:rsidR="00273B86" w:rsidRPr="00863B6C">
        <w:rPr>
          <w:szCs w:val="18"/>
        </w:rPr>
        <w:tab/>
      </w:r>
      <w:hyperlink r:id="rId16" w:history="1">
        <w:r w:rsidR="00273B86" w:rsidRPr="00863B6C">
          <w:rPr>
            <w:rStyle w:val="Hyperlink"/>
            <w:szCs w:val="18"/>
          </w:rPr>
          <w:t>https://www.fema.gov/flood-maps</w:t>
        </w:r>
      </w:hyperlink>
      <w:r w:rsidRPr="00863B6C">
        <w:rPr>
          <w:szCs w:val="18"/>
        </w:rPr>
        <w:t>, accessed on June 10, 2022.</w:t>
      </w:r>
    </w:p>
  </w:footnote>
  <w:footnote w:id="24">
    <w:p w14:paraId="76A6DD5A" w14:textId="08E1E9A9" w:rsidR="00070ADC" w:rsidRPr="00273B86" w:rsidRDefault="00070ADC">
      <w:pPr>
        <w:pStyle w:val="FootnoteText"/>
        <w:rPr>
          <w:szCs w:val="18"/>
        </w:rPr>
      </w:pPr>
      <w:r w:rsidRPr="00863B6C">
        <w:rPr>
          <w:rStyle w:val="FootnoteReference"/>
          <w:szCs w:val="18"/>
          <w:vertAlign w:val="baseline"/>
        </w:rPr>
        <w:footnoteRef/>
      </w:r>
      <w:r w:rsidRPr="00863B6C">
        <w:rPr>
          <w:szCs w:val="18"/>
        </w:rPr>
        <w:t xml:space="preserve"> </w:t>
      </w:r>
      <w:r w:rsidR="00273B86" w:rsidRPr="00273B86">
        <w:rPr>
          <w:szCs w:val="18"/>
        </w:rPr>
        <w:tab/>
      </w:r>
      <w:r w:rsidRPr="00273B86">
        <w:rPr>
          <w:szCs w:val="18"/>
        </w:rPr>
        <w:t xml:space="preserve">California Department of Conservation, </w:t>
      </w:r>
      <w:r w:rsidRPr="00273B86">
        <w:rPr>
          <w:i/>
          <w:iCs/>
          <w:szCs w:val="18"/>
        </w:rPr>
        <w:t>California Official Tsunami Inundation Maps,</w:t>
      </w:r>
      <w:r w:rsidRPr="00273B86">
        <w:rPr>
          <w:szCs w:val="18"/>
        </w:rPr>
        <w:t xml:space="preserve"> </w:t>
      </w:r>
      <w:hyperlink r:id="rId17" w:anchor=":~:text=Coordinated%20by%20Cal%20OES%2C%20California,considered%20tsunamis%20for%20each%20area." w:history="1">
        <w:r w:rsidR="00D256C1">
          <w:rPr>
            <w:color w:val="0000FF"/>
            <w:szCs w:val="18"/>
            <w:u w:val="single"/>
          </w:rPr>
          <w:t>,</w:t>
        </w:r>
      </w:hyperlink>
      <w:r w:rsidRPr="00273B86">
        <w:rPr>
          <w:szCs w:val="18"/>
        </w:rPr>
        <w:t>accessed June 10, 2022.</w:t>
      </w:r>
    </w:p>
  </w:footnote>
  <w:footnote w:id="25">
    <w:p w14:paraId="7A86C765" w14:textId="7882F80F" w:rsidR="00070ADC" w:rsidRPr="00021281" w:rsidRDefault="00070ADC" w:rsidP="00021281">
      <w:pPr>
        <w:pStyle w:val="FootnoteText"/>
      </w:pPr>
      <w:r w:rsidRPr="00021281">
        <w:rPr>
          <w:rStyle w:val="FootnoteReference"/>
          <w:vertAlign w:val="baseline"/>
        </w:rPr>
        <w:footnoteRef/>
      </w:r>
      <w:r w:rsidRPr="00021281">
        <w:t xml:space="preserve"> </w:t>
      </w:r>
      <w:r w:rsidR="006E301D" w:rsidRPr="00021281">
        <w:tab/>
      </w:r>
      <w:hyperlink r:id="rId18" w:history="1">
        <w:r w:rsidR="006E301D" w:rsidRPr="00021281">
          <w:rPr>
            <w:rStyle w:val="Hyperlink"/>
            <w:iCs/>
            <w:szCs w:val="18"/>
          </w:rPr>
          <w:t>https://maps.conservation.ca.gov/mineralresources/</w:t>
        </w:r>
      </w:hyperlink>
      <w:r w:rsidRPr="00021281">
        <w:t>, accessed on June 10, 2022.</w:t>
      </w:r>
    </w:p>
  </w:footnote>
  <w:footnote w:id="26">
    <w:p w14:paraId="1F9C57B8" w14:textId="7BC7854A" w:rsidR="00070ADC" w:rsidRPr="00021281" w:rsidRDefault="00070ADC" w:rsidP="00021281">
      <w:pPr>
        <w:pStyle w:val="FootnoteText"/>
      </w:pPr>
      <w:r w:rsidRPr="00021281">
        <w:rPr>
          <w:rStyle w:val="FootnoteReference"/>
          <w:vertAlign w:val="baseline"/>
        </w:rPr>
        <w:footnoteRef/>
      </w:r>
      <w:r w:rsidRPr="00021281">
        <w:t xml:space="preserve"> </w:t>
      </w:r>
      <w:r w:rsidR="006E301D" w:rsidRPr="00021281">
        <w:tab/>
      </w:r>
      <w:r w:rsidRPr="00021281">
        <w:t>California, State of</w:t>
      </w:r>
      <w:r w:rsidR="00021281">
        <w:t>,</w:t>
      </w:r>
      <w:r w:rsidRPr="00021281">
        <w:t xml:space="preserve"> Department of Conservation. California Oil, Gas, and Geothermal Resources Well Finder. </w:t>
      </w:r>
      <w:hyperlink r:id="rId19" w:anchor="openModal/-117.41448/34.56284/14" w:history="1">
        <w:r w:rsidRPr="00021281">
          <w:rPr>
            <w:rStyle w:val="Hyperlink"/>
            <w:szCs w:val="18"/>
          </w:rPr>
          <w:t>https://maps.conservation.ca.gov/doggr/wellfinder/#openModal/-117.41448/34.56284/14</w:t>
        </w:r>
      </w:hyperlink>
      <w:r w:rsidRPr="00021281">
        <w:t xml:space="preserve">, </w:t>
      </w:r>
      <w:r w:rsidRPr="00021281">
        <w:rPr>
          <w:iCs/>
        </w:rPr>
        <w:t>accessed on June 10, 2022.</w:t>
      </w:r>
    </w:p>
  </w:footnote>
  <w:footnote w:id="27">
    <w:p w14:paraId="538DF590" w14:textId="6CD71855" w:rsidR="00AB38C1" w:rsidRDefault="00AB38C1">
      <w:pPr>
        <w:pStyle w:val="FootnoteText"/>
      </w:pPr>
      <w:r>
        <w:rPr>
          <w:rStyle w:val="FootnoteReference"/>
        </w:rPr>
        <w:footnoteRef/>
      </w:r>
      <w:r>
        <w:t xml:space="preserve"> Traffic Impact Assessment, Table 5-1, Appendix K.</w:t>
      </w:r>
    </w:p>
  </w:footnote>
  <w:footnote w:id="28">
    <w:p w14:paraId="3645EFFB" w14:textId="6FB66A92" w:rsidR="004517AD" w:rsidRDefault="004517AD">
      <w:pPr>
        <w:pStyle w:val="FootnoteText"/>
      </w:pPr>
      <w:r>
        <w:rPr>
          <w:rStyle w:val="FootnoteReference"/>
        </w:rPr>
        <w:footnoteRef/>
      </w:r>
      <w:r>
        <w:t xml:space="preserve"> </w:t>
      </w:r>
      <w:r w:rsidR="00AB38C1">
        <w:t>Traffic Impact Assessment, Table 5-1, Appendix K.</w:t>
      </w:r>
    </w:p>
  </w:footnote>
  <w:footnote w:id="29">
    <w:p w14:paraId="6D4D5B02" w14:textId="77E7E9B2" w:rsidR="00AB38C1" w:rsidRDefault="00AB38C1">
      <w:pPr>
        <w:pStyle w:val="FootnoteText"/>
      </w:pPr>
      <w:r>
        <w:rPr>
          <w:rStyle w:val="FootnoteReference"/>
        </w:rPr>
        <w:footnoteRef/>
      </w:r>
      <w:r>
        <w:t xml:space="preserve"> </w:t>
      </w:r>
      <w:r w:rsidRPr="00AB38C1">
        <w:t>USEPA “EPA Identifies Noise Levels Affecting Health and Welfare” https://archive.epa.gov/epa/aboutepa/epa-identifies-noiselevels-affecting-health-and-welfare.html accessed February 7, 2023.</w:t>
      </w:r>
    </w:p>
  </w:footnote>
  <w:footnote w:id="30">
    <w:p w14:paraId="3910E775" w14:textId="61BA4E93" w:rsidR="00AB38C1" w:rsidRDefault="00AB38C1">
      <w:pPr>
        <w:pStyle w:val="FootnoteText"/>
      </w:pPr>
      <w:r>
        <w:rPr>
          <w:rStyle w:val="FootnoteReference"/>
        </w:rPr>
        <w:footnoteRef/>
      </w:r>
      <w:r>
        <w:t xml:space="preserve"> </w:t>
      </w:r>
      <w:r>
        <w:rPr>
          <w:rFonts w:ascii="Calibri" w:eastAsia="Times New Roman" w:hAnsi="Calibri" w:cs="Calibri"/>
          <w:szCs w:val="18"/>
        </w:rPr>
        <w:t>https://www.transit.dot.gov/research-innovation/transit-noise-and-vibration-impact-assessment-manual-report-0123.</w:t>
      </w:r>
    </w:p>
  </w:footnote>
  <w:footnote w:id="31">
    <w:p w14:paraId="483FEEF5" w14:textId="4EA24426" w:rsidR="007E7A02" w:rsidRPr="00843D94" w:rsidRDefault="007E7A02" w:rsidP="00843D94">
      <w:pPr>
        <w:pStyle w:val="FootnoteText"/>
      </w:pPr>
      <w:r w:rsidRPr="008471FC">
        <w:rPr>
          <w:rStyle w:val="FootnoteReference"/>
          <w:rFonts w:asciiTheme="minorHAnsi" w:hAnsiTheme="minorHAnsi" w:cstheme="minorHAnsi"/>
          <w:szCs w:val="18"/>
          <w:vertAlign w:val="baseline"/>
        </w:rPr>
        <w:footnoteRef/>
      </w:r>
      <w:r w:rsidRPr="008471FC">
        <w:t xml:space="preserve"> </w:t>
      </w:r>
      <w:r w:rsidR="00843D94">
        <w:tab/>
      </w:r>
      <w:r w:rsidRPr="00843D94">
        <w:t>City of Adelanto Municipal Code Section 17.90.030 (vibration).</w:t>
      </w:r>
    </w:p>
  </w:footnote>
  <w:footnote w:id="32">
    <w:p w14:paraId="67C4E8CB" w14:textId="77777777" w:rsidR="00070ADC" w:rsidRDefault="00070ADC" w:rsidP="00777642">
      <w:pPr>
        <w:pStyle w:val="FootnoteText"/>
      </w:pPr>
      <w:r>
        <w:rPr>
          <w:rStyle w:val="FootnoteReference"/>
        </w:rPr>
        <w:footnoteRef/>
      </w:r>
      <w:r>
        <w:t xml:space="preserve"> </w:t>
      </w:r>
      <w:hyperlink r:id="rId20" w:history="1">
        <w:r w:rsidRPr="00A005AF">
          <w:rPr>
            <w:rStyle w:val="Hyperlink"/>
            <w:rFonts w:asciiTheme="minorHAnsi" w:hAnsiTheme="minorHAnsi" w:cstheme="minorHAnsi"/>
            <w:szCs w:val="18"/>
          </w:rPr>
          <w:t>https://cms.sbcounty.gov/lus/Planning/AirportLandUse.aspx</w:t>
        </w:r>
      </w:hyperlink>
      <w:r>
        <w:rPr>
          <w:rFonts w:asciiTheme="minorHAnsi" w:hAnsiTheme="minorHAnsi" w:cstheme="minorHAnsi"/>
          <w:szCs w:val="18"/>
        </w:rPr>
        <w:t>, accessed on</w:t>
      </w:r>
      <w:r w:rsidR="008B5D2F">
        <w:rPr>
          <w:rFonts w:asciiTheme="minorHAnsi" w:hAnsiTheme="minorHAnsi" w:cstheme="minorHAnsi"/>
          <w:szCs w:val="18"/>
        </w:rPr>
        <w:t xml:space="preserve"> June 18</w:t>
      </w:r>
      <w:r>
        <w:rPr>
          <w:rFonts w:asciiTheme="minorHAnsi" w:hAnsiTheme="minorHAnsi" w:cstheme="minorHAnsi"/>
          <w:szCs w:val="18"/>
        </w:rPr>
        <w:t>, 2022.</w:t>
      </w:r>
    </w:p>
  </w:footnote>
  <w:footnote w:id="33">
    <w:p w14:paraId="5CD0C4F9" w14:textId="3CE0A111" w:rsidR="00AB38C1" w:rsidRPr="00AB38C1" w:rsidRDefault="00AB38C1" w:rsidP="00AB38C1">
      <w:pPr>
        <w:pStyle w:val="Hanging"/>
        <w:spacing w:after="0"/>
        <w:ind w:left="1440" w:hanging="1440"/>
        <w:jc w:val="left"/>
        <w:rPr>
          <w:bCs/>
          <w:sz w:val="18"/>
          <w:szCs w:val="18"/>
        </w:rPr>
      </w:pPr>
      <w:r>
        <w:rPr>
          <w:rStyle w:val="FootnoteReference"/>
        </w:rPr>
        <w:footnoteRef/>
      </w:r>
      <w:r>
        <w:t xml:space="preserve"> </w:t>
      </w:r>
      <w:r w:rsidRPr="00AB38C1">
        <w:rPr>
          <w:bCs/>
          <w:sz w:val="18"/>
          <w:szCs w:val="18"/>
        </w:rPr>
        <w:t>Vehicle Miles Traveled (VMT) Analysis, General Technologies and Solutions, February 24, 2023</w:t>
      </w:r>
      <w:r>
        <w:rPr>
          <w:bCs/>
          <w:sz w:val="18"/>
          <w:szCs w:val="18"/>
        </w:rPr>
        <w:t>, Appendix L.</w:t>
      </w:r>
    </w:p>
    <w:p w14:paraId="752C947D" w14:textId="50215B13" w:rsidR="00AB38C1" w:rsidRDefault="00AB38C1">
      <w:pPr>
        <w:pStyle w:val="FootnoteText"/>
      </w:pPr>
    </w:p>
  </w:footnote>
  <w:footnote w:id="34">
    <w:p w14:paraId="1FC63A3B" w14:textId="154023B6" w:rsidR="00070ADC" w:rsidRPr="00B465AD" w:rsidRDefault="00070ADC" w:rsidP="003D43B9">
      <w:pPr>
        <w:pStyle w:val="FootnoteText"/>
      </w:pPr>
      <w:r w:rsidRPr="003D43B9">
        <w:rPr>
          <w:rStyle w:val="FootnoteReference"/>
          <w:vertAlign w:val="baseline"/>
        </w:rPr>
        <w:footnoteRef/>
      </w:r>
      <w:r w:rsidRPr="003D43B9">
        <w:t xml:space="preserve"> </w:t>
      </w:r>
      <w:r w:rsidR="003D43B9" w:rsidRPr="003D43B9">
        <w:tab/>
      </w:r>
      <w:r w:rsidRPr="003D43B9">
        <w:t>Appendi</w:t>
      </w:r>
      <w:r w:rsidR="004527CD" w:rsidRPr="003D43B9">
        <w:t>x C Ran</w:t>
      </w:r>
      <w:r w:rsidR="004527CD" w:rsidRPr="00B465AD">
        <w:t>cho 38</w:t>
      </w:r>
      <w:r w:rsidRPr="00B465AD">
        <w:t xml:space="preserve"> CalEEMod Datasheets.</w:t>
      </w:r>
    </w:p>
  </w:footnote>
  <w:footnote w:id="35">
    <w:p w14:paraId="3A94B309" w14:textId="42161F6A" w:rsidR="00070ADC" w:rsidRPr="003D43B9" w:rsidRDefault="00070ADC" w:rsidP="00CF2A98">
      <w:pPr>
        <w:pStyle w:val="FootnoteText"/>
      </w:pPr>
      <w:r w:rsidRPr="003D43B9">
        <w:rPr>
          <w:rStyle w:val="FootnoteReference"/>
          <w:vertAlign w:val="baseline"/>
        </w:rPr>
        <w:footnoteRef/>
      </w:r>
      <w:r w:rsidR="00CF2A98">
        <w:tab/>
      </w:r>
      <w:hyperlink r:id="rId21" w:history="1">
        <w:r w:rsidR="003D43B9" w:rsidRPr="003D43B9">
          <w:rPr>
            <w:rStyle w:val="Hyperlink"/>
            <w:szCs w:val="18"/>
          </w:rPr>
          <w:t>https://www.calrecycle.ca.gov/SolidWaste/SiteActivity/Details/1870?siteID=2652</w:t>
        </w:r>
      </w:hyperlink>
      <w:r w:rsidRPr="003D43B9">
        <w:t xml:space="preserve">, accessed on June 11, 2022. </w:t>
      </w:r>
    </w:p>
  </w:footnote>
  <w:footnote w:id="36">
    <w:p w14:paraId="75A52FC4" w14:textId="4F8FDD2E" w:rsidR="00070ADC" w:rsidRDefault="00070ADC" w:rsidP="00CF2A98">
      <w:pPr>
        <w:pStyle w:val="FootnoteText"/>
      </w:pPr>
      <w:r>
        <w:rPr>
          <w:rStyle w:val="FootnoteReference"/>
        </w:rPr>
        <w:footnoteRef/>
      </w:r>
      <w:r w:rsidR="00CF2A98">
        <w:tab/>
      </w:r>
      <w:hyperlink r:id="rId22" w:history="1">
        <w:r w:rsidR="006F02D8" w:rsidRPr="00826BFC">
          <w:rPr>
            <w:rStyle w:val="Hyperlink"/>
          </w:rPr>
          <w:t>https://egis.fire.ca.gov/FHSZ/</w:t>
        </w:r>
      </w:hyperlink>
      <w:r>
        <w:t xml:space="preserve">, accessed on June 10, 2022.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B148D4" w14:textId="67D61A5A" w:rsidR="00070ADC" w:rsidRPr="00DE37E6" w:rsidRDefault="00DE37E6" w:rsidP="00DE37E6">
    <w:r>
      <w:t>  </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67881F" w14:textId="77777777" w:rsidR="004C5021" w:rsidRDefault="004C5021" w:rsidP="004C5021">
    <w:pPr>
      <w:pStyle w:val="Header"/>
      <w:spacing w:after="0"/>
    </w:pPr>
    <w:r>
      <w:t>Initial Study / Mitigated Negative Declaration</w:t>
    </w:r>
    <w:r>
      <w:ptab w:relativeTo="margin" w:alignment="right" w:leader="none"/>
    </w:r>
    <w:r>
      <w:t xml:space="preserve"> </w:t>
    </w:r>
    <w:r>
      <w:br/>
      <w:t>LDP 23-01</w:t>
    </w:r>
  </w:p>
  <w:p w14:paraId="3F22EBF6" w14:textId="6056F1D1" w:rsidR="00522CE8" w:rsidRPr="00987C7A" w:rsidRDefault="004C5021" w:rsidP="004C5021">
    <w:pPr>
      <w:pStyle w:val="Header"/>
    </w:pPr>
    <w:r>
      <w:t>Rancho 38 Industrial Project</w:t>
    </w:r>
    <w:r>
      <w:ptab w:relativeTo="margin" w:alignment="right" w:leader="none"/>
    </w:r>
    <w:r>
      <w:fldChar w:fldCharType="begin"/>
    </w:r>
    <w:r>
      <w:instrText xml:space="preserve"> STYLEREF  "Heading 1" \n  \* MERGEFORMAT </w:instrText>
    </w:r>
    <w:r>
      <w:fldChar w:fldCharType="separate"/>
    </w:r>
    <w:r w:rsidR="002C3946">
      <w:rPr>
        <w:noProof/>
      </w:rPr>
      <w:t>4.0</w:t>
    </w:r>
    <w:r>
      <w:rPr>
        <w:noProof/>
      </w:rPr>
      <w:fldChar w:fldCharType="end"/>
    </w:r>
    <w:r w:rsidR="00522CE8">
      <w:t xml:space="preserve"> </w:t>
    </w:r>
    <w:fldSimple w:instr=" STYLEREF  &quot;Heading 2&quot;  \* MERGEFORMAT ">
      <w:r w:rsidR="002C3946">
        <w:rPr>
          <w:noProof/>
        </w:rPr>
        <w:t>Mandatory Findings of Significance</w:t>
      </w:r>
    </w:fldSimple>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27F111" w14:textId="77777777" w:rsidR="00070ADC" w:rsidRDefault="00070ADC">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5FC0FF" w14:textId="77777777" w:rsidR="00924C7C" w:rsidRDefault="00924C7C" w:rsidP="00924C7C">
    <w:pPr>
      <w:pStyle w:val="Header"/>
      <w:spacing w:after="0"/>
    </w:pPr>
    <w:r>
      <w:t>I</w:t>
    </w:r>
    <w:r w:rsidR="00987C7A">
      <w:t>nitial Study / Mitigated Negative Declaration</w:t>
    </w:r>
  </w:p>
  <w:p w14:paraId="13F488D3" w14:textId="712F0B64" w:rsidR="00070ADC" w:rsidRPr="00987C7A" w:rsidRDefault="00924C7C" w:rsidP="00924C7C">
    <w:pPr>
      <w:pStyle w:val="Header"/>
      <w:spacing w:after="0"/>
    </w:pPr>
    <w:r>
      <w:t>LDP23-01</w:t>
    </w:r>
    <w:r w:rsidR="00721F97">
      <w:ptab w:relativeTo="margin" w:alignment="right" w:leader="none"/>
    </w:r>
    <w:r w:rsidR="00721F97">
      <w:t xml:space="preserve"> </w:t>
    </w:r>
    <w:r w:rsidR="00987C7A">
      <w:br/>
      <w:t>Rancho 38 Industrial Project</w:t>
    </w:r>
    <w:r w:rsidR="00987C7A">
      <w:ptab w:relativeTo="margin" w:alignment="right" w:leader="none"/>
    </w:r>
    <w:r w:rsidR="00721F97" w:rsidRPr="00987C7A">
      <w:t xml:space="preserve"> </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3E12D1" w14:textId="77777777" w:rsidR="00070ADC" w:rsidRDefault="00070ADC">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47B5C2" w14:textId="77777777" w:rsidR="00070ADC" w:rsidRDefault="00070ADC">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2150FA" w14:textId="77777777" w:rsidR="00891CDC" w:rsidRDefault="00721F97" w:rsidP="00891CDC">
    <w:pPr>
      <w:pStyle w:val="Header"/>
      <w:spacing w:after="0"/>
    </w:pPr>
    <w:r>
      <w:t>Initial Study / Mitigated Negative Declaration</w:t>
    </w:r>
  </w:p>
  <w:p w14:paraId="09A769E9" w14:textId="77777777" w:rsidR="00891CDC" w:rsidRDefault="00891CDC" w:rsidP="00891CDC">
    <w:pPr>
      <w:pStyle w:val="Header"/>
      <w:spacing w:after="0"/>
    </w:pPr>
    <w:r>
      <w:t>LDP23-01</w:t>
    </w:r>
    <w:r w:rsidR="00721F97">
      <w:ptab w:relativeTo="margin" w:alignment="right" w:leader="none"/>
    </w:r>
    <w:r w:rsidR="00721F97">
      <w:t xml:space="preserve"> </w:t>
    </w:r>
  </w:p>
  <w:p w14:paraId="7F63B8D4" w14:textId="536F197F" w:rsidR="00721F97" w:rsidRPr="00987C7A" w:rsidRDefault="00721F97" w:rsidP="00891CDC">
    <w:pPr>
      <w:pStyle w:val="Header"/>
      <w:spacing w:after="0"/>
    </w:pPr>
    <w:r>
      <w:t xml:space="preserve"> Rancho 38 Industrial Project</w:t>
    </w:r>
    <w:r>
      <w:ptab w:relativeTo="margin" w:alignment="right" w:leader="none"/>
    </w:r>
    <w:fldSimple w:instr=" STYLEREF  &quot;Heading 1&quot; \n  \* MERGEFORMAT ">
      <w:r w:rsidR="002C3946">
        <w:rPr>
          <w:noProof/>
        </w:rPr>
        <w:t>1.0</w:t>
      </w:r>
    </w:fldSimple>
    <w:r>
      <w:t xml:space="preserve"> </w:t>
    </w:r>
    <w:fldSimple w:instr=" STYLEREF  &quot;Heading 1&quot;  \* MERGEFORMAT ">
      <w:r w:rsidR="002C3946">
        <w:rPr>
          <w:noProof/>
        </w:rPr>
        <w:t>Background Information</w:t>
      </w:r>
    </w:fldSimple>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82567C" w14:textId="77777777" w:rsidR="00070ADC" w:rsidRDefault="00070ADC">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44C8A8" w14:textId="089C8824" w:rsidR="00891CDC" w:rsidRDefault="00721F97" w:rsidP="00891CDC">
    <w:pPr>
      <w:pStyle w:val="Header"/>
      <w:spacing w:after="0"/>
    </w:pPr>
    <w:r>
      <w:t>Initial Study / Mitigated Negative Declaration</w:t>
    </w:r>
    <w:r>
      <w:ptab w:relativeTo="margin" w:alignment="right" w:leader="none"/>
    </w:r>
    <w:r>
      <w:t xml:space="preserve"> </w:t>
    </w:r>
    <w:r>
      <w:br/>
    </w:r>
    <w:r w:rsidR="00891CDC">
      <w:t>LDP 23-01</w:t>
    </w:r>
  </w:p>
  <w:p w14:paraId="7E777098" w14:textId="30DC239C" w:rsidR="00721F97" w:rsidRPr="00987C7A" w:rsidRDefault="00721F97" w:rsidP="00891CDC">
    <w:pPr>
      <w:pStyle w:val="Header"/>
      <w:spacing w:after="0"/>
    </w:pPr>
    <w:r>
      <w:t>Rancho 38 Industrial Project</w:t>
    </w:r>
    <w:r>
      <w:ptab w:relativeTo="margin" w:alignment="right" w:leader="none"/>
    </w:r>
    <w:fldSimple w:instr=" STYLEREF  &quot;Heading 1&quot; \n  \* MERGEFORMAT ">
      <w:r w:rsidR="002C3946">
        <w:rPr>
          <w:noProof/>
        </w:rPr>
        <w:t>3.0</w:t>
      </w:r>
    </w:fldSimple>
    <w:r w:rsidR="00522CE8">
      <w:t xml:space="preserve"> </w:t>
    </w:r>
    <w:fldSimple w:instr=" STYLEREF  &quot;Heading 1&quot;  \* MERGEFORMAT ">
      <w:r w:rsidR="002C3946">
        <w:rPr>
          <w:noProof/>
        </w:rPr>
        <w:t>Project Description/Environmental Setting</w:t>
      </w:r>
    </w:fldSimple>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A80205" w14:textId="77777777" w:rsidR="004C5021" w:rsidRDefault="004C5021" w:rsidP="004C5021">
    <w:pPr>
      <w:pStyle w:val="Header"/>
      <w:spacing w:after="0"/>
    </w:pPr>
    <w:r>
      <w:t>Initial Study / Mitigated Negative Declaration</w:t>
    </w:r>
    <w:r>
      <w:ptab w:relativeTo="margin" w:alignment="right" w:leader="none"/>
    </w:r>
    <w:r>
      <w:t xml:space="preserve"> </w:t>
    </w:r>
    <w:r>
      <w:br/>
      <w:t>LDP 23-01</w:t>
    </w:r>
  </w:p>
  <w:p w14:paraId="04E4C275" w14:textId="081F0CE8" w:rsidR="00522CE8" w:rsidRPr="00987C7A" w:rsidRDefault="004C5021" w:rsidP="004C5021">
    <w:pPr>
      <w:pStyle w:val="Header"/>
    </w:pPr>
    <w:r>
      <w:t>Rancho 38 Industrial Project</w:t>
    </w:r>
    <w:r>
      <w:ptab w:relativeTo="margin" w:alignment="right" w:leader="none"/>
    </w:r>
    <w:r>
      <w:fldChar w:fldCharType="begin"/>
    </w:r>
    <w:r>
      <w:instrText xml:space="preserve"> STYLEREF  "Heading 1" \n  \* MERGEFORMAT </w:instrText>
    </w:r>
    <w:r>
      <w:fldChar w:fldCharType="separate"/>
    </w:r>
    <w:r w:rsidR="002C3946">
      <w:rPr>
        <w:noProof/>
      </w:rPr>
      <w:t>4.0</w:t>
    </w:r>
    <w:r>
      <w:rPr>
        <w:noProof/>
      </w:rPr>
      <w:fldChar w:fldCharType="end"/>
    </w:r>
    <w:r w:rsidR="00522CE8">
      <w:t xml:space="preserve"> </w:t>
    </w:r>
    <w:fldSimple w:instr=" STYLEREF  &quot;Heading 1&quot;  \* MERGEFORMAT ">
      <w:r w:rsidR="002C3946">
        <w:rPr>
          <w:noProof/>
        </w:rPr>
        <w:t>Environmental Analysis</w:t>
      </w:r>
    </w:fldSimple>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E5EE8CCE"/>
    <w:lvl w:ilvl="0">
      <w:start w:val="1"/>
      <w:numFmt w:val="bullet"/>
      <w:lvlText w:val=""/>
      <w:lvlJc w:val="left"/>
      <w:pPr>
        <w:tabs>
          <w:tab w:val="num" w:pos="1422"/>
        </w:tabs>
        <w:ind w:left="1422" w:hanging="360"/>
      </w:pPr>
      <w:rPr>
        <w:rFonts w:ascii="Symbol" w:hAnsi="Symbol" w:hint="default"/>
      </w:rPr>
    </w:lvl>
  </w:abstractNum>
  <w:abstractNum w:abstractNumId="1" w15:restartNumberingAfterBreak="0">
    <w:nsid w:val="00AA161F"/>
    <w:multiLevelType w:val="hybridMultilevel"/>
    <w:tmpl w:val="1840AF28"/>
    <w:lvl w:ilvl="0" w:tplc="3614EC7A">
      <w:start w:val="1"/>
      <w:numFmt w:val="bullet"/>
      <w:lvlText w:val=""/>
      <w:lvlJc w:val="left"/>
      <w:pPr>
        <w:ind w:left="720" w:hanging="360"/>
      </w:pPr>
      <w:rPr>
        <w:rFonts w:ascii="Wingdings" w:hAnsi="Wingdings" w:hint="default"/>
        <w:b/>
        <w:bCs/>
        <w:color w:val="1F497D" w:themeColor="text2"/>
        <w:sz w:val="32"/>
        <w:szCs w:val="3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24666DD"/>
    <w:multiLevelType w:val="hybridMultilevel"/>
    <w:tmpl w:val="78DCF93E"/>
    <w:lvl w:ilvl="0" w:tplc="42483E64">
      <w:start w:val="1"/>
      <w:numFmt w:val="bullet"/>
      <w:lvlText w:val=""/>
      <w:lvlJc w:val="left"/>
      <w:pPr>
        <w:ind w:left="720" w:hanging="360"/>
      </w:pPr>
      <w:rPr>
        <w:rFonts w:ascii="Wingdings" w:hAnsi="Wingdings" w:hint="default"/>
        <w:color w:val="1F497D" w:themeColor="text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47D717F"/>
    <w:multiLevelType w:val="hybridMultilevel"/>
    <w:tmpl w:val="481CD0DE"/>
    <w:lvl w:ilvl="0" w:tplc="57F485F0">
      <w:start w:val="1"/>
      <w:numFmt w:val="bullet"/>
      <w:lvlText w:val=""/>
      <w:lvlJc w:val="left"/>
      <w:pPr>
        <w:ind w:left="720" w:hanging="360"/>
      </w:pPr>
      <w:rPr>
        <w:rFonts w:ascii="Wingdings" w:hAnsi="Wingdings" w:hint="default"/>
        <w:b/>
        <w:bCs/>
        <w:color w:val="1F497D" w:themeColor="text2"/>
        <w:sz w:val="32"/>
        <w:szCs w:val="3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6F33E40"/>
    <w:multiLevelType w:val="hybridMultilevel"/>
    <w:tmpl w:val="A5DA3EB8"/>
    <w:lvl w:ilvl="0" w:tplc="956E2C60">
      <w:start w:val="1"/>
      <w:numFmt w:val="bullet"/>
      <w:lvlText w:val=""/>
      <w:lvlJc w:val="left"/>
      <w:pPr>
        <w:ind w:left="720" w:hanging="360"/>
      </w:pPr>
      <w:rPr>
        <w:rFonts w:ascii="Wingdings" w:hAnsi="Wingdings" w:hint="default"/>
        <w:sz w:val="32"/>
        <w:szCs w:val="3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9D14940"/>
    <w:multiLevelType w:val="hybridMultilevel"/>
    <w:tmpl w:val="3A9266F4"/>
    <w:lvl w:ilvl="0" w:tplc="6622C19A">
      <w:start w:val="1"/>
      <w:numFmt w:val="bullet"/>
      <w:lvlText w:val="□"/>
      <w:lvlJc w:val="left"/>
      <w:pPr>
        <w:ind w:left="780" w:hanging="360"/>
      </w:pPr>
      <w:rPr>
        <w:rFonts w:ascii="Calibri" w:hAnsi="Calibri"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6" w15:restartNumberingAfterBreak="0">
    <w:nsid w:val="0D715A12"/>
    <w:multiLevelType w:val="hybridMultilevel"/>
    <w:tmpl w:val="786C63BC"/>
    <w:lvl w:ilvl="0" w:tplc="C20A73E0">
      <w:start w:val="1"/>
      <w:numFmt w:val="bullet"/>
      <w:lvlText w:val=""/>
      <w:lvlJc w:val="left"/>
      <w:pPr>
        <w:ind w:left="720" w:hanging="360"/>
      </w:pPr>
      <w:rPr>
        <w:rFonts w:ascii="Wingdings" w:hAnsi="Wingdings" w:hint="default"/>
        <w:b/>
        <w:bCs/>
        <w:color w:val="1F497D" w:themeColor="text2"/>
        <w:sz w:val="32"/>
        <w:szCs w:val="3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DEC4520"/>
    <w:multiLevelType w:val="hybridMultilevel"/>
    <w:tmpl w:val="34E0E9DE"/>
    <w:lvl w:ilvl="0" w:tplc="668EDFCC">
      <w:start w:val="1"/>
      <w:numFmt w:val="bullet"/>
      <w:lvlText w:val=""/>
      <w:lvlJc w:val="left"/>
      <w:pPr>
        <w:ind w:left="1080" w:hanging="360"/>
      </w:pPr>
      <w:rPr>
        <w:rFonts w:ascii="Wingdings" w:hAnsi="Wingdings" w:hint="default"/>
        <w:b/>
        <w:bCs/>
        <w:color w:val="1F497D" w:themeColor="text2"/>
        <w:sz w:val="32"/>
        <w:szCs w:val="32"/>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0E4469F0"/>
    <w:multiLevelType w:val="hybridMultilevel"/>
    <w:tmpl w:val="5426B204"/>
    <w:lvl w:ilvl="0" w:tplc="E55443DA">
      <w:start w:val="1"/>
      <w:numFmt w:val="lowerLetter"/>
      <w:lvlText w:val="%1)"/>
      <w:lvlJc w:val="left"/>
      <w:pPr>
        <w:ind w:left="720" w:hanging="360"/>
      </w:pPr>
      <w:rPr>
        <w:rFonts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FE85990"/>
    <w:multiLevelType w:val="hybridMultilevel"/>
    <w:tmpl w:val="486E2D12"/>
    <w:lvl w:ilvl="0" w:tplc="63808D88">
      <w:start w:val="1"/>
      <w:numFmt w:val="bullet"/>
      <w:lvlText w:val=""/>
      <w:lvlJc w:val="left"/>
      <w:pPr>
        <w:ind w:left="720" w:hanging="360"/>
      </w:pPr>
      <w:rPr>
        <w:rFonts w:ascii="Wingdings" w:hAnsi="Wingdings" w:hint="default"/>
        <w:b/>
        <w:bCs/>
        <w:color w:val="1F497D" w:themeColor="text2"/>
        <w:sz w:val="32"/>
        <w:szCs w:val="3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0466FED"/>
    <w:multiLevelType w:val="hybridMultilevel"/>
    <w:tmpl w:val="EE90B008"/>
    <w:lvl w:ilvl="0" w:tplc="CF6CE014">
      <w:start w:val="1"/>
      <w:numFmt w:val="bullet"/>
      <w:lvlText w:val=""/>
      <w:lvlJc w:val="left"/>
      <w:pPr>
        <w:ind w:left="720" w:hanging="360"/>
      </w:pPr>
      <w:rPr>
        <w:rFonts w:ascii="Wingdings" w:hAnsi="Wingdings" w:hint="default"/>
        <w:color w:val="1F497D" w:themeColor="text2"/>
        <w:sz w:val="32"/>
        <w:szCs w:val="3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2660863"/>
    <w:multiLevelType w:val="hybridMultilevel"/>
    <w:tmpl w:val="5CFEE462"/>
    <w:lvl w:ilvl="0" w:tplc="41B87F6A">
      <w:start w:val="1"/>
      <w:numFmt w:val="bullet"/>
      <w:lvlText w:val=""/>
      <w:lvlJc w:val="left"/>
      <w:pPr>
        <w:ind w:left="720" w:hanging="360"/>
      </w:pPr>
      <w:rPr>
        <w:rFonts w:ascii="Wingdings" w:hAnsi="Wingdings" w:hint="default"/>
        <w:b/>
        <w:bCs/>
        <w:color w:val="1F497D" w:themeColor="text2"/>
        <w:sz w:val="32"/>
        <w:szCs w:val="3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3485EDA"/>
    <w:multiLevelType w:val="hybridMultilevel"/>
    <w:tmpl w:val="0A3AA8D0"/>
    <w:lvl w:ilvl="0" w:tplc="B978E628">
      <w:start w:val="1"/>
      <w:numFmt w:val="bullet"/>
      <w:lvlText w:val=""/>
      <w:lvlJc w:val="left"/>
      <w:pPr>
        <w:ind w:left="720" w:hanging="360"/>
      </w:pPr>
      <w:rPr>
        <w:rFonts w:ascii="Wingdings" w:hAnsi="Wingdings" w:hint="default"/>
        <w:color w:val="1F497D" w:themeColor="text2"/>
        <w:sz w:val="32"/>
        <w:szCs w:val="3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39A3840"/>
    <w:multiLevelType w:val="hybridMultilevel"/>
    <w:tmpl w:val="B1B89064"/>
    <w:lvl w:ilvl="0" w:tplc="CD02680A">
      <w:start w:val="1"/>
      <w:numFmt w:val="bullet"/>
      <w:lvlText w:val=""/>
      <w:lvlJc w:val="left"/>
      <w:pPr>
        <w:ind w:left="720" w:hanging="360"/>
      </w:pPr>
      <w:rPr>
        <w:rFonts w:ascii="Wingdings" w:hAnsi="Wingdings" w:hint="default"/>
        <w:b/>
        <w:bCs/>
        <w:color w:val="1F497D" w:themeColor="text2"/>
        <w:sz w:val="32"/>
        <w:szCs w:val="3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3F726E1"/>
    <w:multiLevelType w:val="hybridMultilevel"/>
    <w:tmpl w:val="D75C9160"/>
    <w:lvl w:ilvl="0" w:tplc="B96879B4">
      <w:start w:val="1"/>
      <w:numFmt w:val="bullet"/>
      <w:lvlText w:val=""/>
      <w:lvlJc w:val="left"/>
      <w:pPr>
        <w:ind w:left="720" w:hanging="360"/>
      </w:pPr>
      <w:rPr>
        <w:rFonts w:ascii="Wingdings" w:hAnsi="Wingdings" w:hint="default"/>
        <w:b/>
        <w:bCs/>
        <w:color w:val="1F497D" w:themeColor="text2"/>
        <w:sz w:val="32"/>
        <w:szCs w:val="3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7235E9A"/>
    <w:multiLevelType w:val="multilevel"/>
    <w:tmpl w:val="077A30FE"/>
    <w:lvl w:ilvl="0">
      <w:start w:val="7"/>
      <w:numFmt w:val="none"/>
      <w:suff w:val="nothing"/>
      <w:lvlText w:val="%1"/>
      <w:lvlJc w:val="left"/>
      <w:pPr>
        <w:ind w:left="720" w:hanging="720"/>
      </w:pPr>
      <w:rPr>
        <w:rFonts w:ascii="AvantGarde Md BT" w:hAnsi="AvantGarde Md BT" w:cs="Futura Std Book" w:hint="default"/>
        <w:b/>
        <w:bCs w:val="0"/>
        <w:i w:val="0"/>
        <w:iCs w:val="0"/>
        <w:caps w:val="0"/>
        <w:strike w:val="0"/>
        <w:dstrike w:val="0"/>
        <w:vanish w:val="0"/>
        <w:color w:val="000000"/>
        <w:spacing w:val="0"/>
        <w:kern w:val="0"/>
        <w:position w:val="0"/>
        <w:sz w:val="32"/>
        <w:u w:val="none"/>
        <w:vertAlign w:val="baseline"/>
        <w:em w:val="none"/>
      </w:rPr>
    </w:lvl>
    <w:lvl w:ilvl="1">
      <w:start w:val="1"/>
      <w:numFmt w:val="decimal"/>
      <w:lvlText w:val="%1"/>
      <w:lvlJc w:val="left"/>
      <w:pPr>
        <w:tabs>
          <w:tab w:val="num" w:pos="720"/>
        </w:tabs>
        <w:ind w:left="720" w:hanging="720"/>
      </w:pPr>
      <w:rPr>
        <w:rFonts w:ascii="AvantGarde Md BT" w:hAnsi="AvantGarde Md BT" w:hint="default"/>
        <w:b/>
        <w:i w:val="0"/>
        <w:sz w:val="28"/>
        <w:szCs w:val="24"/>
        <w:u w:val="none"/>
      </w:rPr>
    </w:lvl>
    <w:lvl w:ilvl="2">
      <w:start w:val="1"/>
      <w:numFmt w:val="decimal"/>
      <w:lvlText w:val="%1"/>
      <w:lvlJc w:val="left"/>
      <w:pPr>
        <w:tabs>
          <w:tab w:val="num" w:pos="720"/>
        </w:tabs>
        <w:ind w:left="720" w:hanging="720"/>
      </w:pPr>
      <w:rPr>
        <w:rFonts w:ascii="AvantGarde Md BT" w:hAnsi="AvantGarde Md BT" w:hint="default"/>
        <w:b/>
        <w:i w:val="0"/>
        <w:iCs w:val="0"/>
        <w:caps w:val="0"/>
        <w:strike w:val="0"/>
        <w:dstrike w:val="0"/>
        <w:vanish w:val="0"/>
        <w:color w:val="000000"/>
        <w:spacing w:val="0"/>
        <w:kern w:val="0"/>
        <w:position w:val="0"/>
        <w:sz w:val="24"/>
        <w:u w:val="none"/>
        <w:vertAlign w:val="baseline"/>
        <w:em w:val="none"/>
      </w:rPr>
    </w:lvl>
    <w:lvl w:ilvl="3">
      <w:start w:val="1"/>
      <w:numFmt w:val="none"/>
      <w:lvlText w:val=""/>
      <w:lvlJc w:val="left"/>
      <w:pPr>
        <w:tabs>
          <w:tab w:val="num" w:pos="720"/>
        </w:tabs>
        <w:ind w:left="720" w:hanging="720"/>
      </w:pPr>
      <w:rPr>
        <w:rFonts w:ascii="AvantGarde Md BT" w:hAnsi="AvantGarde Md BT" w:cs="Futura Std Book" w:hint="default"/>
        <w:b/>
        <w:bCs w:val="0"/>
        <w:i/>
        <w:iCs w:val="0"/>
        <w:caps w:val="0"/>
        <w:strike w:val="0"/>
        <w:dstrike w:val="0"/>
        <w:vanish w:val="0"/>
        <w:color w:val="000000"/>
        <w:spacing w:val="0"/>
        <w:kern w:val="0"/>
        <w:position w:val="0"/>
        <w:sz w:val="23"/>
        <w:szCs w:val="23"/>
        <w:u w:val="none"/>
        <w:vertAlign w:val="baseline"/>
        <w:em w:val="none"/>
      </w:rPr>
    </w:lvl>
    <w:lvl w:ilvl="4">
      <w:start w:val="1"/>
      <w:numFmt w:val="none"/>
      <w:lvlText w:val=""/>
      <w:lvlJc w:val="left"/>
      <w:pPr>
        <w:tabs>
          <w:tab w:val="num" w:pos="720"/>
        </w:tabs>
        <w:ind w:left="720" w:hanging="720"/>
      </w:pPr>
      <w:rPr>
        <w:rFonts w:hint="default"/>
        <w:sz w:val="23"/>
      </w:rPr>
    </w:lvl>
    <w:lvl w:ilvl="5">
      <w:start w:val="1"/>
      <w:numFmt w:val="none"/>
      <w:lvlText w:val=""/>
      <w:lvlJc w:val="left"/>
      <w:pPr>
        <w:tabs>
          <w:tab w:val="num" w:pos="720"/>
        </w:tabs>
        <w:ind w:left="720" w:firstLine="0"/>
      </w:pPr>
      <w:rPr>
        <w:rFonts w:hint="default"/>
      </w:rPr>
    </w:lvl>
    <w:lvl w:ilvl="6">
      <w:start w:val="1"/>
      <w:numFmt w:val="none"/>
      <w:lvlText w:val=""/>
      <w:lvlJc w:val="left"/>
      <w:pPr>
        <w:tabs>
          <w:tab w:val="num" w:pos="720"/>
        </w:tabs>
        <w:ind w:left="720" w:firstLine="0"/>
      </w:pPr>
      <w:rPr>
        <w:rFonts w:hint="default"/>
      </w:rPr>
    </w:lvl>
    <w:lvl w:ilvl="7">
      <w:start w:val="1"/>
      <w:numFmt w:val="decimal"/>
      <w:lvlRestart w:val="1"/>
      <w:lvlText w:val="Table %1-%8"/>
      <w:lvlJc w:val="left"/>
      <w:pPr>
        <w:tabs>
          <w:tab w:val="num" w:pos="0"/>
        </w:tabs>
        <w:ind w:left="0" w:firstLine="0"/>
      </w:pPr>
      <w:rPr>
        <w:rFonts w:ascii="AvantGarde Md BT" w:hAnsi="AvantGarde Md BT" w:cs="Futura Std Book" w:hint="default"/>
        <w:b/>
        <w:bCs w:val="0"/>
        <w:i w:val="0"/>
        <w:iCs w:val="0"/>
        <w:caps w:val="0"/>
        <w:strike w:val="0"/>
        <w:dstrike w:val="0"/>
        <w:vanish w:val="0"/>
        <w:color w:val="000000"/>
        <w:spacing w:val="0"/>
        <w:kern w:val="0"/>
        <w:position w:val="0"/>
        <w:sz w:val="23"/>
        <w:u w:val="none"/>
        <w:vertAlign w:val="baseline"/>
        <w:em w:val="none"/>
      </w:rPr>
    </w:lvl>
    <w:lvl w:ilvl="8">
      <w:start w:val="1"/>
      <w:numFmt w:val="decimal"/>
      <w:lvlRestart w:val="1"/>
      <w:lvlText w:val="Figure %1-%9"/>
      <w:lvlJc w:val="left"/>
      <w:pPr>
        <w:tabs>
          <w:tab w:val="num" w:pos="720"/>
        </w:tabs>
        <w:ind w:left="720" w:hanging="720"/>
      </w:pPr>
      <w:rPr>
        <w:rFonts w:ascii="Times New Roman" w:hAnsi="Times New Roman" w:cs="Futura Std Book" w:hint="default"/>
        <w:b w:val="0"/>
        <w:bCs w:val="0"/>
        <w:i/>
        <w:iCs w:val="0"/>
        <w:caps w:val="0"/>
        <w:strike w:val="0"/>
        <w:dstrike w:val="0"/>
        <w:vanish w:val="0"/>
        <w:color w:val="000000"/>
        <w:spacing w:val="0"/>
        <w:kern w:val="0"/>
        <w:position w:val="0"/>
        <w:u w:val="none"/>
        <w:vertAlign w:val="baseline"/>
        <w:em w:val="none"/>
      </w:rPr>
    </w:lvl>
  </w:abstractNum>
  <w:abstractNum w:abstractNumId="16" w15:restartNumberingAfterBreak="0">
    <w:nsid w:val="17E276D0"/>
    <w:multiLevelType w:val="hybridMultilevel"/>
    <w:tmpl w:val="20827AB2"/>
    <w:lvl w:ilvl="0" w:tplc="A57C2A00">
      <w:start w:val="1"/>
      <w:numFmt w:val="bullet"/>
      <w:lvlText w:val=""/>
      <w:lvlJc w:val="left"/>
      <w:pPr>
        <w:ind w:left="720" w:hanging="360"/>
      </w:pPr>
      <w:rPr>
        <w:rFonts w:ascii="Wingdings" w:hAnsi="Wingdings" w:hint="default"/>
        <w:b/>
        <w:bCs/>
        <w:color w:val="1F497D" w:themeColor="text2"/>
        <w:sz w:val="32"/>
        <w:szCs w:val="3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8FD6764"/>
    <w:multiLevelType w:val="hybridMultilevel"/>
    <w:tmpl w:val="D68062E2"/>
    <w:lvl w:ilvl="0" w:tplc="07A0CD6E">
      <w:start w:val="1"/>
      <w:numFmt w:val="bullet"/>
      <w:lvlText w:val=""/>
      <w:lvlJc w:val="left"/>
      <w:pPr>
        <w:ind w:left="720" w:hanging="360"/>
      </w:pPr>
      <w:rPr>
        <w:rFonts w:ascii="Wingdings" w:hAnsi="Wingdings" w:hint="default"/>
        <w:b/>
        <w:bCs/>
        <w:color w:val="1F497D" w:themeColor="text2"/>
        <w:sz w:val="32"/>
        <w:szCs w:val="3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A7D602B"/>
    <w:multiLevelType w:val="hybridMultilevel"/>
    <w:tmpl w:val="48FEB1AE"/>
    <w:lvl w:ilvl="0" w:tplc="E4563300">
      <w:start w:val="1"/>
      <w:numFmt w:val="bullet"/>
      <w:lvlText w:val=""/>
      <w:lvlJc w:val="left"/>
      <w:pPr>
        <w:ind w:left="720" w:hanging="360"/>
      </w:pPr>
      <w:rPr>
        <w:rFonts w:ascii="Wingdings" w:hAnsi="Wingdings" w:hint="default"/>
        <w:color w:val="1F497D" w:themeColor="text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EF72DD9"/>
    <w:multiLevelType w:val="hybridMultilevel"/>
    <w:tmpl w:val="CDF83C58"/>
    <w:lvl w:ilvl="0" w:tplc="59A0C7B0">
      <w:start w:val="1"/>
      <w:numFmt w:val="bullet"/>
      <w:lvlText w:val=""/>
      <w:lvlJc w:val="left"/>
      <w:pPr>
        <w:ind w:left="720" w:hanging="360"/>
      </w:pPr>
      <w:rPr>
        <w:rFonts w:ascii="Wingdings" w:hAnsi="Wingdings" w:hint="default"/>
        <w:b/>
        <w:bCs/>
        <w:color w:val="1F497D" w:themeColor="text2"/>
        <w:sz w:val="32"/>
        <w:szCs w:val="3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13F2453"/>
    <w:multiLevelType w:val="hybridMultilevel"/>
    <w:tmpl w:val="7568BA00"/>
    <w:lvl w:ilvl="0" w:tplc="89389F4A">
      <w:start w:val="3"/>
      <w:numFmt w:val="bullet"/>
      <w:lvlText w:val="-"/>
      <w:lvlJc w:val="left"/>
      <w:pPr>
        <w:ind w:left="360" w:hanging="360"/>
      </w:pPr>
      <w:rPr>
        <w:rFonts w:ascii="Calibri" w:eastAsia="Times New Roman" w:hAnsi="Calibri" w:cs="Calibri" w:hint="default"/>
      </w:rPr>
    </w:lvl>
    <w:lvl w:ilvl="1" w:tplc="04090003">
      <w:start w:val="1"/>
      <w:numFmt w:val="bullet"/>
      <w:lvlText w:val="o"/>
      <w:lvlJc w:val="left"/>
      <w:pPr>
        <w:ind w:left="3780" w:hanging="360"/>
      </w:pPr>
      <w:rPr>
        <w:rFonts w:ascii="Courier New" w:hAnsi="Courier New" w:cs="Courier New" w:hint="default"/>
      </w:rPr>
    </w:lvl>
    <w:lvl w:ilvl="2" w:tplc="04090005" w:tentative="1">
      <w:start w:val="1"/>
      <w:numFmt w:val="bullet"/>
      <w:lvlText w:val=""/>
      <w:lvlJc w:val="left"/>
      <w:pPr>
        <w:ind w:left="4500" w:hanging="360"/>
      </w:pPr>
      <w:rPr>
        <w:rFonts w:ascii="Wingdings" w:hAnsi="Wingdings" w:hint="default"/>
      </w:rPr>
    </w:lvl>
    <w:lvl w:ilvl="3" w:tplc="04090001" w:tentative="1">
      <w:start w:val="1"/>
      <w:numFmt w:val="bullet"/>
      <w:lvlText w:val=""/>
      <w:lvlJc w:val="left"/>
      <w:pPr>
        <w:ind w:left="5220" w:hanging="360"/>
      </w:pPr>
      <w:rPr>
        <w:rFonts w:ascii="Symbol" w:hAnsi="Symbol" w:hint="default"/>
      </w:rPr>
    </w:lvl>
    <w:lvl w:ilvl="4" w:tplc="04090003" w:tentative="1">
      <w:start w:val="1"/>
      <w:numFmt w:val="bullet"/>
      <w:lvlText w:val="o"/>
      <w:lvlJc w:val="left"/>
      <w:pPr>
        <w:ind w:left="5940" w:hanging="360"/>
      </w:pPr>
      <w:rPr>
        <w:rFonts w:ascii="Courier New" w:hAnsi="Courier New" w:cs="Courier New" w:hint="default"/>
      </w:rPr>
    </w:lvl>
    <w:lvl w:ilvl="5" w:tplc="04090005" w:tentative="1">
      <w:start w:val="1"/>
      <w:numFmt w:val="bullet"/>
      <w:lvlText w:val=""/>
      <w:lvlJc w:val="left"/>
      <w:pPr>
        <w:ind w:left="6660" w:hanging="360"/>
      </w:pPr>
      <w:rPr>
        <w:rFonts w:ascii="Wingdings" w:hAnsi="Wingdings" w:hint="default"/>
      </w:rPr>
    </w:lvl>
    <w:lvl w:ilvl="6" w:tplc="04090001" w:tentative="1">
      <w:start w:val="1"/>
      <w:numFmt w:val="bullet"/>
      <w:lvlText w:val=""/>
      <w:lvlJc w:val="left"/>
      <w:pPr>
        <w:ind w:left="7380" w:hanging="360"/>
      </w:pPr>
      <w:rPr>
        <w:rFonts w:ascii="Symbol" w:hAnsi="Symbol" w:hint="default"/>
      </w:rPr>
    </w:lvl>
    <w:lvl w:ilvl="7" w:tplc="04090003" w:tentative="1">
      <w:start w:val="1"/>
      <w:numFmt w:val="bullet"/>
      <w:lvlText w:val="o"/>
      <w:lvlJc w:val="left"/>
      <w:pPr>
        <w:ind w:left="8100" w:hanging="360"/>
      </w:pPr>
      <w:rPr>
        <w:rFonts w:ascii="Courier New" w:hAnsi="Courier New" w:cs="Courier New" w:hint="default"/>
      </w:rPr>
    </w:lvl>
    <w:lvl w:ilvl="8" w:tplc="04090005" w:tentative="1">
      <w:start w:val="1"/>
      <w:numFmt w:val="bullet"/>
      <w:lvlText w:val=""/>
      <w:lvlJc w:val="left"/>
      <w:pPr>
        <w:ind w:left="8820" w:hanging="360"/>
      </w:pPr>
      <w:rPr>
        <w:rFonts w:ascii="Wingdings" w:hAnsi="Wingdings" w:hint="default"/>
      </w:rPr>
    </w:lvl>
  </w:abstractNum>
  <w:abstractNum w:abstractNumId="21" w15:restartNumberingAfterBreak="0">
    <w:nsid w:val="23407D43"/>
    <w:multiLevelType w:val="hybridMultilevel"/>
    <w:tmpl w:val="30629098"/>
    <w:lvl w:ilvl="0" w:tplc="925423EE">
      <w:start w:val="1"/>
      <w:numFmt w:val="bullet"/>
      <w:lvlText w:val=""/>
      <w:lvlJc w:val="left"/>
      <w:pPr>
        <w:ind w:left="720" w:hanging="360"/>
      </w:pPr>
      <w:rPr>
        <w:rFonts w:ascii="Wingdings" w:hAnsi="Wingdings" w:hint="default"/>
        <w:color w:val="1F497D" w:themeColor="text2"/>
        <w:sz w:val="32"/>
        <w:szCs w:val="3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47A0873"/>
    <w:multiLevelType w:val="hybridMultilevel"/>
    <w:tmpl w:val="859E9E96"/>
    <w:lvl w:ilvl="0" w:tplc="89389F4A">
      <w:start w:val="3"/>
      <w:numFmt w:val="bullet"/>
      <w:lvlText w:val="-"/>
      <w:lvlJc w:val="left"/>
      <w:pPr>
        <w:ind w:left="360" w:hanging="360"/>
      </w:pPr>
      <w:rPr>
        <w:rFonts w:ascii="Calibri" w:eastAsia="Times New Roman"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25945EE7"/>
    <w:multiLevelType w:val="hybridMultilevel"/>
    <w:tmpl w:val="6D1E6FCC"/>
    <w:lvl w:ilvl="0" w:tplc="6622C19A">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6EB2FCE"/>
    <w:multiLevelType w:val="hybridMultilevel"/>
    <w:tmpl w:val="3E50F568"/>
    <w:lvl w:ilvl="0" w:tplc="371C85AA">
      <w:start w:val="1"/>
      <w:numFmt w:val="bullet"/>
      <w:lvlText w:val=""/>
      <w:lvlJc w:val="left"/>
      <w:pPr>
        <w:ind w:left="720" w:hanging="360"/>
      </w:pPr>
      <w:rPr>
        <w:rFonts w:ascii="Wingdings" w:hAnsi="Wingdings" w:hint="default"/>
        <w:b/>
        <w:bCs/>
        <w:color w:val="1F497D" w:themeColor="text2"/>
        <w:sz w:val="32"/>
        <w:szCs w:val="3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83F43AB"/>
    <w:multiLevelType w:val="hybridMultilevel"/>
    <w:tmpl w:val="9454E95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9682AAB"/>
    <w:multiLevelType w:val="hybridMultilevel"/>
    <w:tmpl w:val="A7C0DDAC"/>
    <w:lvl w:ilvl="0" w:tplc="6622C19A">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29E61AF8"/>
    <w:multiLevelType w:val="hybridMultilevel"/>
    <w:tmpl w:val="F1F6FA8A"/>
    <w:lvl w:ilvl="0" w:tplc="09D22200">
      <w:start w:val="1"/>
      <w:numFmt w:val="bullet"/>
      <w:lvlText w:val=""/>
      <w:lvlJc w:val="left"/>
      <w:pPr>
        <w:ind w:left="720" w:hanging="360"/>
      </w:pPr>
      <w:rPr>
        <w:rFonts w:ascii="Wingdings" w:hAnsi="Wingdings" w:hint="default"/>
        <w:b/>
        <w:bCs/>
        <w:color w:val="1F497D" w:themeColor="text2"/>
        <w:sz w:val="32"/>
        <w:szCs w:val="3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29EE4069"/>
    <w:multiLevelType w:val="multilevel"/>
    <w:tmpl w:val="6DF25F74"/>
    <w:lvl w:ilvl="0">
      <w:start w:val="1"/>
      <w:numFmt w:val="decimal"/>
      <w:lvlText w:val="%1"/>
      <w:lvlJc w:val="left"/>
      <w:pPr>
        <w:tabs>
          <w:tab w:val="num" w:pos="288"/>
        </w:tabs>
      </w:pPr>
      <w:rPr>
        <w:rFonts w:hint="default"/>
      </w:rPr>
    </w:lvl>
    <w:lvl w:ilvl="1">
      <w:start w:val="1"/>
      <w:numFmt w:val="decimal"/>
      <w:lvlText w:val="%1.%2"/>
      <w:lvlJc w:val="left"/>
      <w:pPr>
        <w:tabs>
          <w:tab w:val="num" w:pos="576"/>
        </w:tabs>
      </w:pPr>
      <w:rPr>
        <w:rFonts w:hint="default"/>
      </w:rPr>
    </w:lvl>
    <w:lvl w:ilvl="2">
      <w:start w:val="1"/>
      <w:numFmt w:val="decimal"/>
      <w:lvlText w:val="%1.%2.%3"/>
      <w:lvlJc w:val="left"/>
      <w:pPr>
        <w:tabs>
          <w:tab w:val="num" w:pos="1080"/>
        </w:tabs>
      </w:pPr>
      <w:rPr>
        <w:rFonts w:hint="default"/>
      </w:rPr>
    </w:lvl>
    <w:lvl w:ilvl="3">
      <w:start w:val="1"/>
      <w:numFmt w:val="decimal"/>
      <w:lvlText w:val="%1.%2.%3.%4"/>
      <w:lvlJc w:val="left"/>
      <w:pPr>
        <w:tabs>
          <w:tab w:val="num" w:pos="1152"/>
        </w:tabs>
      </w:pPr>
      <w:rPr>
        <w:rFonts w:hint="default"/>
      </w:rPr>
    </w:lvl>
    <w:lvl w:ilvl="4">
      <w:start w:val="1"/>
      <w:numFmt w:val="decimal"/>
      <w:lvlText w:val="%1.%2.%3.%4.%5"/>
      <w:lvlJc w:val="left"/>
      <w:pPr>
        <w:tabs>
          <w:tab w:val="num" w:pos="1296"/>
        </w:tabs>
      </w:pPr>
      <w:rPr>
        <w:rFonts w:hint="default"/>
      </w:rPr>
    </w:lvl>
    <w:lvl w:ilvl="5">
      <w:start w:val="1"/>
      <w:numFmt w:val="decimal"/>
      <w:lvlText w:val="%1.%2.%3.%4.%5.%6."/>
      <w:lvlJc w:val="left"/>
      <w:pPr>
        <w:tabs>
          <w:tab w:val="num" w:pos="3960"/>
        </w:tabs>
        <w:ind w:left="2736" w:hanging="936"/>
      </w:pPr>
      <w:rPr>
        <w:rFonts w:hint="default"/>
      </w:rPr>
    </w:lvl>
    <w:lvl w:ilvl="6">
      <w:start w:val="1"/>
      <w:numFmt w:val="decimal"/>
      <w:lvlText w:val="%1.%2.%3.%4.%5.%6.%7."/>
      <w:lvlJc w:val="left"/>
      <w:pPr>
        <w:tabs>
          <w:tab w:val="num" w:pos="4680"/>
        </w:tabs>
        <w:ind w:left="3240" w:hanging="1080"/>
      </w:pPr>
      <w:rPr>
        <w:rFonts w:hint="default"/>
      </w:rPr>
    </w:lvl>
    <w:lvl w:ilvl="7">
      <w:start w:val="1"/>
      <w:numFmt w:val="decimal"/>
      <w:lvlText w:val="%1.%2.%3.%4.%5.%6.%7.%8."/>
      <w:lvlJc w:val="left"/>
      <w:pPr>
        <w:tabs>
          <w:tab w:val="num" w:pos="5400"/>
        </w:tabs>
        <w:ind w:left="3744" w:hanging="1224"/>
      </w:pPr>
      <w:rPr>
        <w:rFonts w:hint="default"/>
      </w:rPr>
    </w:lvl>
    <w:lvl w:ilvl="8">
      <w:start w:val="1"/>
      <w:numFmt w:val="decimal"/>
      <w:lvlText w:val="%1.%2.%3.%4.%5.%6.%7.%8.%9."/>
      <w:lvlJc w:val="left"/>
      <w:pPr>
        <w:tabs>
          <w:tab w:val="num" w:pos="6120"/>
        </w:tabs>
        <w:ind w:left="4320" w:hanging="1440"/>
      </w:pPr>
      <w:rPr>
        <w:rFonts w:hint="default"/>
      </w:rPr>
    </w:lvl>
  </w:abstractNum>
  <w:abstractNum w:abstractNumId="29" w15:restartNumberingAfterBreak="0">
    <w:nsid w:val="2A693D59"/>
    <w:multiLevelType w:val="hybridMultilevel"/>
    <w:tmpl w:val="B44E9B0A"/>
    <w:lvl w:ilvl="0" w:tplc="6B7833D6">
      <w:start w:val="1"/>
      <w:numFmt w:val="bullet"/>
      <w:lvlText w:val=""/>
      <w:lvlJc w:val="left"/>
      <w:pPr>
        <w:ind w:left="720" w:hanging="360"/>
      </w:pPr>
      <w:rPr>
        <w:rFonts w:ascii="Wingdings" w:hAnsi="Wingdings" w:hint="default"/>
        <w:color w:val="1F497D" w:themeColor="text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2A9664F7"/>
    <w:multiLevelType w:val="hybridMultilevel"/>
    <w:tmpl w:val="F642E17A"/>
    <w:lvl w:ilvl="0" w:tplc="90B638EC">
      <w:start w:val="1"/>
      <w:numFmt w:val="bullet"/>
      <w:lvlText w:val=""/>
      <w:lvlJc w:val="left"/>
      <w:pPr>
        <w:ind w:left="720" w:hanging="360"/>
      </w:pPr>
      <w:rPr>
        <w:rFonts w:ascii="Wingdings" w:hAnsi="Wingdings" w:hint="default"/>
        <w:sz w:val="32"/>
        <w:szCs w:val="3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2AEA7AF2"/>
    <w:multiLevelType w:val="multilevel"/>
    <w:tmpl w:val="8FAC1D8C"/>
    <w:lvl w:ilvl="0">
      <w:start w:val="1"/>
      <w:numFmt w:val="bullet"/>
      <w:lvlText w:val=""/>
      <w:lvlJc w:val="left"/>
      <w:pPr>
        <w:ind w:left="907" w:hanging="360"/>
      </w:pPr>
      <w:rPr>
        <w:rFonts w:ascii="Symbol" w:hAnsi="Symbol" w:hint="default"/>
      </w:rPr>
    </w:lvl>
    <w:lvl w:ilvl="1">
      <w:start w:val="1"/>
      <w:numFmt w:val="bullet"/>
      <w:lvlText w:val=""/>
      <w:lvlJc w:val="left"/>
      <w:pPr>
        <w:ind w:left="1267" w:hanging="360"/>
      </w:pPr>
      <w:rPr>
        <w:rFonts w:ascii="Symbol" w:hAnsi="Symbol" w:hint="default"/>
        <w:color w:val="auto"/>
      </w:rPr>
    </w:lvl>
    <w:lvl w:ilvl="2">
      <w:start w:val="1"/>
      <w:numFmt w:val="bullet"/>
      <w:lvlText w:val=""/>
      <w:lvlJc w:val="left"/>
      <w:pPr>
        <w:ind w:left="1627" w:hanging="360"/>
      </w:pPr>
      <w:rPr>
        <w:rFonts w:ascii="Symbol" w:hAnsi="Symbol" w:hint="default"/>
        <w:color w:val="auto"/>
      </w:rPr>
    </w:lvl>
    <w:lvl w:ilvl="3">
      <w:start w:val="1"/>
      <w:numFmt w:val="bullet"/>
      <w:lvlText w:val=""/>
      <w:lvlJc w:val="left"/>
      <w:pPr>
        <w:ind w:left="1987"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2" w15:restartNumberingAfterBreak="0">
    <w:nsid w:val="2B731CDE"/>
    <w:multiLevelType w:val="hybridMultilevel"/>
    <w:tmpl w:val="99FE1D22"/>
    <w:lvl w:ilvl="0" w:tplc="05B409B0">
      <w:start w:val="1"/>
      <w:numFmt w:val="bullet"/>
      <w:lvlText w:val=""/>
      <w:lvlJc w:val="left"/>
      <w:pPr>
        <w:ind w:left="720" w:hanging="360"/>
      </w:pPr>
      <w:rPr>
        <w:rFonts w:ascii="Wingdings" w:hAnsi="Wingdings" w:hint="default"/>
        <w:b/>
        <w:bCs/>
        <w:color w:val="1F497D" w:themeColor="text2"/>
        <w:sz w:val="32"/>
        <w:szCs w:val="3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2BB1685E"/>
    <w:multiLevelType w:val="hybridMultilevel"/>
    <w:tmpl w:val="061CBE12"/>
    <w:lvl w:ilvl="0" w:tplc="525AD4FC">
      <w:start w:val="1"/>
      <w:numFmt w:val="bullet"/>
      <w:lvlText w:val=""/>
      <w:lvlJc w:val="left"/>
      <w:pPr>
        <w:ind w:left="720" w:hanging="360"/>
      </w:pPr>
      <w:rPr>
        <w:rFonts w:ascii="Wingdings" w:hAnsi="Wingdings" w:hint="default"/>
        <w:b/>
        <w:bCs/>
        <w:color w:val="1F497D" w:themeColor="text2"/>
        <w:sz w:val="32"/>
        <w:szCs w:val="3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2C223E49"/>
    <w:multiLevelType w:val="hybridMultilevel"/>
    <w:tmpl w:val="03A082CC"/>
    <w:lvl w:ilvl="0" w:tplc="6992A1AA">
      <w:start w:val="1"/>
      <w:numFmt w:val="bullet"/>
      <w:lvlText w:val=""/>
      <w:lvlJc w:val="left"/>
      <w:pPr>
        <w:ind w:left="720" w:hanging="360"/>
      </w:pPr>
      <w:rPr>
        <w:rFonts w:ascii="Wingdings" w:hAnsi="Wingdings" w:hint="default"/>
        <w:b/>
        <w:bCs/>
        <w:color w:val="1F497D" w:themeColor="text2"/>
        <w:sz w:val="32"/>
        <w:szCs w:val="3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2DE618BA"/>
    <w:multiLevelType w:val="hybridMultilevel"/>
    <w:tmpl w:val="31F0434E"/>
    <w:lvl w:ilvl="0" w:tplc="7826E0EE">
      <w:start w:val="1"/>
      <w:numFmt w:val="bullet"/>
      <w:lvlText w:val=""/>
      <w:lvlJc w:val="left"/>
      <w:pPr>
        <w:ind w:left="720" w:hanging="360"/>
      </w:pPr>
      <w:rPr>
        <w:rFonts w:ascii="Wingdings" w:hAnsi="Wingdings" w:hint="default"/>
        <w:b/>
        <w:bCs/>
        <w:color w:val="1F497D" w:themeColor="text2"/>
        <w:sz w:val="32"/>
        <w:szCs w:val="3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2E035A39"/>
    <w:multiLevelType w:val="hybridMultilevel"/>
    <w:tmpl w:val="F2DC8134"/>
    <w:lvl w:ilvl="0" w:tplc="17A440CE">
      <w:start w:val="1"/>
      <w:numFmt w:val="bullet"/>
      <w:lvlText w:val=""/>
      <w:lvlJc w:val="left"/>
      <w:pPr>
        <w:ind w:left="720" w:hanging="360"/>
      </w:pPr>
      <w:rPr>
        <w:rFonts w:ascii="Wingdings" w:hAnsi="Wingdings" w:hint="default"/>
        <w:color w:val="1F497D" w:themeColor="text2"/>
        <w:sz w:val="32"/>
        <w:szCs w:val="3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2E191F19"/>
    <w:multiLevelType w:val="hybridMultilevel"/>
    <w:tmpl w:val="537ACDB8"/>
    <w:lvl w:ilvl="0" w:tplc="8CA86EF2">
      <w:start w:val="1"/>
      <w:numFmt w:val="bullet"/>
      <w:lvlText w:val=""/>
      <w:lvlJc w:val="left"/>
      <w:pPr>
        <w:ind w:left="720" w:hanging="360"/>
      </w:pPr>
      <w:rPr>
        <w:rFonts w:ascii="Wingdings" w:hAnsi="Wingdings" w:hint="default"/>
        <w:b/>
        <w:bCs w:val="0"/>
        <w:color w:val="1F497D" w:themeColor="text2"/>
        <w:sz w:val="32"/>
        <w:szCs w:val="3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31A25659"/>
    <w:multiLevelType w:val="hybridMultilevel"/>
    <w:tmpl w:val="A1D61134"/>
    <w:lvl w:ilvl="0" w:tplc="B4FEFDB8">
      <w:start w:val="1"/>
      <w:numFmt w:val="bullet"/>
      <w:lvlText w:val=""/>
      <w:lvlJc w:val="left"/>
      <w:pPr>
        <w:ind w:left="720" w:hanging="360"/>
      </w:pPr>
      <w:rPr>
        <w:rFonts w:ascii="Wingdings" w:hAnsi="Wingdings" w:hint="default"/>
        <w:b/>
        <w:bCs/>
        <w:color w:val="1F497D" w:themeColor="text2"/>
        <w:sz w:val="32"/>
        <w:szCs w:val="3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31BA6AE9"/>
    <w:multiLevelType w:val="hybridMultilevel"/>
    <w:tmpl w:val="17A0DCA6"/>
    <w:lvl w:ilvl="0" w:tplc="8E642360">
      <w:start w:val="1"/>
      <w:numFmt w:val="bullet"/>
      <w:lvlText w:val=""/>
      <w:lvlJc w:val="left"/>
      <w:pPr>
        <w:ind w:left="720" w:hanging="360"/>
      </w:pPr>
      <w:rPr>
        <w:rFonts w:ascii="Wingdings" w:hAnsi="Wingdings" w:hint="default"/>
        <w:b/>
        <w:bCs/>
        <w:color w:val="1F497D" w:themeColor="text2"/>
        <w:sz w:val="32"/>
        <w:szCs w:val="3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324F37FF"/>
    <w:multiLevelType w:val="hybridMultilevel"/>
    <w:tmpl w:val="80C21C54"/>
    <w:lvl w:ilvl="0" w:tplc="6622C19A">
      <w:start w:val="1"/>
      <w:numFmt w:val="bullet"/>
      <w:lvlText w:val="□"/>
      <w:lvlJc w:val="left"/>
      <w:pPr>
        <w:ind w:left="720" w:hanging="360"/>
      </w:pPr>
      <w:rPr>
        <w:rFonts w:ascii="Calibri" w:hAnsi="Calibr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32BE6663"/>
    <w:multiLevelType w:val="hybridMultilevel"/>
    <w:tmpl w:val="D33E9272"/>
    <w:lvl w:ilvl="0" w:tplc="A85A21A0">
      <w:start w:val="1"/>
      <w:numFmt w:val="bullet"/>
      <w:lvlText w:val=""/>
      <w:lvlJc w:val="left"/>
      <w:pPr>
        <w:ind w:left="720" w:hanging="360"/>
      </w:pPr>
      <w:rPr>
        <w:rFonts w:ascii="Wingdings" w:hAnsi="Wingdings" w:hint="default"/>
        <w:b/>
        <w:bCs/>
        <w:color w:val="1F497D" w:themeColor="text2"/>
        <w:sz w:val="32"/>
        <w:szCs w:val="3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336B4489"/>
    <w:multiLevelType w:val="hybridMultilevel"/>
    <w:tmpl w:val="4C82ABD2"/>
    <w:lvl w:ilvl="0" w:tplc="0CCA25FC">
      <w:start w:val="1"/>
      <w:numFmt w:val="bullet"/>
      <w:lvlText w:val=""/>
      <w:lvlJc w:val="left"/>
      <w:pPr>
        <w:ind w:left="720" w:hanging="360"/>
      </w:pPr>
      <w:rPr>
        <w:rFonts w:ascii="Wingdings" w:hAnsi="Wingdings" w:hint="default"/>
        <w:b/>
        <w:bCs/>
        <w:color w:val="1F497D" w:themeColor="text2"/>
        <w:sz w:val="32"/>
        <w:szCs w:val="3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35E24B37"/>
    <w:multiLevelType w:val="hybridMultilevel"/>
    <w:tmpl w:val="839A3BD0"/>
    <w:lvl w:ilvl="0" w:tplc="08481810">
      <w:start w:val="1"/>
      <w:numFmt w:val="bullet"/>
      <w:lvlText w:val=""/>
      <w:lvlJc w:val="left"/>
      <w:pPr>
        <w:ind w:left="720" w:hanging="360"/>
      </w:pPr>
      <w:rPr>
        <w:rFonts w:ascii="Wingdings" w:hAnsi="Wingdings" w:hint="default"/>
        <w:color w:val="1F497D" w:themeColor="text2"/>
        <w:sz w:val="32"/>
        <w:szCs w:val="3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368962BE"/>
    <w:multiLevelType w:val="hybridMultilevel"/>
    <w:tmpl w:val="EFA67672"/>
    <w:lvl w:ilvl="0" w:tplc="7214FC62">
      <w:start w:val="1"/>
      <w:numFmt w:val="bullet"/>
      <w:lvlText w:val=""/>
      <w:lvlJc w:val="left"/>
      <w:pPr>
        <w:ind w:left="720" w:hanging="360"/>
      </w:pPr>
      <w:rPr>
        <w:rFonts w:ascii="Wingdings" w:hAnsi="Wingdings" w:hint="default"/>
        <w:b/>
        <w:bCs/>
        <w:color w:val="1F497D" w:themeColor="text2"/>
        <w:sz w:val="32"/>
        <w:szCs w:val="3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369D5194"/>
    <w:multiLevelType w:val="hybridMultilevel"/>
    <w:tmpl w:val="B88C55B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37A02C19"/>
    <w:multiLevelType w:val="multilevel"/>
    <w:tmpl w:val="0C240D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15:restartNumberingAfterBreak="0">
    <w:nsid w:val="37CD6AA1"/>
    <w:multiLevelType w:val="hybridMultilevel"/>
    <w:tmpl w:val="F3F4632A"/>
    <w:lvl w:ilvl="0" w:tplc="D2E8A79A">
      <w:start w:val="1"/>
      <w:numFmt w:val="bullet"/>
      <w:lvlText w:val=""/>
      <w:lvlJc w:val="left"/>
      <w:pPr>
        <w:ind w:left="720" w:hanging="360"/>
      </w:pPr>
      <w:rPr>
        <w:rFonts w:ascii="Wingdings" w:hAnsi="Wingdings" w:hint="default"/>
        <w:b/>
        <w:bCs/>
        <w:color w:val="1F497D" w:themeColor="text2"/>
        <w:sz w:val="32"/>
        <w:szCs w:val="3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38280E86"/>
    <w:multiLevelType w:val="hybridMultilevel"/>
    <w:tmpl w:val="D36453B4"/>
    <w:lvl w:ilvl="0" w:tplc="6622C19A">
      <w:start w:val="1"/>
      <w:numFmt w:val="bullet"/>
      <w:lvlText w:val="□"/>
      <w:lvlJc w:val="left"/>
      <w:pPr>
        <w:ind w:left="780" w:hanging="360"/>
      </w:pPr>
      <w:rPr>
        <w:rFonts w:ascii="Calibri" w:hAnsi="Calibri"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49" w15:restartNumberingAfterBreak="0">
    <w:nsid w:val="38765606"/>
    <w:multiLevelType w:val="hybridMultilevel"/>
    <w:tmpl w:val="F41202D4"/>
    <w:lvl w:ilvl="0" w:tplc="6622C19A">
      <w:start w:val="1"/>
      <w:numFmt w:val="bullet"/>
      <w:lvlText w:val="□"/>
      <w:lvlJc w:val="left"/>
      <w:pPr>
        <w:ind w:left="765" w:hanging="360"/>
      </w:pPr>
      <w:rPr>
        <w:rFonts w:ascii="Calibri" w:hAnsi="Calibri"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50" w15:restartNumberingAfterBreak="0">
    <w:nsid w:val="39BE7B47"/>
    <w:multiLevelType w:val="hybridMultilevel"/>
    <w:tmpl w:val="031A6B74"/>
    <w:lvl w:ilvl="0" w:tplc="C29EA1F4">
      <w:start w:val="1"/>
      <w:numFmt w:val="bullet"/>
      <w:lvlText w:val=""/>
      <w:lvlJc w:val="left"/>
      <w:pPr>
        <w:ind w:left="720" w:hanging="360"/>
      </w:pPr>
      <w:rPr>
        <w:rFonts w:ascii="Wingdings" w:hAnsi="Wingdings" w:hint="default"/>
        <w:b/>
        <w:bCs/>
        <w:sz w:val="32"/>
        <w:szCs w:val="3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3A016E06"/>
    <w:multiLevelType w:val="hybridMultilevel"/>
    <w:tmpl w:val="B036A078"/>
    <w:lvl w:ilvl="0" w:tplc="A18C1FF0">
      <w:start w:val="1"/>
      <w:numFmt w:val="bullet"/>
      <w:lvlText w:val=""/>
      <w:lvlJc w:val="left"/>
      <w:pPr>
        <w:ind w:left="720" w:hanging="360"/>
      </w:pPr>
      <w:rPr>
        <w:rFonts w:ascii="Wingdings" w:hAnsi="Wingdings" w:hint="default"/>
        <w:b/>
        <w:bCs/>
        <w:color w:val="1F497D" w:themeColor="text2"/>
        <w:sz w:val="32"/>
        <w:szCs w:val="3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3A8A74AD"/>
    <w:multiLevelType w:val="hybridMultilevel"/>
    <w:tmpl w:val="EC3C804E"/>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53" w15:restartNumberingAfterBreak="0">
    <w:nsid w:val="3B114998"/>
    <w:multiLevelType w:val="hybridMultilevel"/>
    <w:tmpl w:val="45B6EAB2"/>
    <w:lvl w:ilvl="0" w:tplc="5246A326">
      <w:start w:val="1"/>
      <w:numFmt w:val="upperLetter"/>
      <w:lvlText w:val="%1."/>
      <w:lvlJc w:val="left"/>
      <w:pPr>
        <w:ind w:left="880" w:hanging="351"/>
      </w:pPr>
      <w:rPr>
        <w:rFonts w:ascii="Arial" w:eastAsia="Arial" w:hAnsi="Arial" w:cs="Arial" w:hint="default"/>
        <w:spacing w:val="-1"/>
        <w:w w:val="100"/>
        <w:sz w:val="22"/>
        <w:szCs w:val="22"/>
        <w:lang w:val="en-US" w:eastAsia="en-US" w:bidi="ar-SA"/>
      </w:rPr>
    </w:lvl>
    <w:lvl w:ilvl="1" w:tplc="9140BD54">
      <w:numFmt w:val="bullet"/>
      <w:lvlText w:val="•"/>
      <w:lvlJc w:val="left"/>
      <w:pPr>
        <w:ind w:left="1984" w:hanging="351"/>
      </w:pPr>
      <w:rPr>
        <w:rFonts w:hint="default"/>
        <w:lang w:val="en-US" w:eastAsia="en-US" w:bidi="ar-SA"/>
      </w:rPr>
    </w:lvl>
    <w:lvl w:ilvl="2" w:tplc="ED928CB2">
      <w:numFmt w:val="bullet"/>
      <w:lvlText w:val="•"/>
      <w:lvlJc w:val="left"/>
      <w:pPr>
        <w:ind w:left="3088" w:hanging="351"/>
      </w:pPr>
      <w:rPr>
        <w:rFonts w:hint="default"/>
        <w:lang w:val="en-US" w:eastAsia="en-US" w:bidi="ar-SA"/>
      </w:rPr>
    </w:lvl>
    <w:lvl w:ilvl="3" w:tplc="2FD2D0FE">
      <w:numFmt w:val="bullet"/>
      <w:lvlText w:val="•"/>
      <w:lvlJc w:val="left"/>
      <w:pPr>
        <w:ind w:left="4192" w:hanging="351"/>
      </w:pPr>
      <w:rPr>
        <w:rFonts w:hint="default"/>
        <w:lang w:val="en-US" w:eastAsia="en-US" w:bidi="ar-SA"/>
      </w:rPr>
    </w:lvl>
    <w:lvl w:ilvl="4" w:tplc="1A2A1210">
      <w:numFmt w:val="bullet"/>
      <w:lvlText w:val="•"/>
      <w:lvlJc w:val="left"/>
      <w:pPr>
        <w:ind w:left="5296" w:hanging="351"/>
      </w:pPr>
      <w:rPr>
        <w:rFonts w:hint="default"/>
        <w:lang w:val="en-US" w:eastAsia="en-US" w:bidi="ar-SA"/>
      </w:rPr>
    </w:lvl>
    <w:lvl w:ilvl="5" w:tplc="5C70BF26">
      <w:numFmt w:val="bullet"/>
      <w:lvlText w:val="•"/>
      <w:lvlJc w:val="left"/>
      <w:pPr>
        <w:ind w:left="6400" w:hanging="351"/>
      </w:pPr>
      <w:rPr>
        <w:rFonts w:hint="default"/>
        <w:lang w:val="en-US" w:eastAsia="en-US" w:bidi="ar-SA"/>
      </w:rPr>
    </w:lvl>
    <w:lvl w:ilvl="6" w:tplc="9724D430">
      <w:numFmt w:val="bullet"/>
      <w:lvlText w:val="•"/>
      <w:lvlJc w:val="left"/>
      <w:pPr>
        <w:ind w:left="7504" w:hanging="351"/>
      </w:pPr>
      <w:rPr>
        <w:rFonts w:hint="default"/>
        <w:lang w:val="en-US" w:eastAsia="en-US" w:bidi="ar-SA"/>
      </w:rPr>
    </w:lvl>
    <w:lvl w:ilvl="7" w:tplc="B72819E4">
      <w:numFmt w:val="bullet"/>
      <w:lvlText w:val="•"/>
      <w:lvlJc w:val="left"/>
      <w:pPr>
        <w:ind w:left="8608" w:hanging="351"/>
      </w:pPr>
      <w:rPr>
        <w:rFonts w:hint="default"/>
        <w:lang w:val="en-US" w:eastAsia="en-US" w:bidi="ar-SA"/>
      </w:rPr>
    </w:lvl>
    <w:lvl w:ilvl="8" w:tplc="B45CB5B0">
      <w:numFmt w:val="bullet"/>
      <w:lvlText w:val="•"/>
      <w:lvlJc w:val="left"/>
      <w:pPr>
        <w:ind w:left="9712" w:hanging="351"/>
      </w:pPr>
      <w:rPr>
        <w:rFonts w:hint="default"/>
        <w:lang w:val="en-US" w:eastAsia="en-US" w:bidi="ar-SA"/>
      </w:rPr>
    </w:lvl>
  </w:abstractNum>
  <w:abstractNum w:abstractNumId="54" w15:restartNumberingAfterBreak="0">
    <w:nsid w:val="3E004030"/>
    <w:multiLevelType w:val="hybridMultilevel"/>
    <w:tmpl w:val="4130565E"/>
    <w:lvl w:ilvl="0" w:tplc="AA5E7328">
      <w:start w:val="1"/>
      <w:numFmt w:val="bullet"/>
      <w:lvlText w:val=""/>
      <w:lvlJc w:val="left"/>
      <w:pPr>
        <w:ind w:left="720" w:hanging="360"/>
      </w:pPr>
      <w:rPr>
        <w:rFonts w:ascii="Wingdings" w:hAnsi="Wingdings" w:hint="default"/>
        <w:b/>
        <w:bCs/>
        <w:color w:val="1F497D" w:themeColor="text2"/>
        <w:sz w:val="32"/>
        <w:szCs w:val="3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40151BD5"/>
    <w:multiLevelType w:val="hybridMultilevel"/>
    <w:tmpl w:val="B23C5794"/>
    <w:lvl w:ilvl="0" w:tplc="61627A82">
      <w:start w:val="1"/>
      <w:numFmt w:val="bullet"/>
      <w:lvlText w:val=""/>
      <w:lvlJc w:val="left"/>
      <w:pPr>
        <w:ind w:left="720" w:hanging="360"/>
      </w:pPr>
      <w:rPr>
        <w:rFonts w:ascii="Wingdings" w:hAnsi="Wingdings" w:hint="default"/>
        <w:b/>
        <w:bCs/>
        <w:color w:val="1F497D" w:themeColor="text2"/>
        <w:sz w:val="32"/>
        <w:szCs w:val="3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406775F4"/>
    <w:multiLevelType w:val="hybridMultilevel"/>
    <w:tmpl w:val="21AE5BAA"/>
    <w:lvl w:ilvl="0" w:tplc="04090005">
      <w:start w:val="1"/>
      <w:numFmt w:val="bullet"/>
      <w:lvlText w:val=""/>
      <w:lvlJc w:val="left"/>
      <w:pPr>
        <w:ind w:left="810" w:hanging="360"/>
      </w:pPr>
      <w:rPr>
        <w:rFonts w:ascii="Wingdings" w:hAnsi="Wingdings"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57" w15:restartNumberingAfterBreak="0">
    <w:nsid w:val="41593EEB"/>
    <w:multiLevelType w:val="hybridMultilevel"/>
    <w:tmpl w:val="E6724614"/>
    <w:lvl w:ilvl="0" w:tplc="43347844">
      <w:start w:val="1"/>
      <w:numFmt w:val="bullet"/>
      <w:lvlText w:val="□"/>
      <w:lvlJc w:val="left"/>
      <w:pPr>
        <w:ind w:left="720" w:hanging="360"/>
      </w:pPr>
      <w:rPr>
        <w:rFonts w:ascii="Calibri" w:hAnsi="Calibri"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462B2EA8"/>
    <w:multiLevelType w:val="hybridMultilevel"/>
    <w:tmpl w:val="04C8BDD8"/>
    <w:lvl w:ilvl="0" w:tplc="6622C19A">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46D64D8C"/>
    <w:multiLevelType w:val="hybridMultilevel"/>
    <w:tmpl w:val="7ED07072"/>
    <w:lvl w:ilvl="0" w:tplc="66CA5286">
      <w:start w:val="1"/>
      <w:numFmt w:val="bullet"/>
      <w:lvlText w:val=""/>
      <w:lvlJc w:val="left"/>
      <w:pPr>
        <w:tabs>
          <w:tab w:val="num" w:pos="2520"/>
        </w:tabs>
        <w:ind w:left="2520" w:hanging="360"/>
      </w:pPr>
      <w:rPr>
        <w:rFonts w:ascii="Wingdings" w:hAnsi="Wingdings" w:hint="default"/>
      </w:rPr>
    </w:lvl>
    <w:lvl w:ilvl="1" w:tplc="00030409">
      <w:start w:val="1"/>
      <w:numFmt w:val="bullet"/>
      <w:lvlText w:val="o"/>
      <w:lvlJc w:val="left"/>
      <w:pPr>
        <w:tabs>
          <w:tab w:val="num" w:pos="2160"/>
        </w:tabs>
        <w:ind w:left="2160" w:hanging="360"/>
      </w:pPr>
      <w:rPr>
        <w:rFonts w:ascii="Courier New" w:hAnsi="Courier New" w:hint="default"/>
      </w:rPr>
    </w:lvl>
    <w:lvl w:ilvl="2" w:tplc="00050409" w:tentative="1">
      <w:start w:val="1"/>
      <w:numFmt w:val="bullet"/>
      <w:lvlText w:val=""/>
      <w:lvlJc w:val="left"/>
      <w:pPr>
        <w:tabs>
          <w:tab w:val="num" w:pos="2880"/>
        </w:tabs>
        <w:ind w:left="2880" w:hanging="360"/>
      </w:pPr>
      <w:rPr>
        <w:rFonts w:ascii="Wingdings" w:hAnsi="Wingdings" w:hint="default"/>
      </w:rPr>
    </w:lvl>
    <w:lvl w:ilvl="3" w:tplc="00010409" w:tentative="1">
      <w:start w:val="1"/>
      <w:numFmt w:val="bullet"/>
      <w:lvlText w:val=""/>
      <w:lvlJc w:val="left"/>
      <w:pPr>
        <w:tabs>
          <w:tab w:val="num" w:pos="3600"/>
        </w:tabs>
        <w:ind w:left="3600" w:hanging="360"/>
      </w:pPr>
      <w:rPr>
        <w:rFonts w:ascii="Symbol" w:hAnsi="Symbol" w:hint="default"/>
      </w:rPr>
    </w:lvl>
    <w:lvl w:ilvl="4" w:tplc="00030409" w:tentative="1">
      <w:start w:val="1"/>
      <w:numFmt w:val="bullet"/>
      <w:lvlText w:val="o"/>
      <w:lvlJc w:val="left"/>
      <w:pPr>
        <w:tabs>
          <w:tab w:val="num" w:pos="4320"/>
        </w:tabs>
        <w:ind w:left="4320" w:hanging="360"/>
      </w:pPr>
      <w:rPr>
        <w:rFonts w:ascii="Courier New" w:hAnsi="Courier New" w:hint="default"/>
      </w:rPr>
    </w:lvl>
    <w:lvl w:ilvl="5" w:tplc="00050409" w:tentative="1">
      <w:start w:val="1"/>
      <w:numFmt w:val="bullet"/>
      <w:lvlText w:val=""/>
      <w:lvlJc w:val="left"/>
      <w:pPr>
        <w:tabs>
          <w:tab w:val="num" w:pos="5040"/>
        </w:tabs>
        <w:ind w:left="5040" w:hanging="360"/>
      </w:pPr>
      <w:rPr>
        <w:rFonts w:ascii="Wingdings" w:hAnsi="Wingdings" w:hint="default"/>
      </w:rPr>
    </w:lvl>
    <w:lvl w:ilvl="6" w:tplc="00010409" w:tentative="1">
      <w:start w:val="1"/>
      <w:numFmt w:val="bullet"/>
      <w:lvlText w:val=""/>
      <w:lvlJc w:val="left"/>
      <w:pPr>
        <w:tabs>
          <w:tab w:val="num" w:pos="5760"/>
        </w:tabs>
        <w:ind w:left="5760" w:hanging="360"/>
      </w:pPr>
      <w:rPr>
        <w:rFonts w:ascii="Symbol" w:hAnsi="Symbol" w:hint="default"/>
      </w:rPr>
    </w:lvl>
    <w:lvl w:ilvl="7" w:tplc="00030409" w:tentative="1">
      <w:start w:val="1"/>
      <w:numFmt w:val="bullet"/>
      <w:lvlText w:val="o"/>
      <w:lvlJc w:val="left"/>
      <w:pPr>
        <w:tabs>
          <w:tab w:val="num" w:pos="6480"/>
        </w:tabs>
        <w:ind w:left="6480" w:hanging="360"/>
      </w:pPr>
      <w:rPr>
        <w:rFonts w:ascii="Courier New" w:hAnsi="Courier New" w:hint="default"/>
      </w:rPr>
    </w:lvl>
    <w:lvl w:ilvl="8" w:tplc="00050409" w:tentative="1">
      <w:start w:val="1"/>
      <w:numFmt w:val="bullet"/>
      <w:lvlText w:val=""/>
      <w:lvlJc w:val="left"/>
      <w:pPr>
        <w:tabs>
          <w:tab w:val="num" w:pos="7200"/>
        </w:tabs>
        <w:ind w:left="7200" w:hanging="360"/>
      </w:pPr>
      <w:rPr>
        <w:rFonts w:ascii="Wingdings" w:hAnsi="Wingdings" w:hint="default"/>
      </w:rPr>
    </w:lvl>
  </w:abstractNum>
  <w:abstractNum w:abstractNumId="60" w15:restartNumberingAfterBreak="0">
    <w:nsid w:val="46FE4F8A"/>
    <w:multiLevelType w:val="hybridMultilevel"/>
    <w:tmpl w:val="CC988416"/>
    <w:lvl w:ilvl="0" w:tplc="A0B81ECC">
      <w:start w:val="1"/>
      <w:numFmt w:val="bullet"/>
      <w:lvlText w:val=""/>
      <w:lvlJc w:val="left"/>
      <w:pPr>
        <w:ind w:left="720" w:hanging="360"/>
      </w:pPr>
      <w:rPr>
        <w:rFonts w:ascii="Wingdings" w:hAnsi="Wingdings" w:hint="default"/>
        <w:sz w:val="32"/>
        <w:szCs w:val="3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470135EA"/>
    <w:multiLevelType w:val="multilevel"/>
    <w:tmpl w:val="6A9C6A42"/>
    <w:lvl w:ilvl="0">
      <w:start w:val="1"/>
      <w:numFmt w:val="decimal"/>
      <w:pStyle w:val="Heading1"/>
      <w:lvlText w:val="%1.0"/>
      <w:lvlJc w:val="left"/>
      <w:pPr>
        <w:ind w:left="720" w:hanging="720"/>
      </w:pPr>
      <w:rPr>
        <w:rFonts w:hint="default"/>
        <w:lang w:val="en-US" w:eastAsia="en-US" w:bidi="ar-SA"/>
      </w:rPr>
    </w:lvl>
    <w:lvl w:ilvl="1">
      <w:start w:val="1"/>
      <w:numFmt w:val="decimal"/>
      <w:pStyle w:val="Heading2"/>
      <w:lvlText w:val="%1.%2"/>
      <w:lvlJc w:val="left"/>
      <w:pPr>
        <w:ind w:left="720" w:hanging="720"/>
      </w:pPr>
      <w:rPr>
        <w:rFonts w:cs="Calibri" w:hint="default"/>
        <w:b/>
        <w:bCs/>
        <w:i w:val="0"/>
        <w:iCs w:val="0"/>
        <w:spacing w:val="-1"/>
        <w:w w:val="100"/>
        <w:sz w:val="26"/>
        <w:szCs w:val="28"/>
        <w:lang w:val="en-US" w:eastAsia="en-US" w:bidi="ar-SA"/>
      </w:rPr>
    </w:lvl>
    <w:lvl w:ilvl="2">
      <w:start w:val="1"/>
      <w:numFmt w:val="decimal"/>
      <w:pStyle w:val="Heading3"/>
      <w:lvlText w:val="%1.%2.%3"/>
      <w:lvlJc w:val="left"/>
      <w:pPr>
        <w:ind w:left="0" w:firstLine="0"/>
      </w:pPr>
      <w:rPr>
        <w:rFonts w:ascii="Calibri" w:eastAsia="Calibri" w:hAnsi="Calibri" w:cs="Calibri" w:hint="default"/>
        <w:b/>
        <w:bCs/>
        <w:i w:val="0"/>
        <w:iCs w:val="0"/>
        <w:spacing w:val="-2"/>
        <w:w w:val="100"/>
        <w:sz w:val="24"/>
        <w:szCs w:val="24"/>
        <w:lang w:val="en-US" w:eastAsia="en-US" w:bidi="ar-SA"/>
      </w:rPr>
    </w:lvl>
    <w:lvl w:ilvl="3">
      <w:start w:val="1"/>
      <w:numFmt w:val="decimal"/>
      <w:pStyle w:val="Heading4"/>
      <w:lvlText w:val="%4."/>
      <w:lvlJc w:val="left"/>
      <w:pPr>
        <w:ind w:left="547" w:hanging="547"/>
      </w:pPr>
      <w:rPr>
        <w:rFonts w:ascii="Calibri" w:hAnsi="Calibri" w:cs="Times New Roman" w:hint="default"/>
        <w:b/>
        <w:bCs w:val="0"/>
        <w:i w:val="0"/>
        <w:iCs/>
        <w:color w:val="1F497D"/>
        <w:w w:val="100"/>
        <w:sz w:val="23"/>
        <w:szCs w:val="23"/>
        <w:lang w:val="en-US" w:eastAsia="en-US" w:bidi="ar-SA"/>
      </w:rPr>
    </w:lvl>
    <w:lvl w:ilvl="4">
      <w:numFmt w:val="none"/>
      <w:lvlText w:val=""/>
      <w:lvlJc w:val="left"/>
      <w:pPr>
        <w:ind w:left="0" w:firstLine="0"/>
      </w:pPr>
      <w:rPr>
        <w:rFonts w:hint="default"/>
        <w:lang w:val="en-US" w:eastAsia="en-US" w:bidi="ar-SA"/>
      </w:rPr>
    </w:lvl>
    <w:lvl w:ilvl="5">
      <w:start w:val="1"/>
      <w:numFmt w:val="decimal"/>
      <w:lvlRestart w:val="1"/>
      <w:pStyle w:val="Heading6"/>
      <w:lvlText w:val="Table %1-%6"/>
      <w:lvlJc w:val="left"/>
      <w:pPr>
        <w:ind w:left="1224" w:hanging="1224"/>
      </w:pPr>
      <w:rPr>
        <w:rFonts w:hint="default"/>
        <w:lang w:val="en-US" w:eastAsia="en-US" w:bidi="ar-SA"/>
      </w:rPr>
    </w:lvl>
    <w:lvl w:ilvl="6">
      <w:start w:val="1"/>
      <w:numFmt w:val="decimal"/>
      <w:lvlRestart w:val="1"/>
      <w:pStyle w:val="Heading7"/>
      <w:lvlText w:val="Figure %1-%7"/>
      <w:lvlJc w:val="left"/>
      <w:pPr>
        <w:ind w:left="1440" w:hanging="1440"/>
      </w:pPr>
      <w:rPr>
        <w:rFonts w:hint="default"/>
        <w:lang w:val="en-US" w:eastAsia="en-US" w:bidi="ar-SA"/>
      </w:rPr>
    </w:lvl>
    <w:lvl w:ilvl="7">
      <w:start w:val="1"/>
      <w:numFmt w:val="decimal"/>
      <w:lvlRestart w:val="2"/>
      <w:pStyle w:val="Heading8"/>
      <w:lvlText w:val="Table %1.%2-%8"/>
      <w:lvlJc w:val="left"/>
      <w:pPr>
        <w:ind w:left="1584" w:hanging="1584"/>
      </w:pPr>
      <w:rPr>
        <w:rFonts w:hint="default"/>
        <w:lang w:val="en-US" w:eastAsia="en-US" w:bidi="ar-SA"/>
      </w:rPr>
    </w:lvl>
    <w:lvl w:ilvl="8">
      <w:start w:val="1"/>
      <w:numFmt w:val="decimal"/>
      <w:lvlRestart w:val="2"/>
      <w:pStyle w:val="Heading9"/>
      <w:lvlText w:val="Figure %1.%2-%9"/>
      <w:lvlJc w:val="left"/>
      <w:pPr>
        <w:ind w:left="2124" w:hanging="1584"/>
      </w:pPr>
      <w:rPr>
        <w:rFonts w:hint="default"/>
        <w:lang w:val="en-US" w:eastAsia="en-US" w:bidi="ar-SA"/>
      </w:rPr>
    </w:lvl>
  </w:abstractNum>
  <w:abstractNum w:abstractNumId="62" w15:restartNumberingAfterBreak="0">
    <w:nsid w:val="482B6A15"/>
    <w:multiLevelType w:val="hybridMultilevel"/>
    <w:tmpl w:val="9552EF66"/>
    <w:lvl w:ilvl="0" w:tplc="D2A46F66">
      <w:start w:val="1"/>
      <w:numFmt w:val="bullet"/>
      <w:lvlText w:val=""/>
      <w:lvlJc w:val="left"/>
      <w:pPr>
        <w:ind w:left="720" w:hanging="360"/>
      </w:pPr>
      <w:rPr>
        <w:rFonts w:ascii="Wingdings" w:hAnsi="Wingdings" w:hint="default"/>
        <w:b/>
        <w:bCs/>
        <w:color w:val="1F497D" w:themeColor="text2"/>
        <w:sz w:val="32"/>
        <w:szCs w:val="3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487C6F24"/>
    <w:multiLevelType w:val="multilevel"/>
    <w:tmpl w:val="D7C64CF8"/>
    <w:lvl w:ilvl="0">
      <w:start w:val="1"/>
      <w:numFmt w:val="bullet"/>
      <w:pStyle w:val="Bullet1"/>
      <w:lvlText w:val=""/>
      <w:lvlJc w:val="left"/>
      <w:pPr>
        <w:ind w:left="1080" w:hanging="533"/>
      </w:pPr>
      <w:rPr>
        <w:rFonts w:ascii="Symbol" w:hAnsi="Symbol" w:hint="default"/>
        <w:b w:val="0"/>
        <w:bCs/>
        <w:i w:val="0"/>
        <w:iCs/>
        <w:spacing w:val="-1"/>
        <w:w w:val="100"/>
        <w:sz w:val="22"/>
        <w:szCs w:val="23"/>
        <w:lang w:val="en-US" w:eastAsia="en-US" w:bidi="ar-SA"/>
      </w:rPr>
    </w:lvl>
    <w:lvl w:ilvl="1">
      <w:numFmt w:val="bullet"/>
      <w:pStyle w:val="Bullet2"/>
      <w:lvlText w:val=""/>
      <w:lvlJc w:val="left"/>
      <w:pPr>
        <w:ind w:left="1642" w:hanging="562"/>
      </w:pPr>
      <w:rPr>
        <w:rFonts w:ascii="Symbol" w:hAnsi="Symbol" w:hint="default"/>
        <w:b w:val="0"/>
        <w:bCs w:val="0"/>
        <w:i w:val="0"/>
        <w:iCs w:val="0"/>
        <w:w w:val="100"/>
        <w:sz w:val="23"/>
        <w:szCs w:val="23"/>
        <w:lang w:val="en-US" w:eastAsia="en-US" w:bidi="ar-SA"/>
      </w:rPr>
    </w:lvl>
    <w:lvl w:ilvl="2">
      <w:numFmt w:val="bullet"/>
      <w:pStyle w:val="Bullet3"/>
      <w:lvlText w:val="•"/>
      <w:lvlJc w:val="left"/>
      <w:pPr>
        <w:ind w:left="2880" w:hanging="360"/>
      </w:pPr>
      <w:rPr>
        <w:rFonts w:hint="default"/>
        <w:lang w:val="en-US" w:eastAsia="en-US" w:bidi="ar-SA"/>
      </w:rPr>
    </w:lvl>
    <w:lvl w:ilvl="3">
      <w:numFmt w:val="bullet"/>
      <w:lvlText w:val="•"/>
      <w:lvlJc w:val="left"/>
      <w:pPr>
        <w:ind w:left="3840" w:hanging="360"/>
      </w:pPr>
      <w:rPr>
        <w:rFonts w:hint="default"/>
        <w:lang w:val="en-US" w:eastAsia="en-US" w:bidi="ar-SA"/>
      </w:rPr>
    </w:lvl>
    <w:lvl w:ilvl="4">
      <w:numFmt w:val="bullet"/>
      <w:lvlText w:val="•"/>
      <w:lvlJc w:val="left"/>
      <w:pPr>
        <w:ind w:left="4800" w:hanging="360"/>
      </w:pPr>
      <w:rPr>
        <w:rFonts w:hint="default"/>
        <w:lang w:val="en-US" w:eastAsia="en-US" w:bidi="ar-SA"/>
      </w:rPr>
    </w:lvl>
    <w:lvl w:ilvl="5">
      <w:numFmt w:val="bullet"/>
      <w:lvlText w:val="•"/>
      <w:lvlJc w:val="left"/>
      <w:pPr>
        <w:ind w:left="5760" w:hanging="360"/>
      </w:pPr>
      <w:rPr>
        <w:rFonts w:hint="default"/>
        <w:lang w:val="en-US" w:eastAsia="en-US" w:bidi="ar-SA"/>
      </w:rPr>
    </w:lvl>
    <w:lvl w:ilvl="6">
      <w:numFmt w:val="bullet"/>
      <w:lvlText w:val="•"/>
      <w:lvlJc w:val="left"/>
      <w:pPr>
        <w:ind w:left="6720" w:hanging="360"/>
      </w:pPr>
      <w:rPr>
        <w:rFonts w:hint="default"/>
        <w:lang w:val="en-US" w:eastAsia="en-US" w:bidi="ar-SA"/>
      </w:rPr>
    </w:lvl>
    <w:lvl w:ilvl="7">
      <w:numFmt w:val="bullet"/>
      <w:lvlText w:val="•"/>
      <w:lvlJc w:val="left"/>
      <w:pPr>
        <w:ind w:left="7680" w:hanging="360"/>
      </w:pPr>
      <w:rPr>
        <w:rFonts w:hint="default"/>
        <w:lang w:val="en-US" w:eastAsia="en-US" w:bidi="ar-SA"/>
      </w:rPr>
    </w:lvl>
    <w:lvl w:ilvl="8">
      <w:numFmt w:val="bullet"/>
      <w:lvlText w:val="•"/>
      <w:lvlJc w:val="left"/>
      <w:pPr>
        <w:ind w:left="8640" w:hanging="360"/>
      </w:pPr>
      <w:rPr>
        <w:rFonts w:hint="default"/>
        <w:lang w:val="en-US" w:eastAsia="en-US" w:bidi="ar-SA"/>
      </w:rPr>
    </w:lvl>
  </w:abstractNum>
  <w:abstractNum w:abstractNumId="64" w15:restartNumberingAfterBreak="0">
    <w:nsid w:val="49241C20"/>
    <w:multiLevelType w:val="hybridMultilevel"/>
    <w:tmpl w:val="25D2590E"/>
    <w:lvl w:ilvl="0" w:tplc="D1D8E28E">
      <w:start w:val="1"/>
      <w:numFmt w:val="bullet"/>
      <w:lvlText w:val=""/>
      <w:lvlJc w:val="left"/>
      <w:pPr>
        <w:ind w:left="720" w:hanging="360"/>
      </w:pPr>
      <w:rPr>
        <w:rFonts w:ascii="Wingdings" w:hAnsi="Wingdings" w:hint="default"/>
        <w:b/>
        <w:bCs/>
        <w:color w:val="1F497D" w:themeColor="text2"/>
        <w:sz w:val="32"/>
        <w:szCs w:val="3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4979709B"/>
    <w:multiLevelType w:val="hybridMultilevel"/>
    <w:tmpl w:val="1F02E708"/>
    <w:lvl w:ilvl="0" w:tplc="A996723C">
      <w:start w:val="1"/>
      <w:numFmt w:val="bullet"/>
      <w:lvlText w:val=""/>
      <w:lvlJc w:val="left"/>
      <w:pPr>
        <w:ind w:left="720" w:hanging="360"/>
      </w:pPr>
      <w:rPr>
        <w:rFonts w:ascii="Wingdings" w:hAnsi="Wingdings" w:hint="default"/>
        <w:b/>
        <w:bCs/>
        <w:color w:val="1F497D" w:themeColor="text2"/>
        <w:sz w:val="32"/>
        <w:szCs w:val="3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4AC3603D"/>
    <w:multiLevelType w:val="hybridMultilevel"/>
    <w:tmpl w:val="9D180AA8"/>
    <w:lvl w:ilvl="0" w:tplc="504CCFB6">
      <w:start w:val="1"/>
      <w:numFmt w:val="bullet"/>
      <w:lvlText w:val=""/>
      <w:lvlJc w:val="left"/>
      <w:pPr>
        <w:ind w:left="720" w:hanging="360"/>
      </w:pPr>
      <w:rPr>
        <w:rFonts w:ascii="Wingdings" w:hAnsi="Wingdings" w:hint="default"/>
        <w:b/>
        <w:bCs w:val="0"/>
        <w:color w:val="1F497D" w:themeColor="text2"/>
        <w:sz w:val="32"/>
        <w:szCs w:val="3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4ACD6835"/>
    <w:multiLevelType w:val="hybridMultilevel"/>
    <w:tmpl w:val="FC98DA94"/>
    <w:lvl w:ilvl="0" w:tplc="6622C19A">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4B3038BE"/>
    <w:multiLevelType w:val="hybridMultilevel"/>
    <w:tmpl w:val="37AAFC0C"/>
    <w:lvl w:ilvl="0" w:tplc="6622C19A">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4B425A04"/>
    <w:multiLevelType w:val="hybridMultilevel"/>
    <w:tmpl w:val="06345E00"/>
    <w:lvl w:ilvl="0" w:tplc="81AC2C5A">
      <w:start w:val="1"/>
      <w:numFmt w:val="bullet"/>
      <w:lvlText w:val=""/>
      <w:lvlJc w:val="left"/>
      <w:pPr>
        <w:ind w:left="720" w:hanging="360"/>
      </w:pPr>
      <w:rPr>
        <w:rFonts w:ascii="Wingdings" w:hAnsi="Wingdings" w:hint="default"/>
        <w:b/>
        <w:bCs/>
        <w:color w:val="1F497D" w:themeColor="text2"/>
        <w:sz w:val="32"/>
        <w:szCs w:val="3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4C9527E1"/>
    <w:multiLevelType w:val="hybridMultilevel"/>
    <w:tmpl w:val="7B644B98"/>
    <w:lvl w:ilvl="0" w:tplc="5762E6A0">
      <w:start w:val="1"/>
      <w:numFmt w:val="bullet"/>
      <w:lvlText w:val=""/>
      <w:lvlJc w:val="left"/>
      <w:pPr>
        <w:ind w:left="720" w:hanging="360"/>
      </w:pPr>
      <w:rPr>
        <w:rFonts w:ascii="Wingdings" w:hAnsi="Wingdings" w:hint="default"/>
        <w:b/>
        <w:bCs/>
        <w:color w:val="1F497D" w:themeColor="text2"/>
        <w:sz w:val="32"/>
        <w:szCs w:val="3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4CD303B7"/>
    <w:multiLevelType w:val="hybridMultilevel"/>
    <w:tmpl w:val="6F0C7976"/>
    <w:lvl w:ilvl="0" w:tplc="18945A9E">
      <w:start w:val="1"/>
      <w:numFmt w:val="bullet"/>
      <w:lvlText w:val=""/>
      <w:lvlJc w:val="left"/>
      <w:pPr>
        <w:ind w:left="720" w:hanging="360"/>
      </w:pPr>
      <w:rPr>
        <w:rFonts w:ascii="Wingdings" w:hAnsi="Wingdings" w:hint="default"/>
        <w:b/>
        <w:bCs/>
        <w:color w:val="1F497D" w:themeColor="text2"/>
        <w:sz w:val="32"/>
        <w:szCs w:val="3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4E611BC2"/>
    <w:multiLevelType w:val="hybridMultilevel"/>
    <w:tmpl w:val="0C08005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4F3F79DB"/>
    <w:multiLevelType w:val="hybridMultilevel"/>
    <w:tmpl w:val="7C32FF8C"/>
    <w:lvl w:ilvl="0" w:tplc="2B4A0F60">
      <w:start w:val="1"/>
      <w:numFmt w:val="bullet"/>
      <w:lvlText w:val=""/>
      <w:lvlJc w:val="left"/>
      <w:pPr>
        <w:ind w:left="720" w:hanging="360"/>
      </w:pPr>
      <w:rPr>
        <w:rFonts w:ascii="Wingdings" w:hAnsi="Wingdings" w:hint="default"/>
        <w:b/>
        <w:bCs/>
        <w:color w:val="1F497D" w:themeColor="text2"/>
        <w:sz w:val="32"/>
        <w:szCs w:val="3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4FFE1AFA"/>
    <w:multiLevelType w:val="multilevel"/>
    <w:tmpl w:val="1B70D89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5" w15:restartNumberingAfterBreak="0">
    <w:nsid w:val="505F0B81"/>
    <w:multiLevelType w:val="hybridMultilevel"/>
    <w:tmpl w:val="CCEAADE2"/>
    <w:lvl w:ilvl="0" w:tplc="62DCF81A">
      <w:start w:val="1"/>
      <w:numFmt w:val="decimal"/>
      <w:lvlText w:val="%1."/>
      <w:lvlJc w:val="left"/>
      <w:pPr>
        <w:ind w:left="720" w:hanging="360"/>
      </w:pPr>
    </w:lvl>
    <w:lvl w:ilvl="1" w:tplc="C38EC5B2" w:tentative="1">
      <w:start w:val="1"/>
      <w:numFmt w:val="lowerLetter"/>
      <w:lvlText w:val="%2."/>
      <w:lvlJc w:val="left"/>
      <w:pPr>
        <w:ind w:left="1440" w:hanging="360"/>
      </w:pPr>
    </w:lvl>
    <w:lvl w:ilvl="2" w:tplc="B114DF4A" w:tentative="1">
      <w:start w:val="1"/>
      <w:numFmt w:val="lowerRoman"/>
      <w:lvlText w:val="%3."/>
      <w:lvlJc w:val="right"/>
      <w:pPr>
        <w:ind w:left="2160" w:hanging="180"/>
      </w:pPr>
    </w:lvl>
    <w:lvl w:ilvl="3" w:tplc="9F7A94C2" w:tentative="1">
      <w:start w:val="1"/>
      <w:numFmt w:val="decimal"/>
      <w:lvlText w:val="%4."/>
      <w:lvlJc w:val="left"/>
      <w:pPr>
        <w:ind w:left="2880" w:hanging="360"/>
      </w:pPr>
    </w:lvl>
    <w:lvl w:ilvl="4" w:tplc="3B7089EA" w:tentative="1">
      <w:start w:val="1"/>
      <w:numFmt w:val="lowerLetter"/>
      <w:lvlText w:val="%5."/>
      <w:lvlJc w:val="left"/>
      <w:pPr>
        <w:ind w:left="3600" w:hanging="360"/>
      </w:pPr>
    </w:lvl>
    <w:lvl w:ilvl="5" w:tplc="5F5CC818" w:tentative="1">
      <w:start w:val="1"/>
      <w:numFmt w:val="lowerRoman"/>
      <w:lvlText w:val="%6."/>
      <w:lvlJc w:val="right"/>
      <w:pPr>
        <w:ind w:left="4320" w:hanging="180"/>
      </w:pPr>
    </w:lvl>
    <w:lvl w:ilvl="6" w:tplc="D4288740" w:tentative="1">
      <w:start w:val="1"/>
      <w:numFmt w:val="decimal"/>
      <w:lvlText w:val="%7."/>
      <w:lvlJc w:val="left"/>
      <w:pPr>
        <w:ind w:left="5040" w:hanging="360"/>
      </w:pPr>
    </w:lvl>
    <w:lvl w:ilvl="7" w:tplc="4BAC67E8" w:tentative="1">
      <w:start w:val="1"/>
      <w:numFmt w:val="lowerLetter"/>
      <w:lvlText w:val="%8."/>
      <w:lvlJc w:val="left"/>
      <w:pPr>
        <w:ind w:left="5760" w:hanging="360"/>
      </w:pPr>
    </w:lvl>
    <w:lvl w:ilvl="8" w:tplc="B7C46B74" w:tentative="1">
      <w:start w:val="1"/>
      <w:numFmt w:val="lowerRoman"/>
      <w:lvlText w:val="%9."/>
      <w:lvlJc w:val="right"/>
      <w:pPr>
        <w:ind w:left="6480" w:hanging="180"/>
      </w:pPr>
    </w:lvl>
  </w:abstractNum>
  <w:abstractNum w:abstractNumId="76" w15:restartNumberingAfterBreak="0">
    <w:nsid w:val="50CE442F"/>
    <w:multiLevelType w:val="hybridMultilevel"/>
    <w:tmpl w:val="17E2B9D0"/>
    <w:lvl w:ilvl="0" w:tplc="EA681896">
      <w:start w:val="1"/>
      <w:numFmt w:val="bullet"/>
      <w:lvlText w:val=""/>
      <w:lvlJc w:val="left"/>
      <w:pPr>
        <w:ind w:left="720" w:hanging="360"/>
      </w:pPr>
      <w:rPr>
        <w:rFonts w:ascii="Wingdings" w:hAnsi="Wingdings" w:hint="default"/>
        <w:b/>
        <w:bCs/>
        <w:color w:val="1F497D" w:themeColor="text2"/>
        <w:sz w:val="32"/>
        <w:szCs w:val="3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514A53FA"/>
    <w:multiLevelType w:val="hybridMultilevel"/>
    <w:tmpl w:val="9D78A6CC"/>
    <w:lvl w:ilvl="0" w:tplc="8938B9D8">
      <w:start w:val="1"/>
      <w:numFmt w:val="bullet"/>
      <w:lvlText w:val=""/>
      <w:lvlJc w:val="left"/>
      <w:pPr>
        <w:ind w:left="720" w:hanging="360"/>
      </w:pPr>
      <w:rPr>
        <w:rFonts w:ascii="Wingdings" w:hAnsi="Wingdings" w:hint="default"/>
        <w:b/>
        <w:bCs/>
        <w:color w:val="1F497D" w:themeColor="text2"/>
        <w:sz w:val="32"/>
        <w:szCs w:val="3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51C53CC1"/>
    <w:multiLevelType w:val="hybridMultilevel"/>
    <w:tmpl w:val="E8FC9284"/>
    <w:lvl w:ilvl="0" w:tplc="5EC4F594">
      <w:start w:val="1"/>
      <w:numFmt w:val="bullet"/>
      <w:lvlText w:val=""/>
      <w:lvlJc w:val="left"/>
      <w:pPr>
        <w:ind w:left="720" w:hanging="360"/>
      </w:pPr>
      <w:rPr>
        <w:rFonts w:ascii="Wingdings" w:hAnsi="Wingdings" w:hint="default"/>
        <w:color w:val="1F497D" w:themeColor="text2"/>
        <w:sz w:val="32"/>
        <w:szCs w:val="3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51E222EF"/>
    <w:multiLevelType w:val="hybridMultilevel"/>
    <w:tmpl w:val="DF2885D0"/>
    <w:lvl w:ilvl="0" w:tplc="1B0AB320">
      <w:start w:val="1"/>
      <w:numFmt w:val="bullet"/>
      <w:lvlText w:val=""/>
      <w:lvlJc w:val="left"/>
      <w:pPr>
        <w:ind w:left="720" w:hanging="360"/>
      </w:pPr>
      <w:rPr>
        <w:rFonts w:ascii="Wingdings" w:hAnsi="Wingdings" w:hint="default"/>
        <w:color w:val="1F497D" w:themeColor="text2"/>
        <w:sz w:val="32"/>
        <w:szCs w:val="3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52474517"/>
    <w:multiLevelType w:val="hybridMultilevel"/>
    <w:tmpl w:val="5CB27AC8"/>
    <w:lvl w:ilvl="0" w:tplc="D926FF66">
      <w:start w:val="1"/>
      <w:numFmt w:val="bullet"/>
      <w:lvlText w:val=""/>
      <w:lvlJc w:val="left"/>
      <w:pPr>
        <w:ind w:left="720" w:hanging="360"/>
      </w:pPr>
      <w:rPr>
        <w:rFonts w:ascii="Wingdings" w:hAnsi="Wingdings" w:hint="default"/>
        <w:b/>
        <w:bCs/>
        <w:color w:val="1F497D" w:themeColor="text2"/>
        <w:sz w:val="32"/>
        <w:szCs w:val="3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52654096"/>
    <w:multiLevelType w:val="hybridMultilevel"/>
    <w:tmpl w:val="733678BE"/>
    <w:lvl w:ilvl="0" w:tplc="97BA2AB8">
      <w:start w:val="1"/>
      <w:numFmt w:val="bullet"/>
      <w:lvlText w:val=""/>
      <w:lvlJc w:val="left"/>
      <w:pPr>
        <w:ind w:left="720" w:hanging="360"/>
      </w:pPr>
      <w:rPr>
        <w:rFonts w:ascii="Wingdings" w:hAnsi="Wingdings" w:hint="default"/>
        <w:b/>
        <w:bCs/>
        <w:color w:val="1F497D" w:themeColor="text2"/>
        <w:sz w:val="32"/>
        <w:szCs w:val="3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53F773A0"/>
    <w:multiLevelType w:val="hybridMultilevel"/>
    <w:tmpl w:val="32C2BDC4"/>
    <w:lvl w:ilvl="0" w:tplc="6622C19A">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54690094"/>
    <w:multiLevelType w:val="hybridMultilevel"/>
    <w:tmpl w:val="33549690"/>
    <w:lvl w:ilvl="0" w:tplc="96C459FC">
      <w:start w:val="1"/>
      <w:numFmt w:val="bullet"/>
      <w:lvlText w:val=""/>
      <w:lvlJc w:val="left"/>
      <w:pPr>
        <w:ind w:left="720" w:hanging="360"/>
      </w:pPr>
      <w:rPr>
        <w:rFonts w:ascii="Wingdings" w:hAnsi="Wingdings" w:hint="default"/>
        <w:b/>
        <w:bCs/>
        <w:color w:val="1F497D" w:themeColor="text2"/>
        <w:sz w:val="32"/>
        <w:szCs w:val="3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57077F13"/>
    <w:multiLevelType w:val="hybridMultilevel"/>
    <w:tmpl w:val="58182152"/>
    <w:lvl w:ilvl="0" w:tplc="75B49660">
      <w:start w:val="1"/>
      <w:numFmt w:val="bullet"/>
      <w:lvlText w:val=""/>
      <w:lvlJc w:val="left"/>
      <w:pPr>
        <w:tabs>
          <w:tab w:val="num" w:pos="2880"/>
        </w:tabs>
        <w:ind w:left="2880" w:hanging="1440"/>
      </w:pPr>
      <w:rPr>
        <w:rFonts w:ascii="Symbol" w:hAnsi="Symbol" w:hint="default"/>
      </w:rPr>
    </w:lvl>
    <w:lvl w:ilvl="1" w:tplc="00030409">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85" w15:restartNumberingAfterBreak="0">
    <w:nsid w:val="57743BB4"/>
    <w:multiLevelType w:val="hybridMultilevel"/>
    <w:tmpl w:val="E7F2EFA0"/>
    <w:lvl w:ilvl="0" w:tplc="8C1A3E84">
      <w:start w:val="1"/>
      <w:numFmt w:val="bullet"/>
      <w:lvlText w:val=""/>
      <w:lvlJc w:val="left"/>
      <w:pPr>
        <w:ind w:left="720" w:hanging="360"/>
      </w:pPr>
      <w:rPr>
        <w:rFonts w:ascii="Wingdings" w:hAnsi="Wingdings" w:hint="default"/>
        <w:b/>
        <w:bCs/>
        <w:color w:val="1F497D" w:themeColor="text2"/>
        <w:sz w:val="32"/>
        <w:szCs w:val="3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58033C95"/>
    <w:multiLevelType w:val="hybridMultilevel"/>
    <w:tmpl w:val="3CCE0C30"/>
    <w:lvl w:ilvl="0" w:tplc="F984F2AA">
      <w:start w:val="1"/>
      <w:numFmt w:val="bullet"/>
      <w:lvlText w:val=""/>
      <w:lvlJc w:val="left"/>
      <w:pPr>
        <w:ind w:left="720" w:hanging="360"/>
      </w:pPr>
      <w:rPr>
        <w:rFonts w:ascii="Wingdings" w:hAnsi="Wingdings" w:hint="default"/>
        <w:b/>
        <w:bCs/>
        <w:color w:val="1F497D" w:themeColor="text2"/>
        <w:sz w:val="32"/>
        <w:szCs w:val="3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58805EED"/>
    <w:multiLevelType w:val="hybridMultilevel"/>
    <w:tmpl w:val="33580BA0"/>
    <w:lvl w:ilvl="0" w:tplc="43347844">
      <w:start w:val="1"/>
      <w:numFmt w:val="bullet"/>
      <w:lvlText w:val="□"/>
      <w:lvlJc w:val="left"/>
      <w:pPr>
        <w:ind w:left="720" w:hanging="360"/>
      </w:pPr>
      <w:rPr>
        <w:rFonts w:ascii="Calibri" w:hAnsi="Calibri"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5C7F43AD"/>
    <w:multiLevelType w:val="hybridMultilevel"/>
    <w:tmpl w:val="066492BA"/>
    <w:lvl w:ilvl="0" w:tplc="04090005">
      <w:start w:val="1"/>
      <w:numFmt w:val="bullet"/>
      <w:lvlText w:val=""/>
      <w:lvlJc w:val="left"/>
      <w:pPr>
        <w:ind w:left="765" w:hanging="360"/>
      </w:pPr>
      <w:rPr>
        <w:rFonts w:ascii="Wingdings" w:hAnsi="Wingdings"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89" w15:restartNumberingAfterBreak="0">
    <w:nsid w:val="5F2C5AD3"/>
    <w:multiLevelType w:val="hybridMultilevel"/>
    <w:tmpl w:val="9288F0A0"/>
    <w:lvl w:ilvl="0" w:tplc="D7A44FD8">
      <w:start w:val="1"/>
      <w:numFmt w:val="bullet"/>
      <w:lvlText w:val=""/>
      <w:lvlJc w:val="left"/>
      <w:pPr>
        <w:ind w:left="720" w:hanging="360"/>
      </w:pPr>
      <w:rPr>
        <w:rFonts w:ascii="Symbol" w:hAnsi="Symbol" w:hint="default"/>
      </w:rPr>
    </w:lvl>
    <w:lvl w:ilvl="1" w:tplc="4E3E2582">
      <w:start w:val="1"/>
      <w:numFmt w:val="bullet"/>
      <w:lvlText w:val="o"/>
      <w:lvlJc w:val="left"/>
      <w:pPr>
        <w:ind w:left="1440" w:hanging="360"/>
      </w:pPr>
      <w:rPr>
        <w:rFonts w:ascii="Courier New" w:hAnsi="Courier New" w:cs="Courier New" w:hint="default"/>
      </w:rPr>
    </w:lvl>
    <w:lvl w:ilvl="2" w:tplc="62640992">
      <w:start w:val="1"/>
      <w:numFmt w:val="bullet"/>
      <w:lvlText w:val=""/>
      <w:lvlJc w:val="left"/>
      <w:pPr>
        <w:ind w:left="2160" w:hanging="360"/>
      </w:pPr>
      <w:rPr>
        <w:rFonts w:ascii="Wingdings" w:hAnsi="Wingdings" w:hint="default"/>
      </w:rPr>
    </w:lvl>
    <w:lvl w:ilvl="3" w:tplc="91E6CECE" w:tentative="1">
      <w:start w:val="1"/>
      <w:numFmt w:val="bullet"/>
      <w:lvlText w:val=""/>
      <w:lvlJc w:val="left"/>
      <w:pPr>
        <w:ind w:left="2880" w:hanging="360"/>
      </w:pPr>
      <w:rPr>
        <w:rFonts w:ascii="Symbol" w:hAnsi="Symbol" w:hint="default"/>
      </w:rPr>
    </w:lvl>
    <w:lvl w:ilvl="4" w:tplc="751E667C" w:tentative="1">
      <w:start w:val="1"/>
      <w:numFmt w:val="bullet"/>
      <w:lvlText w:val="o"/>
      <w:lvlJc w:val="left"/>
      <w:pPr>
        <w:ind w:left="3600" w:hanging="360"/>
      </w:pPr>
      <w:rPr>
        <w:rFonts w:ascii="Courier New" w:hAnsi="Courier New" w:cs="Courier New" w:hint="default"/>
      </w:rPr>
    </w:lvl>
    <w:lvl w:ilvl="5" w:tplc="2368B5EE" w:tentative="1">
      <w:start w:val="1"/>
      <w:numFmt w:val="bullet"/>
      <w:lvlText w:val=""/>
      <w:lvlJc w:val="left"/>
      <w:pPr>
        <w:ind w:left="4320" w:hanging="360"/>
      </w:pPr>
      <w:rPr>
        <w:rFonts w:ascii="Wingdings" w:hAnsi="Wingdings" w:hint="default"/>
      </w:rPr>
    </w:lvl>
    <w:lvl w:ilvl="6" w:tplc="DB668D60" w:tentative="1">
      <w:start w:val="1"/>
      <w:numFmt w:val="bullet"/>
      <w:lvlText w:val=""/>
      <w:lvlJc w:val="left"/>
      <w:pPr>
        <w:ind w:left="5040" w:hanging="360"/>
      </w:pPr>
      <w:rPr>
        <w:rFonts w:ascii="Symbol" w:hAnsi="Symbol" w:hint="default"/>
      </w:rPr>
    </w:lvl>
    <w:lvl w:ilvl="7" w:tplc="11DA4D16" w:tentative="1">
      <w:start w:val="1"/>
      <w:numFmt w:val="bullet"/>
      <w:lvlText w:val="o"/>
      <w:lvlJc w:val="left"/>
      <w:pPr>
        <w:ind w:left="5760" w:hanging="360"/>
      </w:pPr>
      <w:rPr>
        <w:rFonts w:ascii="Courier New" w:hAnsi="Courier New" w:cs="Courier New" w:hint="default"/>
      </w:rPr>
    </w:lvl>
    <w:lvl w:ilvl="8" w:tplc="B1C20392" w:tentative="1">
      <w:start w:val="1"/>
      <w:numFmt w:val="bullet"/>
      <w:lvlText w:val=""/>
      <w:lvlJc w:val="left"/>
      <w:pPr>
        <w:ind w:left="6480" w:hanging="360"/>
      </w:pPr>
      <w:rPr>
        <w:rFonts w:ascii="Wingdings" w:hAnsi="Wingdings" w:hint="default"/>
      </w:rPr>
    </w:lvl>
  </w:abstractNum>
  <w:abstractNum w:abstractNumId="90" w15:restartNumberingAfterBreak="0">
    <w:nsid w:val="5F812833"/>
    <w:multiLevelType w:val="hybridMultilevel"/>
    <w:tmpl w:val="D21E86BA"/>
    <w:lvl w:ilvl="0" w:tplc="6622C19A">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60CC310A"/>
    <w:multiLevelType w:val="hybridMultilevel"/>
    <w:tmpl w:val="AB92879C"/>
    <w:lvl w:ilvl="0" w:tplc="DC3442DA">
      <w:start w:val="1"/>
      <w:numFmt w:val="bullet"/>
      <w:lvlText w:val=""/>
      <w:lvlJc w:val="left"/>
      <w:pPr>
        <w:ind w:left="720" w:hanging="360"/>
      </w:pPr>
      <w:rPr>
        <w:rFonts w:ascii="Wingdings" w:hAnsi="Wingdings" w:hint="default"/>
        <w:b/>
        <w:bCs/>
        <w:sz w:val="32"/>
        <w:szCs w:val="3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61BD55AF"/>
    <w:multiLevelType w:val="hybridMultilevel"/>
    <w:tmpl w:val="3CB2C912"/>
    <w:lvl w:ilvl="0" w:tplc="44D29074">
      <w:start w:val="1"/>
      <w:numFmt w:val="bullet"/>
      <w:lvlText w:val=""/>
      <w:lvlJc w:val="left"/>
      <w:pPr>
        <w:ind w:left="720" w:hanging="360"/>
      </w:pPr>
      <w:rPr>
        <w:rFonts w:ascii="Wingdings" w:hAnsi="Wingdings" w:hint="default"/>
        <w:b/>
        <w:bCs/>
        <w:color w:val="1F497D" w:themeColor="text2"/>
        <w:sz w:val="32"/>
        <w:szCs w:val="3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63033B7A"/>
    <w:multiLevelType w:val="hybridMultilevel"/>
    <w:tmpl w:val="400A32EE"/>
    <w:lvl w:ilvl="0" w:tplc="584E22EA">
      <w:start w:val="1"/>
      <w:numFmt w:val="bullet"/>
      <w:lvlText w:val=""/>
      <w:lvlJc w:val="left"/>
      <w:pPr>
        <w:ind w:left="720" w:hanging="360"/>
      </w:pPr>
      <w:rPr>
        <w:rFonts w:ascii="Wingdings" w:hAnsi="Wingdings" w:hint="default"/>
        <w:color w:val="1F497D" w:themeColor="text2"/>
        <w:sz w:val="32"/>
        <w:szCs w:val="3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63A04DB7"/>
    <w:multiLevelType w:val="hybridMultilevel"/>
    <w:tmpl w:val="26E0C5A4"/>
    <w:lvl w:ilvl="0" w:tplc="CAC44A2C">
      <w:start w:val="1"/>
      <w:numFmt w:val="bullet"/>
      <w:lvlText w:val=""/>
      <w:lvlJc w:val="left"/>
      <w:pPr>
        <w:ind w:left="720" w:hanging="360"/>
      </w:pPr>
      <w:rPr>
        <w:rFonts w:ascii="Wingdings" w:hAnsi="Wingdings" w:hint="default"/>
        <w:b/>
        <w:bCs/>
        <w:color w:val="1F497D" w:themeColor="text2"/>
        <w:sz w:val="32"/>
        <w:szCs w:val="3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64EC0981"/>
    <w:multiLevelType w:val="hybridMultilevel"/>
    <w:tmpl w:val="D1C4E6FC"/>
    <w:lvl w:ilvl="0" w:tplc="D85A6F82">
      <w:start w:val="1"/>
      <w:numFmt w:val="bullet"/>
      <w:lvlText w:val=""/>
      <w:lvlJc w:val="left"/>
      <w:pPr>
        <w:ind w:left="720" w:hanging="360"/>
      </w:pPr>
      <w:rPr>
        <w:rFonts w:ascii="Wingdings" w:hAnsi="Wingdings" w:hint="default"/>
        <w:b/>
        <w:bCs/>
        <w:color w:val="1F497D" w:themeColor="text2"/>
        <w:sz w:val="32"/>
        <w:szCs w:val="3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657930AD"/>
    <w:multiLevelType w:val="hybridMultilevel"/>
    <w:tmpl w:val="1F0C6B98"/>
    <w:lvl w:ilvl="0" w:tplc="33C212F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7" w15:restartNumberingAfterBreak="0">
    <w:nsid w:val="66784FCE"/>
    <w:multiLevelType w:val="hybridMultilevel"/>
    <w:tmpl w:val="35684A3E"/>
    <w:lvl w:ilvl="0" w:tplc="888A7F74">
      <w:start w:val="1"/>
      <w:numFmt w:val="bullet"/>
      <w:lvlText w:val=""/>
      <w:lvlJc w:val="left"/>
      <w:pPr>
        <w:ind w:left="720" w:hanging="360"/>
      </w:pPr>
      <w:rPr>
        <w:rFonts w:ascii="Wingdings" w:hAnsi="Wingdings" w:hint="default"/>
        <w:b/>
        <w:bCs/>
        <w:color w:val="1F497D" w:themeColor="text2"/>
        <w:sz w:val="32"/>
        <w:szCs w:val="3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6784099F"/>
    <w:multiLevelType w:val="hybridMultilevel"/>
    <w:tmpl w:val="A2622DC8"/>
    <w:lvl w:ilvl="0" w:tplc="C5F86934">
      <w:start w:val="1"/>
      <w:numFmt w:val="bullet"/>
      <w:lvlText w:val=""/>
      <w:lvlJc w:val="left"/>
      <w:pPr>
        <w:ind w:left="720" w:hanging="360"/>
      </w:pPr>
      <w:rPr>
        <w:rFonts w:ascii="Wingdings" w:hAnsi="Wingdings" w:hint="default"/>
        <w:b/>
        <w:bCs/>
        <w:color w:val="1F497D" w:themeColor="text2"/>
        <w:sz w:val="32"/>
        <w:szCs w:val="3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6B904C60"/>
    <w:multiLevelType w:val="hybridMultilevel"/>
    <w:tmpl w:val="0D8889D8"/>
    <w:lvl w:ilvl="0" w:tplc="BCE2B0AE">
      <w:start w:val="1"/>
      <w:numFmt w:val="bullet"/>
      <w:lvlText w:val=""/>
      <w:lvlJc w:val="left"/>
      <w:pPr>
        <w:ind w:left="720" w:hanging="360"/>
      </w:pPr>
      <w:rPr>
        <w:rFonts w:ascii="Wingdings" w:hAnsi="Wingdings" w:hint="default"/>
        <w:sz w:val="32"/>
        <w:szCs w:val="3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15:restartNumberingAfterBreak="0">
    <w:nsid w:val="6CED0172"/>
    <w:multiLevelType w:val="hybridMultilevel"/>
    <w:tmpl w:val="6C7EB3B4"/>
    <w:lvl w:ilvl="0" w:tplc="7C6A5320">
      <w:start w:val="1"/>
      <w:numFmt w:val="bullet"/>
      <w:lvlText w:val=""/>
      <w:lvlJc w:val="left"/>
      <w:pPr>
        <w:ind w:left="720" w:hanging="360"/>
      </w:pPr>
      <w:rPr>
        <w:rFonts w:ascii="Wingdings" w:hAnsi="Wingdings" w:hint="default"/>
        <w:b/>
        <w:bCs/>
        <w:color w:val="1F497D" w:themeColor="text2"/>
        <w:sz w:val="32"/>
        <w:szCs w:val="3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70203A36"/>
    <w:multiLevelType w:val="hybridMultilevel"/>
    <w:tmpl w:val="45624C6A"/>
    <w:lvl w:ilvl="0" w:tplc="DDA80F78">
      <w:start w:val="1"/>
      <w:numFmt w:val="bullet"/>
      <w:lvlText w:val=""/>
      <w:lvlJc w:val="left"/>
      <w:pPr>
        <w:ind w:left="720" w:hanging="360"/>
      </w:pPr>
      <w:rPr>
        <w:rFonts w:ascii="Wingdings" w:hAnsi="Wingdings" w:hint="default"/>
        <w:b/>
        <w:bCs/>
        <w:color w:val="1F497D" w:themeColor="text2"/>
        <w:sz w:val="32"/>
        <w:szCs w:val="3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70A1187E"/>
    <w:multiLevelType w:val="hybridMultilevel"/>
    <w:tmpl w:val="E6B06BB2"/>
    <w:lvl w:ilvl="0" w:tplc="F01264C6">
      <w:start w:val="1"/>
      <w:numFmt w:val="bullet"/>
      <w:lvlText w:val=""/>
      <w:lvlJc w:val="left"/>
      <w:pPr>
        <w:ind w:left="720" w:hanging="360"/>
      </w:pPr>
      <w:rPr>
        <w:rFonts w:ascii="Wingdings" w:hAnsi="Wingdings" w:hint="default"/>
        <w:b/>
        <w:bCs/>
        <w:color w:val="1F497D" w:themeColor="text2"/>
        <w:sz w:val="32"/>
        <w:szCs w:val="3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739602F7"/>
    <w:multiLevelType w:val="hybridMultilevel"/>
    <w:tmpl w:val="2E68CC8A"/>
    <w:lvl w:ilvl="0" w:tplc="6622C19A">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73BD627B"/>
    <w:multiLevelType w:val="hybridMultilevel"/>
    <w:tmpl w:val="0074E20C"/>
    <w:lvl w:ilvl="0" w:tplc="8C620DD4">
      <w:start w:val="1"/>
      <w:numFmt w:val="bullet"/>
      <w:lvlText w:val=""/>
      <w:lvlJc w:val="left"/>
      <w:pPr>
        <w:ind w:left="720" w:hanging="360"/>
      </w:pPr>
      <w:rPr>
        <w:rFonts w:ascii="Wingdings" w:hAnsi="Wingdings" w:hint="default"/>
        <w:b/>
        <w:bCs/>
        <w:color w:val="1F497D" w:themeColor="text2"/>
        <w:sz w:val="32"/>
        <w:szCs w:val="3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15:restartNumberingAfterBreak="0">
    <w:nsid w:val="73F37CDB"/>
    <w:multiLevelType w:val="hybridMultilevel"/>
    <w:tmpl w:val="78D281AE"/>
    <w:lvl w:ilvl="0" w:tplc="6622C19A">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15:restartNumberingAfterBreak="0">
    <w:nsid w:val="76CD5E8E"/>
    <w:multiLevelType w:val="hybridMultilevel"/>
    <w:tmpl w:val="81D8AFC0"/>
    <w:lvl w:ilvl="0" w:tplc="0E30BB08">
      <w:start w:val="1"/>
      <w:numFmt w:val="bullet"/>
      <w:lvlText w:val=""/>
      <w:lvlJc w:val="left"/>
      <w:pPr>
        <w:ind w:left="720" w:hanging="360"/>
      </w:pPr>
      <w:rPr>
        <w:rFonts w:ascii="Wingdings" w:hAnsi="Wingdings" w:hint="default"/>
        <w:b/>
        <w:bCs/>
        <w:color w:val="1F497D" w:themeColor="text2"/>
        <w:sz w:val="32"/>
        <w:szCs w:val="3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15:restartNumberingAfterBreak="0">
    <w:nsid w:val="78CD2EF6"/>
    <w:multiLevelType w:val="hybridMultilevel"/>
    <w:tmpl w:val="04243BC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15:restartNumberingAfterBreak="0">
    <w:nsid w:val="7A92011C"/>
    <w:multiLevelType w:val="hybridMultilevel"/>
    <w:tmpl w:val="E9B0AFD4"/>
    <w:lvl w:ilvl="0" w:tplc="DCDEB84A">
      <w:start w:val="1"/>
      <w:numFmt w:val="bullet"/>
      <w:lvlText w:val=""/>
      <w:lvlJc w:val="left"/>
      <w:pPr>
        <w:ind w:left="720" w:hanging="360"/>
      </w:pPr>
      <w:rPr>
        <w:rFonts w:ascii="Wingdings" w:hAnsi="Wingdings" w:hint="default"/>
        <w:color w:val="1F497D" w:themeColor="text2"/>
        <w:sz w:val="32"/>
        <w:szCs w:val="3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15:restartNumberingAfterBreak="0">
    <w:nsid w:val="7BFD66A6"/>
    <w:multiLevelType w:val="hybridMultilevel"/>
    <w:tmpl w:val="81AC4ADA"/>
    <w:lvl w:ilvl="0" w:tplc="FD16DAEA">
      <w:start w:val="1"/>
      <w:numFmt w:val="decimal"/>
      <w:lvlText w:val="%1."/>
      <w:lvlJc w:val="left"/>
      <w:pPr>
        <w:ind w:left="107" w:hanging="250"/>
      </w:pPr>
      <w:rPr>
        <w:rFonts w:hint="default"/>
        <w:b/>
        <w:bCs/>
        <w:w w:val="100"/>
        <w:lang w:val="en-US" w:eastAsia="en-US" w:bidi="ar-SA"/>
      </w:rPr>
    </w:lvl>
    <w:lvl w:ilvl="1" w:tplc="F872F948">
      <w:numFmt w:val="bullet"/>
      <w:lvlText w:val="•"/>
      <w:lvlJc w:val="left"/>
      <w:pPr>
        <w:ind w:left="1098" w:hanging="250"/>
      </w:pPr>
      <w:rPr>
        <w:rFonts w:hint="default"/>
        <w:lang w:val="en-US" w:eastAsia="en-US" w:bidi="ar-SA"/>
      </w:rPr>
    </w:lvl>
    <w:lvl w:ilvl="2" w:tplc="FB3A778A">
      <w:numFmt w:val="bullet"/>
      <w:lvlText w:val="•"/>
      <w:lvlJc w:val="left"/>
      <w:pPr>
        <w:ind w:left="2096" w:hanging="250"/>
      </w:pPr>
      <w:rPr>
        <w:rFonts w:hint="default"/>
        <w:lang w:val="en-US" w:eastAsia="en-US" w:bidi="ar-SA"/>
      </w:rPr>
    </w:lvl>
    <w:lvl w:ilvl="3" w:tplc="49D25F8A">
      <w:numFmt w:val="bullet"/>
      <w:lvlText w:val="•"/>
      <w:lvlJc w:val="left"/>
      <w:pPr>
        <w:ind w:left="3095" w:hanging="250"/>
      </w:pPr>
      <w:rPr>
        <w:rFonts w:hint="default"/>
        <w:lang w:val="en-US" w:eastAsia="en-US" w:bidi="ar-SA"/>
      </w:rPr>
    </w:lvl>
    <w:lvl w:ilvl="4" w:tplc="9E6876B4">
      <w:numFmt w:val="bullet"/>
      <w:lvlText w:val="•"/>
      <w:lvlJc w:val="left"/>
      <w:pPr>
        <w:ind w:left="4093" w:hanging="250"/>
      </w:pPr>
      <w:rPr>
        <w:rFonts w:hint="default"/>
        <w:lang w:val="en-US" w:eastAsia="en-US" w:bidi="ar-SA"/>
      </w:rPr>
    </w:lvl>
    <w:lvl w:ilvl="5" w:tplc="73F61EBE">
      <w:numFmt w:val="bullet"/>
      <w:lvlText w:val="•"/>
      <w:lvlJc w:val="left"/>
      <w:pPr>
        <w:ind w:left="5092" w:hanging="250"/>
      </w:pPr>
      <w:rPr>
        <w:rFonts w:hint="default"/>
        <w:lang w:val="en-US" w:eastAsia="en-US" w:bidi="ar-SA"/>
      </w:rPr>
    </w:lvl>
    <w:lvl w:ilvl="6" w:tplc="DBE2FD30">
      <w:numFmt w:val="bullet"/>
      <w:lvlText w:val="•"/>
      <w:lvlJc w:val="left"/>
      <w:pPr>
        <w:ind w:left="6090" w:hanging="250"/>
      </w:pPr>
      <w:rPr>
        <w:rFonts w:hint="default"/>
        <w:lang w:val="en-US" w:eastAsia="en-US" w:bidi="ar-SA"/>
      </w:rPr>
    </w:lvl>
    <w:lvl w:ilvl="7" w:tplc="9D2C36F8">
      <w:numFmt w:val="bullet"/>
      <w:lvlText w:val="•"/>
      <w:lvlJc w:val="left"/>
      <w:pPr>
        <w:ind w:left="7088" w:hanging="250"/>
      </w:pPr>
      <w:rPr>
        <w:rFonts w:hint="default"/>
        <w:lang w:val="en-US" w:eastAsia="en-US" w:bidi="ar-SA"/>
      </w:rPr>
    </w:lvl>
    <w:lvl w:ilvl="8" w:tplc="31747DBA">
      <w:numFmt w:val="bullet"/>
      <w:lvlText w:val="•"/>
      <w:lvlJc w:val="left"/>
      <w:pPr>
        <w:ind w:left="8087" w:hanging="250"/>
      </w:pPr>
      <w:rPr>
        <w:rFonts w:hint="default"/>
        <w:lang w:val="en-US" w:eastAsia="en-US" w:bidi="ar-SA"/>
      </w:rPr>
    </w:lvl>
  </w:abstractNum>
  <w:abstractNum w:abstractNumId="110" w15:restartNumberingAfterBreak="0">
    <w:nsid w:val="7C0D4B8E"/>
    <w:multiLevelType w:val="hybridMultilevel"/>
    <w:tmpl w:val="CBB46EC2"/>
    <w:lvl w:ilvl="0" w:tplc="95C07D90">
      <w:start w:val="1"/>
      <w:numFmt w:val="bullet"/>
      <w:lvlText w:val=""/>
      <w:lvlJc w:val="left"/>
      <w:pPr>
        <w:ind w:left="720" w:hanging="360"/>
      </w:pPr>
      <w:rPr>
        <w:rFonts w:ascii="Wingdings" w:hAnsi="Wingdings" w:hint="default"/>
        <w:b/>
        <w:bCs/>
        <w:color w:val="1F497D" w:themeColor="text2"/>
        <w:sz w:val="32"/>
        <w:szCs w:val="3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1" w15:restartNumberingAfterBreak="0">
    <w:nsid w:val="7C412F9A"/>
    <w:multiLevelType w:val="hybridMultilevel"/>
    <w:tmpl w:val="5F5851DC"/>
    <w:lvl w:ilvl="0" w:tplc="E7C06C12">
      <w:start w:val="1"/>
      <w:numFmt w:val="bullet"/>
      <w:lvlText w:val=""/>
      <w:lvlJc w:val="left"/>
      <w:pPr>
        <w:ind w:left="720" w:hanging="360"/>
      </w:pPr>
      <w:rPr>
        <w:rFonts w:ascii="Wingdings" w:hAnsi="Wingdings" w:hint="default"/>
        <w:color w:val="1F497D" w:themeColor="text2"/>
        <w:sz w:val="32"/>
        <w:szCs w:val="3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15:restartNumberingAfterBreak="0">
    <w:nsid w:val="7DA863E2"/>
    <w:multiLevelType w:val="hybridMultilevel"/>
    <w:tmpl w:val="E62E0DBC"/>
    <w:lvl w:ilvl="0" w:tplc="6C00A362">
      <w:start w:val="1"/>
      <w:numFmt w:val="bullet"/>
      <w:lvlText w:val=""/>
      <w:lvlJc w:val="left"/>
      <w:pPr>
        <w:ind w:left="720" w:hanging="360"/>
      </w:pPr>
      <w:rPr>
        <w:rFonts w:ascii="Wingdings" w:hAnsi="Wingdings" w:hint="default"/>
        <w:b/>
        <w:bCs/>
        <w:color w:val="1F497D" w:themeColor="text2"/>
        <w:sz w:val="32"/>
        <w:szCs w:val="3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15:restartNumberingAfterBreak="0">
    <w:nsid w:val="7EE84D3E"/>
    <w:multiLevelType w:val="hybridMultilevel"/>
    <w:tmpl w:val="00D6643C"/>
    <w:lvl w:ilvl="0" w:tplc="E5269F02">
      <w:start w:val="1"/>
      <w:numFmt w:val="bullet"/>
      <w:lvlText w:val=""/>
      <w:lvlJc w:val="left"/>
      <w:pPr>
        <w:ind w:left="720" w:hanging="360"/>
      </w:pPr>
      <w:rPr>
        <w:rFonts w:ascii="Wingdings" w:hAnsi="Wingdings" w:hint="default"/>
        <w:b/>
        <w:bCs/>
        <w:color w:val="1F497D" w:themeColor="text2"/>
        <w:sz w:val="32"/>
        <w:szCs w:val="3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15:restartNumberingAfterBreak="0">
    <w:nsid w:val="7FAE0C22"/>
    <w:multiLevelType w:val="hybridMultilevel"/>
    <w:tmpl w:val="C9348D06"/>
    <w:lvl w:ilvl="0" w:tplc="D6D2CCF0">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5" w15:restartNumberingAfterBreak="0">
    <w:nsid w:val="7FC86DCE"/>
    <w:multiLevelType w:val="hybridMultilevel"/>
    <w:tmpl w:val="3BDCBD3E"/>
    <w:lvl w:ilvl="0" w:tplc="9C921192">
      <w:start w:val="1"/>
      <w:numFmt w:val="bullet"/>
      <w:lvlText w:val=""/>
      <w:lvlJc w:val="left"/>
      <w:pPr>
        <w:ind w:left="720" w:hanging="360"/>
      </w:pPr>
      <w:rPr>
        <w:rFonts w:ascii="Wingdings" w:hAnsi="Wingdings" w:hint="default"/>
        <w:b/>
        <w:bCs/>
        <w:color w:val="1F497D" w:themeColor="text2"/>
        <w:sz w:val="32"/>
        <w:szCs w:val="3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15:restartNumberingAfterBreak="0">
    <w:nsid w:val="7FD903CE"/>
    <w:multiLevelType w:val="hybridMultilevel"/>
    <w:tmpl w:val="A3C2BED6"/>
    <w:lvl w:ilvl="0" w:tplc="98C426EE">
      <w:start w:val="1"/>
      <w:numFmt w:val="bullet"/>
      <w:lvlText w:val=""/>
      <w:lvlJc w:val="left"/>
      <w:pPr>
        <w:ind w:left="720" w:hanging="360"/>
      </w:pPr>
      <w:rPr>
        <w:rFonts w:ascii="Wingdings" w:hAnsi="Wingdings" w:hint="default"/>
        <w:b/>
        <w:bCs/>
        <w:color w:val="000000" w:themeColor="text1"/>
        <w:sz w:val="32"/>
        <w:szCs w:val="3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612517649">
    <w:abstractNumId w:val="0"/>
  </w:num>
  <w:num w:numId="2" w16cid:durableId="1326519379">
    <w:abstractNumId w:val="59"/>
  </w:num>
  <w:num w:numId="3" w16cid:durableId="1019085813">
    <w:abstractNumId w:val="28"/>
  </w:num>
  <w:num w:numId="4" w16cid:durableId="664094022">
    <w:abstractNumId w:val="84"/>
  </w:num>
  <w:num w:numId="5" w16cid:durableId="476535097">
    <w:abstractNumId w:val="31"/>
  </w:num>
  <w:num w:numId="6" w16cid:durableId="1545285983">
    <w:abstractNumId w:val="8"/>
  </w:num>
  <w:num w:numId="7" w16cid:durableId="1167793959">
    <w:abstractNumId w:val="89"/>
  </w:num>
  <w:num w:numId="8" w16cid:durableId="1035349315">
    <w:abstractNumId w:val="75"/>
  </w:num>
  <w:num w:numId="9" w16cid:durableId="327636462">
    <w:abstractNumId w:val="82"/>
  </w:num>
  <w:num w:numId="10" w16cid:durableId="1404796412">
    <w:abstractNumId w:val="49"/>
  </w:num>
  <w:num w:numId="11" w16cid:durableId="73279924">
    <w:abstractNumId w:val="48"/>
  </w:num>
  <w:num w:numId="12" w16cid:durableId="289090106">
    <w:abstractNumId w:val="40"/>
  </w:num>
  <w:num w:numId="13" w16cid:durableId="1788502919">
    <w:abstractNumId w:val="5"/>
  </w:num>
  <w:num w:numId="14" w16cid:durableId="1549032319">
    <w:abstractNumId w:val="90"/>
  </w:num>
  <w:num w:numId="15" w16cid:durableId="721906771">
    <w:abstractNumId w:val="68"/>
  </w:num>
  <w:num w:numId="16" w16cid:durableId="24716767">
    <w:abstractNumId w:val="103"/>
  </w:num>
  <w:num w:numId="17" w16cid:durableId="1675645511">
    <w:abstractNumId w:val="23"/>
  </w:num>
  <w:num w:numId="18" w16cid:durableId="1408461779">
    <w:abstractNumId w:val="87"/>
  </w:num>
  <w:num w:numId="19" w16cid:durableId="326177078">
    <w:abstractNumId w:val="26"/>
  </w:num>
  <w:num w:numId="20" w16cid:durableId="613680607">
    <w:abstractNumId w:val="15"/>
  </w:num>
  <w:num w:numId="21" w16cid:durableId="831876309">
    <w:abstractNumId w:val="67"/>
  </w:num>
  <w:num w:numId="22" w16cid:durableId="1410810095">
    <w:abstractNumId w:val="105"/>
  </w:num>
  <w:num w:numId="23" w16cid:durableId="1460218397">
    <w:abstractNumId w:val="58"/>
  </w:num>
  <w:num w:numId="24" w16cid:durableId="821235382">
    <w:abstractNumId w:val="38"/>
  </w:num>
  <w:num w:numId="25" w16cid:durableId="1864368239">
    <w:abstractNumId w:val="92"/>
  </w:num>
  <w:num w:numId="26" w16cid:durableId="54357168">
    <w:abstractNumId w:val="37"/>
  </w:num>
  <w:num w:numId="27" w16cid:durableId="1840996863">
    <w:abstractNumId w:val="66"/>
  </w:num>
  <w:num w:numId="28" w16cid:durableId="2125492011">
    <w:abstractNumId w:val="41"/>
  </w:num>
  <w:num w:numId="29" w16cid:durableId="779446362">
    <w:abstractNumId w:val="71"/>
  </w:num>
  <w:num w:numId="30" w16cid:durableId="1634631037">
    <w:abstractNumId w:val="80"/>
  </w:num>
  <w:num w:numId="31" w16cid:durableId="162550646">
    <w:abstractNumId w:val="44"/>
  </w:num>
  <w:num w:numId="32" w16cid:durableId="1145470327">
    <w:abstractNumId w:val="11"/>
  </w:num>
  <w:num w:numId="33" w16cid:durableId="1204514903">
    <w:abstractNumId w:val="108"/>
  </w:num>
  <w:num w:numId="34" w16cid:durableId="158083988">
    <w:abstractNumId w:val="79"/>
  </w:num>
  <w:num w:numId="35" w16cid:durableId="1283343420">
    <w:abstractNumId w:val="81"/>
  </w:num>
  <w:num w:numId="36" w16cid:durableId="707414905">
    <w:abstractNumId w:val="33"/>
  </w:num>
  <w:num w:numId="37" w16cid:durableId="491264085">
    <w:abstractNumId w:val="6"/>
  </w:num>
  <w:num w:numId="38" w16cid:durableId="315957964">
    <w:abstractNumId w:val="76"/>
  </w:num>
  <w:num w:numId="39" w16cid:durableId="161513077">
    <w:abstractNumId w:val="19"/>
  </w:num>
  <w:num w:numId="40" w16cid:durableId="558903733">
    <w:abstractNumId w:val="47"/>
  </w:num>
  <w:num w:numId="41" w16cid:durableId="658534853">
    <w:abstractNumId w:val="12"/>
  </w:num>
  <w:num w:numId="42" w16cid:durableId="1262493761">
    <w:abstractNumId w:val="21"/>
  </w:num>
  <w:num w:numId="43" w16cid:durableId="1960991948">
    <w:abstractNumId w:val="73"/>
  </w:num>
  <w:num w:numId="44" w16cid:durableId="1758939289">
    <w:abstractNumId w:val="93"/>
  </w:num>
  <w:num w:numId="45" w16cid:durableId="162859544">
    <w:abstractNumId w:val="10"/>
  </w:num>
  <w:num w:numId="46" w16cid:durableId="395057274">
    <w:abstractNumId w:val="78"/>
  </w:num>
  <w:num w:numId="47" w16cid:durableId="1623147302">
    <w:abstractNumId w:val="99"/>
  </w:num>
  <w:num w:numId="48" w16cid:durableId="484472881">
    <w:abstractNumId w:val="91"/>
  </w:num>
  <w:num w:numId="49" w16cid:durableId="1261988598">
    <w:abstractNumId w:val="36"/>
  </w:num>
  <w:num w:numId="50" w16cid:durableId="1874614356">
    <w:abstractNumId w:val="39"/>
  </w:num>
  <w:num w:numId="51" w16cid:durableId="2014187304">
    <w:abstractNumId w:val="43"/>
  </w:num>
  <w:num w:numId="52" w16cid:durableId="1364591835">
    <w:abstractNumId w:val="111"/>
  </w:num>
  <w:num w:numId="53" w16cid:durableId="1944336384">
    <w:abstractNumId w:val="51"/>
  </w:num>
  <w:num w:numId="54" w16cid:durableId="1895654842">
    <w:abstractNumId w:val="34"/>
  </w:num>
  <w:num w:numId="55" w16cid:durableId="1545092798">
    <w:abstractNumId w:val="30"/>
  </w:num>
  <w:num w:numId="56" w16cid:durableId="2000231441">
    <w:abstractNumId w:val="101"/>
  </w:num>
  <w:num w:numId="57" w16cid:durableId="1963268277">
    <w:abstractNumId w:val="3"/>
  </w:num>
  <w:num w:numId="58" w16cid:durableId="1355379810">
    <w:abstractNumId w:val="32"/>
  </w:num>
  <w:num w:numId="59" w16cid:durableId="667828064">
    <w:abstractNumId w:val="24"/>
  </w:num>
  <w:num w:numId="60" w16cid:durableId="1754620936">
    <w:abstractNumId w:val="54"/>
  </w:num>
  <w:num w:numId="61" w16cid:durableId="1914198893">
    <w:abstractNumId w:val="13"/>
  </w:num>
  <w:num w:numId="62" w16cid:durableId="738986390">
    <w:abstractNumId w:val="116"/>
  </w:num>
  <w:num w:numId="63" w16cid:durableId="1959529635">
    <w:abstractNumId w:val="102"/>
  </w:num>
  <w:num w:numId="64" w16cid:durableId="1836871265">
    <w:abstractNumId w:val="77"/>
  </w:num>
  <w:num w:numId="65" w16cid:durableId="1909069582">
    <w:abstractNumId w:val="42"/>
  </w:num>
  <w:num w:numId="66" w16cid:durableId="809134388">
    <w:abstractNumId w:val="55"/>
  </w:num>
  <w:num w:numId="67" w16cid:durableId="2063823917">
    <w:abstractNumId w:val="65"/>
  </w:num>
  <w:num w:numId="68" w16cid:durableId="1626958234">
    <w:abstractNumId w:val="62"/>
  </w:num>
  <w:num w:numId="69" w16cid:durableId="1911454409">
    <w:abstractNumId w:val="14"/>
  </w:num>
  <w:num w:numId="70" w16cid:durableId="313224462">
    <w:abstractNumId w:val="50"/>
  </w:num>
  <w:num w:numId="71" w16cid:durableId="701134208">
    <w:abstractNumId w:val="69"/>
  </w:num>
  <w:num w:numId="72" w16cid:durableId="106122127">
    <w:abstractNumId w:val="100"/>
  </w:num>
  <w:num w:numId="73" w16cid:durableId="242765191">
    <w:abstractNumId w:val="17"/>
  </w:num>
  <w:num w:numId="74" w16cid:durableId="348720441">
    <w:abstractNumId w:val="113"/>
  </w:num>
  <w:num w:numId="75" w16cid:durableId="1622880213">
    <w:abstractNumId w:val="9"/>
  </w:num>
  <w:num w:numId="76" w16cid:durableId="156385911">
    <w:abstractNumId w:val="97"/>
  </w:num>
  <w:num w:numId="77" w16cid:durableId="602618298">
    <w:abstractNumId w:val="94"/>
  </w:num>
  <w:num w:numId="78" w16cid:durableId="808664605">
    <w:abstractNumId w:val="35"/>
  </w:num>
  <w:num w:numId="79" w16cid:durableId="1442262274">
    <w:abstractNumId w:val="106"/>
  </w:num>
  <w:num w:numId="80" w16cid:durableId="483401488">
    <w:abstractNumId w:val="86"/>
  </w:num>
  <w:num w:numId="81" w16cid:durableId="563760181">
    <w:abstractNumId w:val="70"/>
  </w:num>
  <w:num w:numId="82" w16cid:durableId="1408186937">
    <w:abstractNumId w:val="112"/>
  </w:num>
  <w:num w:numId="83" w16cid:durableId="1859005241">
    <w:abstractNumId w:val="7"/>
  </w:num>
  <w:num w:numId="84" w16cid:durableId="778571762">
    <w:abstractNumId w:val="85"/>
  </w:num>
  <w:num w:numId="85" w16cid:durableId="1081483879">
    <w:abstractNumId w:val="83"/>
  </w:num>
  <w:num w:numId="86" w16cid:durableId="374737100">
    <w:abstractNumId w:val="110"/>
  </w:num>
  <w:num w:numId="87" w16cid:durableId="949505614">
    <w:abstractNumId w:val="115"/>
  </w:num>
  <w:num w:numId="88" w16cid:durableId="1558395262">
    <w:abstractNumId w:val="104"/>
  </w:num>
  <w:num w:numId="89" w16cid:durableId="606959956">
    <w:abstractNumId w:val="16"/>
  </w:num>
  <w:num w:numId="90" w16cid:durableId="358968300">
    <w:abstractNumId w:val="27"/>
  </w:num>
  <w:num w:numId="91" w16cid:durableId="246965480">
    <w:abstractNumId w:val="64"/>
  </w:num>
  <w:num w:numId="92" w16cid:durableId="286201291">
    <w:abstractNumId w:val="98"/>
  </w:num>
  <w:num w:numId="93" w16cid:durableId="1091707843">
    <w:abstractNumId w:val="95"/>
  </w:num>
  <w:num w:numId="94" w16cid:durableId="2042629641">
    <w:abstractNumId w:val="25"/>
  </w:num>
  <w:num w:numId="95" w16cid:durableId="2100056119">
    <w:abstractNumId w:val="1"/>
  </w:num>
  <w:num w:numId="96" w16cid:durableId="1322006368">
    <w:abstractNumId w:val="96"/>
  </w:num>
  <w:num w:numId="97" w16cid:durableId="1054475591">
    <w:abstractNumId w:val="114"/>
  </w:num>
  <w:num w:numId="98" w16cid:durableId="179197001">
    <w:abstractNumId w:val="45"/>
  </w:num>
  <w:num w:numId="99" w16cid:durableId="58595846">
    <w:abstractNumId w:val="2"/>
  </w:num>
  <w:num w:numId="100" w16cid:durableId="581138680">
    <w:abstractNumId w:val="18"/>
  </w:num>
  <w:num w:numId="101" w16cid:durableId="304359670">
    <w:abstractNumId w:val="29"/>
  </w:num>
  <w:num w:numId="102" w16cid:durableId="692342200">
    <w:abstractNumId w:val="60"/>
  </w:num>
  <w:num w:numId="103" w16cid:durableId="1283612394">
    <w:abstractNumId w:val="4"/>
  </w:num>
  <w:num w:numId="104" w16cid:durableId="1098481226">
    <w:abstractNumId w:val="57"/>
  </w:num>
  <w:num w:numId="105" w16cid:durableId="154760842">
    <w:abstractNumId w:val="72"/>
  </w:num>
  <w:num w:numId="106" w16cid:durableId="1925260042">
    <w:abstractNumId w:val="88"/>
  </w:num>
  <w:num w:numId="107" w16cid:durableId="231043441">
    <w:abstractNumId w:val="46"/>
  </w:num>
  <w:num w:numId="108" w16cid:durableId="1124470414">
    <w:abstractNumId w:val="74"/>
  </w:num>
  <w:num w:numId="109" w16cid:durableId="2140566964">
    <w:abstractNumId w:val="22"/>
  </w:num>
  <w:num w:numId="110" w16cid:durableId="902527037">
    <w:abstractNumId w:val="20"/>
  </w:num>
  <w:num w:numId="111" w16cid:durableId="353700026">
    <w:abstractNumId w:val="52"/>
  </w:num>
  <w:num w:numId="112" w16cid:durableId="179856556">
    <w:abstractNumId w:val="26"/>
  </w:num>
  <w:num w:numId="113" w16cid:durableId="2054380845">
    <w:abstractNumId w:val="87"/>
  </w:num>
  <w:num w:numId="114" w16cid:durableId="948783580">
    <w:abstractNumId w:val="63"/>
  </w:num>
  <w:num w:numId="115" w16cid:durableId="940601217">
    <w:abstractNumId w:val="63"/>
  </w:num>
  <w:num w:numId="116" w16cid:durableId="1954441537">
    <w:abstractNumId w:val="61"/>
  </w:num>
  <w:num w:numId="117" w16cid:durableId="940181758">
    <w:abstractNumId w:val="61"/>
  </w:num>
  <w:num w:numId="118" w16cid:durableId="861630652">
    <w:abstractNumId w:val="61"/>
  </w:num>
  <w:num w:numId="119" w16cid:durableId="973632997">
    <w:abstractNumId w:val="61"/>
  </w:num>
  <w:num w:numId="120" w16cid:durableId="431826444">
    <w:abstractNumId w:val="61"/>
  </w:num>
  <w:num w:numId="121" w16cid:durableId="1112281784">
    <w:abstractNumId w:val="61"/>
  </w:num>
  <w:num w:numId="122" w16cid:durableId="1585650837">
    <w:abstractNumId w:val="61"/>
  </w:num>
  <w:num w:numId="123" w16cid:durableId="1222599310">
    <w:abstractNumId w:val="61"/>
  </w:num>
  <w:num w:numId="124" w16cid:durableId="1637835530">
    <w:abstractNumId w:val="109"/>
  </w:num>
  <w:num w:numId="125" w16cid:durableId="1574119749">
    <w:abstractNumId w:val="61"/>
    <w:lvlOverride w:ilvl="0">
      <w:startOverride w:val="1"/>
    </w:lvlOverride>
    <w:lvlOverride w:ilvl="1">
      <w:startOverride w:val="1"/>
    </w:lvlOverride>
    <w:lvlOverride w:ilvl="2">
      <w:startOverride w:val="1"/>
    </w:lvlOverride>
    <w:lvlOverride w:ilvl="3">
      <w:startOverride w:val="1"/>
    </w:lvlOverride>
    <w:lvlOverride w:ilvl="4"/>
    <w:lvlOverride w:ilvl="5">
      <w:startOverride w:val="1"/>
    </w:lvlOverride>
    <w:lvlOverride w:ilvl="6">
      <w:startOverride w:val="1"/>
    </w:lvlOverride>
    <w:lvlOverride w:ilvl="7">
      <w:startOverride w:val="1"/>
    </w:lvlOverride>
    <w:lvlOverride w:ilvl="8">
      <w:startOverride w:val="1"/>
    </w:lvlOverride>
  </w:num>
  <w:num w:numId="126" w16cid:durableId="839464935">
    <w:abstractNumId w:val="61"/>
    <w:lvlOverride w:ilvl="0">
      <w:startOverride w:val="1"/>
    </w:lvlOverride>
    <w:lvlOverride w:ilvl="1">
      <w:startOverride w:val="1"/>
    </w:lvlOverride>
    <w:lvlOverride w:ilvl="2">
      <w:startOverride w:val="1"/>
    </w:lvlOverride>
    <w:lvlOverride w:ilvl="3">
      <w:startOverride w:val="1"/>
    </w:lvlOverride>
    <w:lvlOverride w:ilvl="4"/>
    <w:lvlOverride w:ilvl="5">
      <w:startOverride w:val="1"/>
    </w:lvlOverride>
    <w:lvlOverride w:ilvl="6">
      <w:startOverride w:val="1"/>
    </w:lvlOverride>
    <w:lvlOverride w:ilvl="7">
      <w:startOverride w:val="1"/>
    </w:lvlOverride>
    <w:lvlOverride w:ilvl="8">
      <w:startOverride w:val="1"/>
    </w:lvlOverride>
  </w:num>
  <w:num w:numId="127" w16cid:durableId="748186897">
    <w:abstractNumId w:val="61"/>
  </w:num>
  <w:num w:numId="128" w16cid:durableId="1278559814">
    <w:abstractNumId w:val="61"/>
    <w:lvlOverride w:ilvl="0">
      <w:startOverride w:val="1"/>
    </w:lvlOverride>
    <w:lvlOverride w:ilvl="1">
      <w:startOverride w:val="1"/>
    </w:lvlOverride>
    <w:lvlOverride w:ilvl="2">
      <w:startOverride w:val="1"/>
    </w:lvlOverride>
    <w:lvlOverride w:ilvl="3">
      <w:startOverride w:val="1"/>
    </w:lvlOverride>
    <w:lvlOverride w:ilvl="4"/>
    <w:lvlOverride w:ilvl="5">
      <w:startOverride w:val="1"/>
    </w:lvlOverride>
    <w:lvlOverride w:ilvl="6">
      <w:startOverride w:val="1"/>
    </w:lvlOverride>
    <w:lvlOverride w:ilvl="7">
      <w:startOverride w:val="1"/>
    </w:lvlOverride>
    <w:lvlOverride w:ilvl="8">
      <w:startOverride w:val="1"/>
    </w:lvlOverride>
  </w:num>
  <w:num w:numId="129" w16cid:durableId="396905692">
    <w:abstractNumId w:val="53"/>
  </w:num>
  <w:num w:numId="130" w16cid:durableId="1190676594">
    <w:abstractNumId w:val="63"/>
  </w:num>
  <w:num w:numId="131" w16cid:durableId="424110581">
    <w:abstractNumId w:val="63"/>
  </w:num>
  <w:num w:numId="132" w16cid:durableId="2024166393">
    <w:abstractNumId w:val="56"/>
  </w:num>
  <w:num w:numId="133" w16cid:durableId="1080518552">
    <w:abstractNumId w:val="107"/>
  </w:num>
  <w:numIdMacAtCleanup w:val="1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mirrorMargins/>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stylePaneSortMethod w:val="0000"/>
  <w:documentProtection w:edit="forms" w:enforcement="0"/>
  <w:defaultTabStop w:val="720"/>
  <w:characterSpacingControl w:val="doNotCompress"/>
  <w:hdrShapeDefaults>
    <o:shapedefaults v:ext="edit" spidmax="2072"/>
  </w:hdrShapeDefaults>
  <w:footnotePr>
    <w:footnote w:id="-1"/>
    <w:footnote w:id="0"/>
  </w:footnotePr>
  <w:endnotePr>
    <w:endnote w:id="-1"/>
    <w:endnote w:id="0"/>
  </w:endnotePr>
  <w:compa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t7AwtzQ1Nba0sDQ0MrBQ0lEKTi0uzszPAykwMq8FAPNHpgItAAAA"/>
  </w:docVars>
  <w:rsids>
    <w:rsidRoot w:val="00B8116D"/>
    <w:rsid w:val="00000154"/>
    <w:rsid w:val="00000234"/>
    <w:rsid w:val="00000559"/>
    <w:rsid w:val="0000175E"/>
    <w:rsid w:val="00001A2E"/>
    <w:rsid w:val="00002151"/>
    <w:rsid w:val="00002575"/>
    <w:rsid w:val="00002654"/>
    <w:rsid w:val="00002826"/>
    <w:rsid w:val="000028E8"/>
    <w:rsid w:val="00002964"/>
    <w:rsid w:val="00002E36"/>
    <w:rsid w:val="00002EA0"/>
    <w:rsid w:val="00002EE8"/>
    <w:rsid w:val="00003018"/>
    <w:rsid w:val="0000316B"/>
    <w:rsid w:val="000034E8"/>
    <w:rsid w:val="00003541"/>
    <w:rsid w:val="00003582"/>
    <w:rsid w:val="00003EAE"/>
    <w:rsid w:val="00004AD8"/>
    <w:rsid w:val="00004C9D"/>
    <w:rsid w:val="00004CD9"/>
    <w:rsid w:val="00004E61"/>
    <w:rsid w:val="00005501"/>
    <w:rsid w:val="00005723"/>
    <w:rsid w:val="0000589E"/>
    <w:rsid w:val="00005A6F"/>
    <w:rsid w:val="00005C82"/>
    <w:rsid w:val="00005DEA"/>
    <w:rsid w:val="00006164"/>
    <w:rsid w:val="00006430"/>
    <w:rsid w:val="00006C8A"/>
    <w:rsid w:val="00006F46"/>
    <w:rsid w:val="0000730F"/>
    <w:rsid w:val="00007DB1"/>
    <w:rsid w:val="00010067"/>
    <w:rsid w:val="00010169"/>
    <w:rsid w:val="000101B7"/>
    <w:rsid w:val="0001032D"/>
    <w:rsid w:val="000105A0"/>
    <w:rsid w:val="00010AE5"/>
    <w:rsid w:val="000117E5"/>
    <w:rsid w:val="00011B86"/>
    <w:rsid w:val="000122AF"/>
    <w:rsid w:val="000124F0"/>
    <w:rsid w:val="00012954"/>
    <w:rsid w:val="0001313B"/>
    <w:rsid w:val="000133F4"/>
    <w:rsid w:val="00013504"/>
    <w:rsid w:val="00013578"/>
    <w:rsid w:val="00013730"/>
    <w:rsid w:val="00013890"/>
    <w:rsid w:val="00013952"/>
    <w:rsid w:val="00013AD4"/>
    <w:rsid w:val="00013B48"/>
    <w:rsid w:val="00013EFA"/>
    <w:rsid w:val="0001425B"/>
    <w:rsid w:val="0001467F"/>
    <w:rsid w:val="0001489F"/>
    <w:rsid w:val="00014952"/>
    <w:rsid w:val="00014C6D"/>
    <w:rsid w:val="00014F91"/>
    <w:rsid w:val="000151FC"/>
    <w:rsid w:val="00015630"/>
    <w:rsid w:val="000157C3"/>
    <w:rsid w:val="00015C7C"/>
    <w:rsid w:val="0001642C"/>
    <w:rsid w:val="000169DB"/>
    <w:rsid w:val="00016AB5"/>
    <w:rsid w:val="00016B08"/>
    <w:rsid w:val="000172D9"/>
    <w:rsid w:val="00017650"/>
    <w:rsid w:val="00017795"/>
    <w:rsid w:val="00017F37"/>
    <w:rsid w:val="00020025"/>
    <w:rsid w:val="0002049B"/>
    <w:rsid w:val="00020910"/>
    <w:rsid w:val="00020E98"/>
    <w:rsid w:val="00020EBF"/>
    <w:rsid w:val="00020F23"/>
    <w:rsid w:val="0002122C"/>
    <w:rsid w:val="00021281"/>
    <w:rsid w:val="000212EF"/>
    <w:rsid w:val="00021635"/>
    <w:rsid w:val="000216CB"/>
    <w:rsid w:val="00021711"/>
    <w:rsid w:val="00021771"/>
    <w:rsid w:val="0002191C"/>
    <w:rsid w:val="00021AE4"/>
    <w:rsid w:val="00021BEC"/>
    <w:rsid w:val="000223E6"/>
    <w:rsid w:val="0002293C"/>
    <w:rsid w:val="00022E5E"/>
    <w:rsid w:val="000230F6"/>
    <w:rsid w:val="000231D1"/>
    <w:rsid w:val="00023599"/>
    <w:rsid w:val="00023688"/>
    <w:rsid w:val="00023D8C"/>
    <w:rsid w:val="00025093"/>
    <w:rsid w:val="000250A8"/>
    <w:rsid w:val="000251ED"/>
    <w:rsid w:val="00025299"/>
    <w:rsid w:val="000255B7"/>
    <w:rsid w:val="00025C93"/>
    <w:rsid w:val="00025DD9"/>
    <w:rsid w:val="00026266"/>
    <w:rsid w:val="00026312"/>
    <w:rsid w:val="00026859"/>
    <w:rsid w:val="000269B0"/>
    <w:rsid w:val="00026C39"/>
    <w:rsid w:val="00026D0B"/>
    <w:rsid w:val="00027593"/>
    <w:rsid w:val="0002773E"/>
    <w:rsid w:val="000300E1"/>
    <w:rsid w:val="000301E6"/>
    <w:rsid w:val="0003098F"/>
    <w:rsid w:val="000309A5"/>
    <w:rsid w:val="00030A4E"/>
    <w:rsid w:val="00030CA0"/>
    <w:rsid w:val="000310FB"/>
    <w:rsid w:val="00031210"/>
    <w:rsid w:val="000312BE"/>
    <w:rsid w:val="00031372"/>
    <w:rsid w:val="000314B5"/>
    <w:rsid w:val="0003153A"/>
    <w:rsid w:val="00031722"/>
    <w:rsid w:val="00031CF9"/>
    <w:rsid w:val="00032AAB"/>
    <w:rsid w:val="00032FED"/>
    <w:rsid w:val="00033909"/>
    <w:rsid w:val="0003425F"/>
    <w:rsid w:val="00034529"/>
    <w:rsid w:val="00034728"/>
    <w:rsid w:val="000347A5"/>
    <w:rsid w:val="000347C3"/>
    <w:rsid w:val="00034CC4"/>
    <w:rsid w:val="00034DA0"/>
    <w:rsid w:val="00034EDA"/>
    <w:rsid w:val="0003542F"/>
    <w:rsid w:val="000359D4"/>
    <w:rsid w:val="000359FF"/>
    <w:rsid w:val="00035C99"/>
    <w:rsid w:val="000360AE"/>
    <w:rsid w:val="000363D5"/>
    <w:rsid w:val="0003679D"/>
    <w:rsid w:val="0003742D"/>
    <w:rsid w:val="000376C9"/>
    <w:rsid w:val="00037EED"/>
    <w:rsid w:val="00040BF0"/>
    <w:rsid w:val="00040E73"/>
    <w:rsid w:val="00041226"/>
    <w:rsid w:val="0004147C"/>
    <w:rsid w:val="00041538"/>
    <w:rsid w:val="00041651"/>
    <w:rsid w:val="00041E10"/>
    <w:rsid w:val="00041FF5"/>
    <w:rsid w:val="00042534"/>
    <w:rsid w:val="00042AA6"/>
    <w:rsid w:val="00042AB9"/>
    <w:rsid w:val="00042BB4"/>
    <w:rsid w:val="00042E6F"/>
    <w:rsid w:val="000431BE"/>
    <w:rsid w:val="000438CC"/>
    <w:rsid w:val="00043992"/>
    <w:rsid w:val="00043D35"/>
    <w:rsid w:val="00043D50"/>
    <w:rsid w:val="00043D7A"/>
    <w:rsid w:val="00043FCE"/>
    <w:rsid w:val="00044571"/>
    <w:rsid w:val="0004468A"/>
    <w:rsid w:val="000446C0"/>
    <w:rsid w:val="000447DA"/>
    <w:rsid w:val="00044EFE"/>
    <w:rsid w:val="00045174"/>
    <w:rsid w:val="00045328"/>
    <w:rsid w:val="00045578"/>
    <w:rsid w:val="00045586"/>
    <w:rsid w:val="00045B53"/>
    <w:rsid w:val="00045E79"/>
    <w:rsid w:val="000467FB"/>
    <w:rsid w:val="000468CC"/>
    <w:rsid w:val="00046B21"/>
    <w:rsid w:val="00046C58"/>
    <w:rsid w:val="00046DD3"/>
    <w:rsid w:val="00047019"/>
    <w:rsid w:val="00047411"/>
    <w:rsid w:val="000477B3"/>
    <w:rsid w:val="0004796D"/>
    <w:rsid w:val="0004799B"/>
    <w:rsid w:val="00047E01"/>
    <w:rsid w:val="000501C0"/>
    <w:rsid w:val="0005053D"/>
    <w:rsid w:val="00050590"/>
    <w:rsid w:val="00050B15"/>
    <w:rsid w:val="00050B9F"/>
    <w:rsid w:val="00051231"/>
    <w:rsid w:val="000518F4"/>
    <w:rsid w:val="00051A7E"/>
    <w:rsid w:val="00051FDD"/>
    <w:rsid w:val="00051FE9"/>
    <w:rsid w:val="0005215D"/>
    <w:rsid w:val="00052DA6"/>
    <w:rsid w:val="000534F5"/>
    <w:rsid w:val="000536A2"/>
    <w:rsid w:val="000536C6"/>
    <w:rsid w:val="00053CE1"/>
    <w:rsid w:val="00053FE9"/>
    <w:rsid w:val="00054854"/>
    <w:rsid w:val="00054B58"/>
    <w:rsid w:val="00055061"/>
    <w:rsid w:val="00055293"/>
    <w:rsid w:val="00055399"/>
    <w:rsid w:val="00055932"/>
    <w:rsid w:val="00055F08"/>
    <w:rsid w:val="00055F93"/>
    <w:rsid w:val="00056A8C"/>
    <w:rsid w:val="00056C5E"/>
    <w:rsid w:val="000573E9"/>
    <w:rsid w:val="000575DA"/>
    <w:rsid w:val="00057772"/>
    <w:rsid w:val="0005779D"/>
    <w:rsid w:val="00057A89"/>
    <w:rsid w:val="00057D01"/>
    <w:rsid w:val="00060864"/>
    <w:rsid w:val="00060956"/>
    <w:rsid w:val="000612B6"/>
    <w:rsid w:val="0006135F"/>
    <w:rsid w:val="00061371"/>
    <w:rsid w:val="000617BC"/>
    <w:rsid w:val="00061AEF"/>
    <w:rsid w:val="00061B8D"/>
    <w:rsid w:val="000620B0"/>
    <w:rsid w:val="000620EC"/>
    <w:rsid w:val="000621B9"/>
    <w:rsid w:val="000623A8"/>
    <w:rsid w:val="00062A88"/>
    <w:rsid w:val="00062C69"/>
    <w:rsid w:val="00062D75"/>
    <w:rsid w:val="00062FB2"/>
    <w:rsid w:val="000630EF"/>
    <w:rsid w:val="00063258"/>
    <w:rsid w:val="000633C1"/>
    <w:rsid w:val="000634CA"/>
    <w:rsid w:val="00063763"/>
    <w:rsid w:val="000639D2"/>
    <w:rsid w:val="00064320"/>
    <w:rsid w:val="0006459F"/>
    <w:rsid w:val="00064600"/>
    <w:rsid w:val="000646F5"/>
    <w:rsid w:val="0006488E"/>
    <w:rsid w:val="00064A4D"/>
    <w:rsid w:val="00064EAB"/>
    <w:rsid w:val="000650A8"/>
    <w:rsid w:val="0006547A"/>
    <w:rsid w:val="00065589"/>
    <w:rsid w:val="0006592B"/>
    <w:rsid w:val="000664F3"/>
    <w:rsid w:val="000665AB"/>
    <w:rsid w:val="00066878"/>
    <w:rsid w:val="00066A3F"/>
    <w:rsid w:val="00066B4E"/>
    <w:rsid w:val="0006723E"/>
    <w:rsid w:val="000673C2"/>
    <w:rsid w:val="00067AD7"/>
    <w:rsid w:val="00067B0C"/>
    <w:rsid w:val="0007051F"/>
    <w:rsid w:val="00070ADC"/>
    <w:rsid w:val="00070C58"/>
    <w:rsid w:val="00070D32"/>
    <w:rsid w:val="00070EE6"/>
    <w:rsid w:val="00070F4A"/>
    <w:rsid w:val="000715D8"/>
    <w:rsid w:val="00071993"/>
    <w:rsid w:val="00071BE1"/>
    <w:rsid w:val="00071E09"/>
    <w:rsid w:val="000731E7"/>
    <w:rsid w:val="00073265"/>
    <w:rsid w:val="0007348F"/>
    <w:rsid w:val="000735B8"/>
    <w:rsid w:val="00073818"/>
    <w:rsid w:val="000739E1"/>
    <w:rsid w:val="00073B53"/>
    <w:rsid w:val="00073B72"/>
    <w:rsid w:val="0007404F"/>
    <w:rsid w:val="000742BD"/>
    <w:rsid w:val="0007458E"/>
    <w:rsid w:val="000749BB"/>
    <w:rsid w:val="00074F55"/>
    <w:rsid w:val="0007535F"/>
    <w:rsid w:val="00075388"/>
    <w:rsid w:val="00075906"/>
    <w:rsid w:val="00075918"/>
    <w:rsid w:val="00075A30"/>
    <w:rsid w:val="00075D36"/>
    <w:rsid w:val="00075FF4"/>
    <w:rsid w:val="00076607"/>
    <w:rsid w:val="000768E7"/>
    <w:rsid w:val="00076B05"/>
    <w:rsid w:val="00076FC5"/>
    <w:rsid w:val="0007703A"/>
    <w:rsid w:val="00077346"/>
    <w:rsid w:val="00077A00"/>
    <w:rsid w:val="00077A79"/>
    <w:rsid w:val="00077B0F"/>
    <w:rsid w:val="00077D82"/>
    <w:rsid w:val="00077DA0"/>
    <w:rsid w:val="00080148"/>
    <w:rsid w:val="00080192"/>
    <w:rsid w:val="00080228"/>
    <w:rsid w:val="000802A8"/>
    <w:rsid w:val="000805E6"/>
    <w:rsid w:val="00080663"/>
    <w:rsid w:val="00080A06"/>
    <w:rsid w:val="00080C51"/>
    <w:rsid w:val="000810BE"/>
    <w:rsid w:val="0008190A"/>
    <w:rsid w:val="00081958"/>
    <w:rsid w:val="000824EC"/>
    <w:rsid w:val="00082ED8"/>
    <w:rsid w:val="00082F53"/>
    <w:rsid w:val="000830E3"/>
    <w:rsid w:val="00083110"/>
    <w:rsid w:val="00083455"/>
    <w:rsid w:val="00083641"/>
    <w:rsid w:val="000836FC"/>
    <w:rsid w:val="00083818"/>
    <w:rsid w:val="00083875"/>
    <w:rsid w:val="00084010"/>
    <w:rsid w:val="00084048"/>
    <w:rsid w:val="000844F6"/>
    <w:rsid w:val="00084515"/>
    <w:rsid w:val="00084550"/>
    <w:rsid w:val="00084900"/>
    <w:rsid w:val="00084983"/>
    <w:rsid w:val="00084DF8"/>
    <w:rsid w:val="0008516D"/>
    <w:rsid w:val="000853EC"/>
    <w:rsid w:val="00085496"/>
    <w:rsid w:val="000859F7"/>
    <w:rsid w:val="00085ABC"/>
    <w:rsid w:val="00085E57"/>
    <w:rsid w:val="00085F59"/>
    <w:rsid w:val="00085FCE"/>
    <w:rsid w:val="00085FCF"/>
    <w:rsid w:val="000863AD"/>
    <w:rsid w:val="0008646B"/>
    <w:rsid w:val="00086AB2"/>
    <w:rsid w:val="00087339"/>
    <w:rsid w:val="000873A3"/>
    <w:rsid w:val="00087486"/>
    <w:rsid w:val="00087507"/>
    <w:rsid w:val="00087701"/>
    <w:rsid w:val="00087891"/>
    <w:rsid w:val="000902BF"/>
    <w:rsid w:val="0009073B"/>
    <w:rsid w:val="000916CA"/>
    <w:rsid w:val="000917FC"/>
    <w:rsid w:val="00091F1D"/>
    <w:rsid w:val="00092593"/>
    <w:rsid w:val="000928F9"/>
    <w:rsid w:val="00092DFD"/>
    <w:rsid w:val="00093204"/>
    <w:rsid w:val="00093C30"/>
    <w:rsid w:val="00093D7D"/>
    <w:rsid w:val="00093E0B"/>
    <w:rsid w:val="000942F8"/>
    <w:rsid w:val="0009462C"/>
    <w:rsid w:val="0009467F"/>
    <w:rsid w:val="00094FB0"/>
    <w:rsid w:val="000950B5"/>
    <w:rsid w:val="00095188"/>
    <w:rsid w:val="0009536A"/>
    <w:rsid w:val="00095576"/>
    <w:rsid w:val="000955CD"/>
    <w:rsid w:val="0009571F"/>
    <w:rsid w:val="00095822"/>
    <w:rsid w:val="000958FD"/>
    <w:rsid w:val="00095F54"/>
    <w:rsid w:val="00096070"/>
    <w:rsid w:val="0009631F"/>
    <w:rsid w:val="000964A3"/>
    <w:rsid w:val="00096598"/>
    <w:rsid w:val="00096619"/>
    <w:rsid w:val="000967B6"/>
    <w:rsid w:val="00096C7D"/>
    <w:rsid w:val="00096E3F"/>
    <w:rsid w:val="00097190"/>
    <w:rsid w:val="000972D4"/>
    <w:rsid w:val="000972EC"/>
    <w:rsid w:val="00097364"/>
    <w:rsid w:val="00097848"/>
    <w:rsid w:val="00097C4F"/>
    <w:rsid w:val="00097FC1"/>
    <w:rsid w:val="000A004C"/>
    <w:rsid w:val="000A0114"/>
    <w:rsid w:val="000A0139"/>
    <w:rsid w:val="000A0914"/>
    <w:rsid w:val="000A0985"/>
    <w:rsid w:val="000A10A1"/>
    <w:rsid w:val="000A11D8"/>
    <w:rsid w:val="000A1732"/>
    <w:rsid w:val="000A190F"/>
    <w:rsid w:val="000A1AA2"/>
    <w:rsid w:val="000A1AED"/>
    <w:rsid w:val="000A1DA9"/>
    <w:rsid w:val="000A22E3"/>
    <w:rsid w:val="000A2451"/>
    <w:rsid w:val="000A2557"/>
    <w:rsid w:val="000A2626"/>
    <w:rsid w:val="000A2676"/>
    <w:rsid w:val="000A26C2"/>
    <w:rsid w:val="000A2E10"/>
    <w:rsid w:val="000A2FA8"/>
    <w:rsid w:val="000A32FE"/>
    <w:rsid w:val="000A3400"/>
    <w:rsid w:val="000A3B46"/>
    <w:rsid w:val="000A3F1F"/>
    <w:rsid w:val="000A4588"/>
    <w:rsid w:val="000A51D5"/>
    <w:rsid w:val="000A526D"/>
    <w:rsid w:val="000A5795"/>
    <w:rsid w:val="000A5901"/>
    <w:rsid w:val="000A5B84"/>
    <w:rsid w:val="000A5BBF"/>
    <w:rsid w:val="000A5C70"/>
    <w:rsid w:val="000A5D39"/>
    <w:rsid w:val="000A60AA"/>
    <w:rsid w:val="000A6536"/>
    <w:rsid w:val="000A6714"/>
    <w:rsid w:val="000A6BBD"/>
    <w:rsid w:val="000A7159"/>
    <w:rsid w:val="000A7357"/>
    <w:rsid w:val="000A752B"/>
    <w:rsid w:val="000A7590"/>
    <w:rsid w:val="000B035C"/>
    <w:rsid w:val="000B06FB"/>
    <w:rsid w:val="000B0908"/>
    <w:rsid w:val="000B0C3E"/>
    <w:rsid w:val="000B0D8D"/>
    <w:rsid w:val="000B0E61"/>
    <w:rsid w:val="000B0FFC"/>
    <w:rsid w:val="000B1494"/>
    <w:rsid w:val="000B1934"/>
    <w:rsid w:val="000B19B9"/>
    <w:rsid w:val="000B1D57"/>
    <w:rsid w:val="000B1DF0"/>
    <w:rsid w:val="000B1E99"/>
    <w:rsid w:val="000B1EC8"/>
    <w:rsid w:val="000B1F5E"/>
    <w:rsid w:val="000B241B"/>
    <w:rsid w:val="000B2A48"/>
    <w:rsid w:val="000B2FB4"/>
    <w:rsid w:val="000B3334"/>
    <w:rsid w:val="000B3374"/>
    <w:rsid w:val="000B36C7"/>
    <w:rsid w:val="000B3B43"/>
    <w:rsid w:val="000B3D5B"/>
    <w:rsid w:val="000B3F86"/>
    <w:rsid w:val="000B3FAE"/>
    <w:rsid w:val="000B4016"/>
    <w:rsid w:val="000B468B"/>
    <w:rsid w:val="000B46F1"/>
    <w:rsid w:val="000B49CB"/>
    <w:rsid w:val="000B4B1D"/>
    <w:rsid w:val="000B5449"/>
    <w:rsid w:val="000B54F3"/>
    <w:rsid w:val="000B5AB1"/>
    <w:rsid w:val="000B5C16"/>
    <w:rsid w:val="000B5F01"/>
    <w:rsid w:val="000B66D7"/>
    <w:rsid w:val="000B6756"/>
    <w:rsid w:val="000B680D"/>
    <w:rsid w:val="000B6B78"/>
    <w:rsid w:val="000B6C34"/>
    <w:rsid w:val="000B7131"/>
    <w:rsid w:val="000B78DE"/>
    <w:rsid w:val="000B7EC1"/>
    <w:rsid w:val="000C026E"/>
    <w:rsid w:val="000C063D"/>
    <w:rsid w:val="000C074C"/>
    <w:rsid w:val="000C09E2"/>
    <w:rsid w:val="000C0BFB"/>
    <w:rsid w:val="000C0F24"/>
    <w:rsid w:val="000C1028"/>
    <w:rsid w:val="000C1259"/>
    <w:rsid w:val="000C13F9"/>
    <w:rsid w:val="000C229F"/>
    <w:rsid w:val="000C23CB"/>
    <w:rsid w:val="000C27E6"/>
    <w:rsid w:val="000C2A91"/>
    <w:rsid w:val="000C2C1A"/>
    <w:rsid w:val="000C2DDB"/>
    <w:rsid w:val="000C2E48"/>
    <w:rsid w:val="000C30CB"/>
    <w:rsid w:val="000C371C"/>
    <w:rsid w:val="000C3749"/>
    <w:rsid w:val="000C407D"/>
    <w:rsid w:val="000C4665"/>
    <w:rsid w:val="000C486A"/>
    <w:rsid w:val="000C48B8"/>
    <w:rsid w:val="000C49E9"/>
    <w:rsid w:val="000C4A30"/>
    <w:rsid w:val="000C4A9F"/>
    <w:rsid w:val="000C4B5C"/>
    <w:rsid w:val="000C4D53"/>
    <w:rsid w:val="000C5246"/>
    <w:rsid w:val="000C52D4"/>
    <w:rsid w:val="000C533F"/>
    <w:rsid w:val="000C57A7"/>
    <w:rsid w:val="000C5975"/>
    <w:rsid w:val="000C5D2B"/>
    <w:rsid w:val="000C6682"/>
    <w:rsid w:val="000C68DC"/>
    <w:rsid w:val="000C698E"/>
    <w:rsid w:val="000C6B46"/>
    <w:rsid w:val="000C6EAE"/>
    <w:rsid w:val="000C7016"/>
    <w:rsid w:val="000C70F7"/>
    <w:rsid w:val="000C719F"/>
    <w:rsid w:val="000C77F3"/>
    <w:rsid w:val="000C799E"/>
    <w:rsid w:val="000C7A64"/>
    <w:rsid w:val="000C7AA0"/>
    <w:rsid w:val="000C7F50"/>
    <w:rsid w:val="000C7FE2"/>
    <w:rsid w:val="000D02E4"/>
    <w:rsid w:val="000D05F1"/>
    <w:rsid w:val="000D0DD1"/>
    <w:rsid w:val="000D101C"/>
    <w:rsid w:val="000D1043"/>
    <w:rsid w:val="000D1334"/>
    <w:rsid w:val="000D14E1"/>
    <w:rsid w:val="000D1552"/>
    <w:rsid w:val="000D174F"/>
    <w:rsid w:val="000D1D0A"/>
    <w:rsid w:val="000D2925"/>
    <w:rsid w:val="000D30A5"/>
    <w:rsid w:val="000D3197"/>
    <w:rsid w:val="000D32E3"/>
    <w:rsid w:val="000D33BD"/>
    <w:rsid w:val="000D34D2"/>
    <w:rsid w:val="000D34D5"/>
    <w:rsid w:val="000D36A2"/>
    <w:rsid w:val="000D3843"/>
    <w:rsid w:val="000D3924"/>
    <w:rsid w:val="000D3B4A"/>
    <w:rsid w:val="000D3F66"/>
    <w:rsid w:val="000D4237"/>
    <w:rsid w:val="000D4767"/>
    <w:rsid w:val="000D481D"/>
    <w:rsid w:val="000D4980"/>
    <w:rsid w:val="000D4B51"/>
    <w:rsid w:val="000D4F6D"/>
    <w:rsid w:val="000D51A4"/>
    <w:rsid w:val="000D5693"/>
    <w:rsid w:val="000D5DE8"/>
    <w:rsid w:val="000D5EA4"/>
    <w:rsid w:val="000D5F55"/>
    <w:rsid w:val="000D5FC0"/>
    <w:rsid w:val="000D66E4"/>
    <w:rsid w:val="000D6B42"/>
    <w:rsid w:val="000D6CBF"/>
    <w:rsid w:val="000D70A9"/>
    <w:rsid w:val="000D7ADC"/>
    <w:rsid w:val="000E0754"/>
    <w:rsid w:val="000E0916"/>
    <w:rsid w:val="000E097C"/>
    <w:rsid w:val="000E0E09"/>
    <w:rsid w:val="000E1465"/>
    <w:rsid w:val="000E1533"/>
    <w:rsid w:val="000E166D"/>
    <w:rsid w:val="000E1796"/>
    <w:rsid w:val="000E19DC"/>
    <w:rsid w:val="000E1C74"/>
    <w:rsid w:val="000E1CB7"/>
    <w:rsid w:val="000E1EA9"/>
    <w:rsid w:val="000E1FC5"/>
    <w:rsid w:val="000E2D8D"/>
    <w:rsid w:val="000E2F99"/>
    <w:rsid w:val="000E30A2"/>
    <w:rsid w:val="000E316B"/>
    <w:rsid w:val="000E31E2"/>
    <w:rsid w:val="000E347D"/>
    <w:rsid w:val="000E359B"/>
    <w:rsid w:val="000E35C1"/>
    <w:rsid w:val="000E3799"/>
    <w:rsid w:val="000E38BC"/>
    <w:rsid w:val="000E399E"/>
    <w:rsid w:val="000E39B6"/>
    <w:rsid w:val="000E4018"/>
    <w:rsid w:val="000E420B"/>
    <w:rsid w:val="000E43BB"/>
    <w:rsid w:val="000E470E"/>
    <w:rsid w:val="000E4DAB"/>
    <w:rsid w:val="000E4F43"/>
    <w:rsid w:val="000E5760"/>
    <w:rsid w:val="000E57D2"/>
    <w:rsid w:val="000E5B65"/>
    <w:rsid w:val="000E5E2A"/>
    <w:rsid w:val="000E604E"/>
    <w:rsid w:val="000E6A8A"/>
    <w:rsid w:val="000E6C4D"/>
    <w:rsid w:val="000E729C"/>
    <w:rsid w:val="000E7460"/>
    <w:rsid w:val="000E75F2"/>
    <w:rsid w:val="000F02C4"/>
    <w:rsid w:val="000F08E2"/>
    <w:rsid w:val="000F0B59"/>
    <w:rsid w:val="000F0D52"/>
    <w:rsid w:val="000F0E38"/>
    <w:rsid w:val="000F17CE"/>
    <w:rsid w:val="000F1878"/>
    <w:rsid w:val="000F18DA"/>
    <w:rsid w:val="000F1941"/>
    <w:rsid w:val="000F1B07"/>
    <w:rsid w:val="000F1CEF"/>
    <w:rsid w:val="000F23AA"/>
    <w:rsid w:val="000F23EC"/>
    <w:rsid w:val="000F2456"/>
    <w:rsid w:val="000F2805"/>
    <w:rsid w:val="000F2CC0"/>
    <w:rsid w:val="000F2E5E"/>
    <w:rsid w:val="000F2F33"/>
    <w:rsid w:val="000F2F9B"/>
    <w:rsid w:val="000F3011"/>
    <w:rsid w:val="000F31FB"/>
    <w:rsid w:val="000F37F1"/>
    <w:rsid w:val="000F3A01"/>
    <w:rsid w:val="000F3DD6"/>
    <w:rsid w:val="000F40D3"/>
    <w:rsid w:val="000F41B4"/>
    <w:rsid w:val="000F47DB"/>
    <w:rsid w:val="000F4960"/>
    <w:rsid w:val="000F4D62"/>
    <w:rsid w:val="000F4E54"/>
    <w:rsid w:val="000F4E7B"/>
    <w:rsid w:val="000F5066"/>
    <w:rsid w:val="000F5184"/>
    <w:rsid w:val="000F5927"/>
    <w:rsid w:val="000F5AD8"/>
    <w:rsid w:val="000F6133"/>
    <w:rsid w:val="000F627F"/>
    <w:rsid w:val="000F6317"/>
    <w:rsid w:val="000F70D0"/>
    <w:rsid w:val="000F716A"/>
    <w:rsid w:val="000F76E3"/>
    <w:rsid w:val="000F78D5"/>
    <w:rsid w:val="000F79D6"/>
    <w:rsid w:val="0010027B"/>
    <w:rsid w:val="001002F2"/>
    <w:rsid w:val="001008CE"/>
    <w:rsid w:val="00100964"/>
    <w:rsid w:val="001009F6"/>
    <w:rsid w:val="00100B33"/>
    <w:rsid w:val="00100CE9"/>
    <w:rsid w:val="001010BD"/>
    <w:rsid w:val="0010112F"/>
    <w:rsid w:val="001013CE"/>
    <w:rsid w:val="001014F9"/>
    <w:rsid w:val="0010168E"/>
    <w:rsid w:val="00101D6C"/>
    <w:rsid w:val="00101E0A"/>
    <w:rsid w:val="00102115"/>
    <w:rsid w:val="0010297B"/>
    <w:rsid w:val="001029B8"/>
    <w:rsid w:val="00102CA8"/>
    <w:rsid w:val="00103493"/>
    <w:rsid w:val="00103987"/>
    <w:rsid w:val="00103E36"/>
    <w:rsid w:val="001040CE"/>
    <w:rsid w:val="001044B0"/>
    <w:rsid w:val="001044D3"/>
    <w:rsid w:val="00104A30"/>
    <w:rsid w:val="00105571"/>
    <w:rsid w:val="001056D0"/>
    <w:rsid w:val="00105B90"/>
    <w:rsid w:val="0010657B"/>
    <w:rsid w:val="00106AB8"/>
    <w:rsid w:val="00106D54"/>
    <w:rsid w:val="00106F54"/>
    <w:rsid w:val="001073BA"/>
    <w:rsid w:val="0010753C"/>
    <w:rsid w:val="001078B2"/>
    <w:rsid w:val="00107DB0"/>
    <w:rsid w:val="001100D2"/>
    <w:rsid w:val="00110116"/>
    <w:rsid w:val="001103B8"/>
    <w:rsid w:val="001103BC"/>
    <w:rsid w:val="00110506"/>
    <w:rsid w:val="00110598"/>
    <w:rsid w:val="00110701"/>
    <w:rsid w:val="00110864"/>
    <w:rsid w:val="0011090D"/>
    <w:rsid w:val="00110ADC"/>
    <w:rsid w:val="00110D67"/>
    <w:rsid w:val="00110DD1"/>
    <w:rsid w:val="00111076"/>
    <w:rsid w:val="00111193"/>
    <w:rsid w:val="001111E2"/>
    <w:rsid w:val="001113AE"/>
    <w:rsid w:val="00111430"/>
    <w:rsid w:val="00111A5C"/>
    <w:rsid w:val="00111C73"/>
    <w:rsid w:val="00111E31"/>
    <w:rsid w:val="0011203B"/>
    <w:rsid w:val="001126F1"/>
    <w:rsid w:val="0011295B"/>
    <w:rsid w:val="00112C44"/>
    <w:rsid w:val="00112D0C"/>
    <w:rsid w:val="00113038"/>
    <w:rsid w:val="0011341F"/>
    <w:rsid w:val="001135C8"/>
    <w:rsid w:val="001136D4"/>
    <w:rsid w:val="00113784"/>
    <w:rsid w:val="001140B2"/>
    <w:rsid w:val="001146B6"/>
    <w:rsid w:val="001146D1"/>
    <w:rsid w:val="00114796"/>
    <w:rsid w:val="00114AC7"/>
    <w:rsid w:val="00114E59"/>
    <w:rsid w:val="00114EAC"/>
    <w:rsid w:val="00114EAF"/>
    <w:rsid w:val="001154FA"/>
    <w:rsid w:val="00115512"/>
    <w:rsid w:val="00115695"/>
    <w:rsid w:val="00115B6F"/>
    <w:rsid w:val="00115DA1"/>
    <w:rsid w:val="001160CF"/>
    <w:rsid w:val="0011615F"/>
    <w:rsid w:val="00116160"/>
    <w:rsid w:val="00116335"/>
    <w:rsid w:val="001164A2"/>
    <w:rsid w:val="0011662F"/>
    <w:rsid w:val="001167FA"/>
    <w:rsid w:val="00116BA7"/>
    <w:rsid w:val="00116DAB"/>
    <w:rsid w:val="00117252"/>
    <w:rsid w:val="001172BC"/>
    <w:rsid w:val="00117361"/>
    <w:rsid w:val="00117B3A"/>
    <w:rsid w:val="00117D7D"/>
    <w:rsid w:val="00117E85"/>
    <w:rsid w:val="00117F27"/>
    <w:rsid w:val="00120533"/>
    <w:rsid w:val="00120903"/>
    <w:rsid w:val="00120F61"/>
    <w:rsid w:val="00121152"/>
    <w:rsid w:val="00121171"/>
    <w:rsid w:val="00121220"/>
    <w:rsid w:val="0012124D"/>
    <w:rsid w:val="00121726"/>
    <w:rsid w:val="00121AD5"/>
    <w:rsid w:val="00121C98"/>
    <w:rsid w:val="00121FDB"/>
    <w:rsid w:val="00122043"/>
    <w:rsid w:val="00122490"/>
    <w:rsid w:val="001224AB"/>
    <w:rsid w:val="001228AF"/>
    <w:rsid w:val="0012297D"/>
    <w:rsid w:val="00122E8E"/>
    <w:rsid w:val="0012325E"/>
    <w:rsid w:val="0012342D"/>
    <w:rsid w:val="001238FC"/>
    <w:rsid w:val="00123CDF"/>
    <w:rsid w:val="00123D36"/>
    <w:rsid w:val="001242B2"/>
    <w:rsid w:val="00124827"/>
    <w:rsid w:val="00124A47"/>
    <w:rsid w:val="00125932"/>
    <w:rsid w:val="001259CA"/>
    <w:rsid w:val="00125E99"/>
    <w:rsid w:val="0012612C"/>
    <w:rsid w:val="00126291"/>
    <w:rsid w:val="001262B4"/>
    <w:rsid w:val="00126DCF"/>
    <w:rsid w:val="00126EB6"/>
    <w:rsid w:val="00127014"/>
    <w:rsid w:val="00127212"/>
    <w:rsid w:val="0012741E"/>
    <w:rsid w:val="00127C71"/>
    <w:rsid w:val="00127D9A"/>
    <w:rsid w:val="00127F3F"/>
    <w:rsid w:val="00130008"/>
    <w:rsid w:val="0013038F"/>
    <w:rsid w:val="001309E2"/>
    <w:rsid w:val="00130BC4"/>
    <w:rsid w:val="00130DA6"/>
    <w:rsid w:val="00131910"/>
    <w:rsid w:val="00131A35"/>
    <w:rsid w:val="00131B42"/>
    <w:rsid w:val="00131F29"/>
    <w:rsid w:val="00131FFD"/>
    <w:rsid w:val="00132434"/>
    <w:rsid w:val="00132989"/>
    <w:rsid w:val="00132AFB"/>
    <w:rsid w:val="00132C8E"/>
    <w:rsid w:val="00132DB2"/>
    <w:rsid w:val="00132E86"/>
    <w:rsid w:val="00133CB7"/>
    <w:rsid w:val="00134355"/>
    <w:rsid w:val="00134623"/>
    <w:rsid w:val="00134787"/>
    <w:rsid w:val="0013488F"/>
    <w:rsid w:val="0013507E"/>
    <w:rsid w:val="001351D1"/>
    <w:rsid w:val="001354D7"/>
    <w:rsid w:val="001355FF"/>
    <w:rsid w:val="00135C0C"/>
    <w:rsid w:val="00136021"/>
    <w:rsid w:val="0013607C"/>
    <w:rsid w:val="001363DD"/>
    <w:rsid w:val="00136702"/>
    <w:rsid w:val="00136A82"/>
    <w:rsid w:val="00136B5A"/>
    <w:rsid w:val="00136B6D"/>
    <w:rsid w:val="00136DF7"/>
    <w:rsid w:val="00136EBA"/>
    <w:rsid w:val="00137081"/>
    <w:rsid w:val="001373B5"/>
    <w:rsid w:val="00137427"/>
    <w:rsid w:val="00137851"/>
    <w:rsid w:val="001378A7"/>
    <w:rsid w:val="00137C73"/>
    <w:rsid w:val="00137CE0"/>
    <w:rsid w:val="00140101"/>
    <w:rsid w:val="00140488"/>
    <w:rsid w:val="001404D9"/>
    <w:rsid w:val="00140B25"/>
    <w:rsid w:val="00140EB7"/>
    <w:rsid w:val="00140ED3"/>
    <w:rsid w:val="001412BC"/>
    <w:rsid w:val="00141953"/>
    <w:rsid w:val="00142207"/>
    <w:rsid w:val="001424AB"/>
    <w:rsid w:val="00142634"/>
    <w:rsid w:val="001426CF"/>
    <w:rsid w:val="00142804"/>
    <w:rsid w:val="00142BEF"/>
    <w:rsid w:val="0014303C"/>
    <w:rsid w:val="001435F4"/>
    <w:rsid w:val="00143622"/>
    <w:rsid w:val="00143734"/>
    <w:rsid w:val="0014381F"/>
    <w:rsid w:val="001439D6"/>
    <w:rsid w:val="00143D05"/>
    <w:rsid w:val="00143EEF"/>
    <w:rsid w:val="001440C7"/>
    <w:rsid w:val="001443DE"/>
    <w:rsid w:val="00144868"/>
    <w:rsid w:val="00144A23"/>
    <w:rsid w:val="00144AAF"/>
    <w:rsid w:val="00144D10"/>
    <w:rsid w:val="00144D55"/>
    <w:rsid w:val="00144E8A"/>
    <w:rsid w:val="001454A9"/>
    <w:rsid w:val="0014567A"/>
    <w:rsid w:val="00145701"/>
    <w:rsid w:val="0014586A"/>
    <w:rsid w:val="0014590B"/>
    <w:rsid w:val="00145B6D"/>
    <w:rsid w:val="00145BCB"/>
    <w:rsid w:val="00145D66"/>
    <w:rsid w:val="00145DC8"/>
    <w:rsid w:val="001462F6"/>
    <w:rsid w:val="001466D7"/>
    <w:rsid w:val="001469AA"/>
    <w:rsid w:val="00146D86"/>
    <w:rsid w:val="00146ECD"/>
    <w:rsid w:val="0014721B"/>
    <w:rsid w:val="0014767F"/>
    <w:rsid w:val="001476B9"/>
    <w:rsid w:val="001477C7"/>
    <w:rsid w:val="001478AD"/>
    <w:rsid w:val="00147D41"/>
    <w:rsid w:val="00147F4B"/>
    <w:rsid w:val="0015068D"/>
    <w:rsid w:val="001507F6"/>
    <w:rsid w:val="001513C0"/>
    <w:rsid w:val="001520A5"/>
    <w:rsid w:val="001521F8"/>
    <w:rsid w:val="001524FA"/>
    <w:rsid w:val="00152709"/>
    <w:rsid w:val="00152965"/>
    <w:rsid w:val="00152DD3"/>
    <w:rsid w:val="001538E4"/>
    <w:rsid w:val="00153DA1"/>
    <w:rsid w:val="00153DAD"/>
    <w:rsid w:val="001545D2"/>
    <w:rsid w:val="001545F3"/>
    <w:rsid w:val="00154A98"/>
    <w:rsid w:val="00154B18"/>
    <w:rsid w:val="00154E53"/>
    <w:rsid w:val="00155075"/>
    <w:rsid w:val="00155250"/>
    <w:rsid w:val="0015572F"/>
    <w:rsid w:val="0015594E"/>
    <w:rsid w:val="00155B0B"/>
    <w:rsid w:val="00155C0D"/>
    <w:rsid w:val="00155D37"/>
    <w:rsid w:val="00156136"/>
    <w:rsid w:val="0015644E"/>
    <w:rsid w:val="0015657A"/>
    <w:rsid w:val="0015665E"/>
    <w:rsid w:val="0015695B"/>
    <w:rsid w:val="00156D3B"/>
    <w:rsid w:val="00156D7C"/>
    <w:rsid w:val="00156D9F"/>
    <w:rsid w:val="0015703F"/>
    <w:rsid w:val="001572A1"/>
    <w:rsid w:val="0015737C"/>
    <w:rsid w:val="00157A2C"/>
    <w:rsid w:val="00157B18"/>
    <w:rsid w:val="00157FC5"/>
    <w:rsid w:val="00160558"/>
    <w:rsid w:val="001607DD"/>
    <w:rsid w:val="001607EF"/>
    <w:rsid w:val="00160A0C"/>
    <w:rsid w:val="00160A91"/>
    <w:rsid w:val="00160AA5"/>
    <w:rsid w:val="00160BFA"/>
    <w:rsid w:val="00160C90"/>
    <w:rsid w:val="00160D8D"/>
    <w:rsid w:val="00160FAD"/>
    <w:rsid w:val="0016102A"/>
    <w:rsid w:val="00161376"/>
    <w:rsid w:val="00161423"/>
    <w:rsid w:val="0016179D"/>
    <w:rsid w:val="00161AA0"/>
    <w:rsid w:val="00161C08"/>
    <w:rsid w:val="00162DA0"/>
    <w:rsid w:val="00162E67"/>
    <w:rsid w:val="0016302F"/>
    <w:rsid w:val="00163190"/>
    <w:rsid w:val="00163519"/>
    <w:rsid w:val="001635CC"/>
    <w:rsid w:val="00163866"/>
    <w:rsid w:val="00163E9E"/>
    <w:rsid w:val="001640A5"/>
    <w:rsid w:val="0016413A"/>
    <w:rsid w:val="001641E3"/>
    <w:rsid w:val="00164335"/>
    <w:rsid w:val="00164684"/>
    <w:rsid w:val="00164870"/>
    <w:rsid w:val="00164AD9"/>
    <w:rsid w:val="00164CC9"/>
    <w:rsid w:val="001652E9"/>
    <w:rsid w:val="001657EE"/>
    <w:rsid w:val="001659CF"/>
    <w:rsid w:val="001659DE"/>
    <w:rsid w:val="00165B7B"/>
    <w:rsid w:val="00165BDE"/>
    <w:rsid w:val="00165D03"/>
    <w:rsid w:val="00165EC1"/>
    <w:rsid w:val="00165F90"/>
    <w:rsid w:val="00166235"/>
    <w:rsid w:val="00166776"/>
    <w:rsid w:val="00166800"/>
    <w:rsid w:val="001669B0"/>
    <w:rsid w:val="00166D00"/>
    <w:rsid w:val="00166F3B"/>
    <w:rsid w:val="001673D0"/>
    <w:rsid w:val="00167B4A"/>
    <w:rsid w:val="00167F3F"/>
    <w:rsid w:val="00167FF7"/>
    <w:rsid w:val="00170009"/>
    <w:rsid w:val="001701B8"/>
    <w:rsid w:val="001707D9"/>
    <w:rsid w:val="001708BB"/>
    <w:rsid w:val="00170BBD"/>
    <w:rsid w:val="00170D5D"/>
    <w:rsid w:val="00170E1F"/>
    <w:rsid w:val="00171030"/>
    <w:rsid w:val="001711ED"/>
    <w:rsid w:val="00171267"/>
    <w:rsid w:val="001714DC"/>
    <w:rsid w:val="00171E61"/>
    <w:rsid w:val="00171F8C"/>
    <w:rsid w:val="00171FE6"/>
    <w:rsid w:val="001723C9"/>
    <w:rsid w:val="001725C5"/>
    <w:rsid w:val="00172B1E"/>
    <w:rsid w:val="001731CD"/>
    <w:rsid w:val="001731EE"/>
    <w:rsid w:val="001733B6"/>
    <w:rsid w:val="001733E5"/>
    <w:rsid w:val="001734D1"/>
    <w:rsid w:val="00173537"/>
    <w:rsid w:val="0017381F"/>
    <w:rsid w:val="00173A08"/>
    <w:rsid w:val="00173ACE"/>
    <w:rsid w:val="00173BCD"/>
    <w:rsid w:val="00173FD1"/>
    <w:rsid w:val="00174192"/>
    <w:rsid w:val="00174300"/>
    <w:rsid w:val="0017479F"/>
    <w:rsid w:val="00174BF6"/>
    <w:rsid w:val="00174C34"/>
    <w:rsid w:val="00175587"/>
    <w:rsid w:val="0017573F"/>
    <w:rsid w:val="00175BA6"/>
    <w:rsid w:val="001760AA"/>
    <w:rsid w:val="00176A6F"/>
    <w:rsid w:val="00177121"/>
    <w:rsid w:val="0017729F"/>
    <w:rsid w:val="00177361"/>
    <w:rsid w:val="001776E5"/>
    <w:rsid w:val="001779FA"/>
    <w:rsid w:val="00177BCB"/>
    <w:rsid w:val="001803D6"/>
    <w:rsid w:val="0018047C"/>
    <w:rsid w:val="001804B1"/>
    <w:rsid w:val="0018071C"/>
    <w:rsid w:val="00180897"/>
    <w:rsid w:val="00180D29"/>
    <w:rsid w:val="00180E9E"/>
    <w:rsid w:val="00180F7A"/>
    <w:rsid w:val="0018142E"/>
    <w:rsid w:val="0018159A"/>
    <w:rsid w:val="00181713"/>
    <w:rsid w:val="0018196C"/>
    <w:rsid w:val="00181BB9"/>
    <w:rsid w:val="00181EC9"/>
    <w:rsid w:val="00182063"/>
    <w:rsid w:val="0018244A"/>
    <w:rsid w:val="001824B3"/>
    <w:rsid w:val="001826F6"/>
    <w:rsid w:val="00182F46"/>
    <w:rsid w:val="00183050"/>
    <w:rsid w:val="0018310B"/>
    <w:rsid w:val="00183373"/>
    <w:rsid w:val="00183AE6"/>
    <w:rsid w:val="00183C18"/>
    <w:rsid w:val="00183F2E"/>
    <w:rsid w:val="001841D0"/>
    <w:rsid w:val="0018441E"/>
    <w:rsid w:val="001844DE"/>
    <w:rsid w:val="00184745"/>
    <w:rsid w:val="00184B53"/>
    <w:rsid w:val="00184B61"/>
    <w:rsid w:val="00184C6F"/>
    <w:rsid w:val="001851C0"/>
    <w:rsid w:val="001856B4"/>
    <w:rsid w:val="0018579F"/>
    <w:rsid w:val="0018599D"/>
    <w:rsid w:val="00185D50"/>
    <w:rsid w:val="00185D5B"/>
    <w:rsid w:val="00185D6A"/>
    <w:rsid w:val="00185EFE"/>
    <w:rsid w:val="00186004"/>
    <w:rsid w:val="0018603E"/>
    <w:rsid w:val="00186099"/>
    <w:rsid w:val="001863F7"/>
    <w:rsid w:val="0018762C"/>
    <w:rsid w:val="00187899"/>
    <w:rsid w:val="00187A96"/>
    <w:rsid w:val="00187D0D"/>
    <w:rsid w:val="00187DAE"/>
    <w:rsid w:val="00187EE9"/>
    <w:rsid w:val="00187FDA"/>
    <w:rsid w:val="001902F2"/>
    <w:rsid w:val="00190356"/>
    <w:rsid w:val="00190816"/>
    <w:rsid w:val="00190B6F"/>
    <w:rsid w:val="00190BEA"/>
    <w:rsid w:val="00190E64"/>
    <w:rsid w:val="001911F4"/>
    <w:rsid w:val="001913A1"/>
    <w:rsid w:val="00191978"/>
    <w:rsid w:val="00191B3C"/>
    <w:rsid w:val="00191B87"/>
    <w:rsid w:val="0019213E"/>
    <w:rsid w:val="00192226"/>
    <w:rsid w:val="001924E8"/>
    <w:rsid w:val="001924F7"/>
    <w:rsid w:val="00192976"/>
    <w:rsid w:val="00192987"/>
    <w:rsid w:val="00193ABE"/>
    <w:rsid w:val="00193EBC"/>
    <w:rsid w:val="00194231"/>
    <w:rsid w:val="00194332"/>
    <w:rsid w:val="0019463B"/>
    <w:rsid w:val="00194786"/>
    <w:rsid w:val="00195140"/>
    <w:rsid w:val="001953DD"/>
    <w:rsid w:val="0019575B"/>
    <w:rsid w:val="00195879"/>
    <w:rsid w:val="001958E7"/>
    <w:rsid w:val="00195AB9"/>
    <w:rsid w:val="00195DF2"/>
    <w:rsid w:val="0019608F"/>
    <w:rsid w:val="001964BA"/>
    <w:rsid w:val="001965E4"/>
    <w:rsid w:val="001968C4"/>
    <w:rsid w:val="00196914"/>
    <w:rsid w:val="00196A21"/>
    <w:rsid w:val="00196C8F"/>
    <w:rsid w:val="001970C0"/>
    <w:rsid w:val="00197474"/>
    <w:rsid w:val="001974BF"/>
    <w:rsid w:val="001976FD"/>
    <w:rsid w:val="00197779"/>
    <w:rsid w:val="00197863"/>
    <w:rsid w:val="00197990"/>
    <w:rsid w:val="00197A4C"/>
    <w:rsid w:val="00197BCF"/>
    <w:rsid w:val="001A013D"/>
    <w:rsid w:val="001A034C"/>
    <w:rsid w:val="001A0615"/>
    <w:rsid w:val="001A066E"/>
    <w:rsid w:val="001A0A92"/>
    <w:rsid w:val="001A0E46"/>
    <w:rsid w:val="001A0EB6"/>
    <w:rsid w:val="001A1199"/>
    <w:rsid w:val="001A119B"/>
    <w:rsid w:val="001A1235"/>
    <w:rsid w:val="001A1478"/>
    <w:rsid w:val="001A1B22"/>
    <w:rsid w:val="001A1D3B"/>
    <w:rsid w:val="001A1DB8"/>
    <w:rsid w:val="001A1F54"/>
    <w:rsid w:val="001A2628"/>
    <w:rsid w:val="001A2BBD"/>
    <w:rsid w:val="001A2BC2"/>
    <w:rsid w:val="001A2E2B"/>
    <w:rsid w:val="001A320B"/>
    <w:rsid w:val="001A348D"/>
    <w:rsid w:val="001A3587"/>
    <w:rsid w:val="001A37EE"/>
    <w:rsid w:val="001A3865"/>
    <w:rsid w:val="001A3B72"/>
    <w:rsid w:val="001A3BB1"/>
    <w:rsid w:val="001A3CC4"/>
    <w:rsid w:val="001A4349"/>
    <w:rsid w:val="001A4709"/>
    <w:rsid w:val="001A4760"/>
    <w:rsid w:val="001A4BA3"/>
    <w:rsid w:val="001A4C21"/>
    <w:rsid w:val="001A4D45"/>
    <w:rsid w:val="001A516F"/>
    <w:rsid w:val="001A51CD"/>
    <w:rsid w:val="001A52C2"/>
    <w:rsid w:val="001A54BE"/>
    <w:rsid w:val="001A58E4"/>
    <w:rsid w:val="001A5CAC"/>
    <w:rsid w:val="001A5D8F"/>
    <w:rsid w:val="001A5E9B"/>
    <w:rsid w:val="001A6408"/>
    <w:rsid w:val="001A65A0"/>
    <w:rsid w:val="001A6891"/>
    <w:rsid w:val="001A6965"/>
    <w:rsid w:val="001A6C93"/>
    <w:rsid w:val="001A6F50"/>
    <w:rsid w:val="001A7087"/>
    <w:rsid w:val="001A7117"/>
    <w:rsid w:val="001A7583"/>
    <w:rsid w:val="001A79A1"/>
    <w:rsid w:val="001A7A59"/>
    <w:rsid w:val="001A7BD7"/>
    <w:rsid w:val="001A7D71"/>
    <w:rsid w:val="001B1298"/>
    <w:rsid w:val="001B12A4"/>
    <w:rsid w:val="001B1525"/>
    <w:rsid w:val="001B1CB7"/>
    <w:rsid w:val="001B2716"/>
    <w:rsid w:val="001B28A2"/>
    <w:rsid w:val="001B28D7"/>
    <w:rsid w:val="001B29D8"/>
    <w:rsid w:val="001B322B"/>
    <w:rsid w:val="001B3662"/>
    <w:rsid w:val="001B4437"/>
    <w:rsid w:val="001B4AE4"/>
    <w:rsid w:val="001B4C68"/>
    <w:rsid w:val="001B503B"/>
    <w:rsid w:val="001B5570"/>
    <w:rsid w:val="001B595B"/>
    <w:rsid w:val="001B6B46"/>
    <w:rsid w:val="001B6D78"/>
    <w:rsid w:val="001B6EC0"/>
    <w:rsid w:val="001B710C"/>
    <w:rsid w:val="001B764F"/>
    <w:rsid w:val="001B7864"/>
    <w:rsid w:val="001B7D1C"/>
    <w:rsid w:val="001B7D62"/>
    <w:rsid w:val="001C001A"/>
    <w:rsid w:val="001C0614"/>
    <w:rsid w:val="001C076E"/>
    <w:rsid w:val="001C0C42"/>
    <w:rsid w:val="001C0DA7"/>
    <w:rsid w:val="001C1458"/>
    <w:rsid w:val="001C163E"/>
    <w:rsid w:val="001C16E3"/>
    <w:rsid w:val="001C1B80"/>
    <w:rsid w:val="001C1DA1"/>
    <w:rsid w:val="001C2089"/>
    <w:rsid w:val="001C21ED"/>
    <w:rsid w:val="001C21FE"/>
    <w:rsid w:val="001C2630"/>
    <w:rsid w:val="001C29F6"/>
    <w:rsid w:val="001C31CD"/>
    <w:rsid w:val="001C35CB"/>
    <w:rsid w:val="001C377C"/>
    <w:rsid w:val="001C3DAD"/>
    <w:rsid w:val="001C425F"/>
    <w:rsid w:val="001C470E"/>
    <w:rsid w:val="001C48AE"/>
    <w:rsid w:val="001C49AB"/>
    <w:rsid w:val="001C4B4E"/>
    <w:rsid w:val="001C4CC4"/>
    <w:rsid w:val="001C4EF7"/>
    <w:rsid w:val="001C504D"/>
    <w:rsid w:val="001C5117"/>
    <w:rsid w:val="001C55EC"/>
    <w:rsid w:val="001C569C"/>
    <w:rsid w:val="001C57AF"/>
    <w:rsid w:val="001C588D"/>
    <w:rsid w:val="001C602C"/>
    <w:rsid w:val="001C6281"/>
    <w:rsid w:val="001C64F9"/>
    <w:rsid w:val="001C667F"/>
    <w:rsid w:val="001C6897"/>
    <w:rsid w:val="001C6AC1"/>
    <w:rsid w:val="001C6F8C"/>
    <w:rsid w:val="001C7106"/>
    <w:rsid w:val="001C73F5"/>
    <w:rsid w:val="001C758F"/>
    <w:rsid w:val="001C7596"/>
    <w:rsid w:val="001C7680"/>
    <w:rsid w:val="001C7716"/>
    <w:rsid w:val="001C7AE4"/>
    <w:rsid w:val="001C7B40"/>
    <w:rsid w:val="001D012E"/>
    <w:rsid w:val="001D03C0"/>
    <w:rsid w:val="001D0783"/>
    <w:rsid w:val="001D0D83"/>
    <w:rsid w:val="001D0E44"/>
    <w:rsid w:val="001D1151"/>
    <w:rsid w:val="001D1153"/>
    <w:rsid w:val="001D1FF2"/>
    <w:rsid w:val="001D2277"/>
    <w:rsid w:val="001D2287"/>
    <w:rsid w:val="001D22D8"/>
    <w:rsid w:val="001D26C0"/>
    <w:rsid w:val="001D28FD"/>
    <w:rsid w:val="001D2D81"/>
    <w:rsid w:val="001D2F9B"/>
    <w:rsid w:val="001D32AC"/>
    <w:rsid w:val="001D3C5C"/>
    <w:rsid w:val="001D3C9C"/>
    <w:rsid w:val="001D3D40"/>
    <w:rsid w:val="001D42D8"/>
    <w:rsid w:val="001D4A7F"/>
    <w:rsid w:val="001D4E61"/>
    <w:rsid w:val="001D4E9B"/>
    <w:rsid w:val="001D5148"/>
    <w:rsid w:val="001D52CA"/>
    <w:rsid w:val="001D55D4"/>
    <w:rsid w:val="001D5898"/>
    <w:rsid w:val="001D5C1E"/>
    <w:rsid w:val="001D607F"/>
    <w:rsid w:val="001D61D3"/>
    <w:rsid w:val="001D62CE"/>
    <w:rsid w:val="001D6714"/>
    <w:rsid w:val="001D698A"/>
    <w:rsid w:val="001D6BF4"/>
    <w:rsid w:val="001D6C43"/>
    <w:rsid w:val="001D6DDB"/>
    <w:rsid w:val="001D703E"/>
    <w:rsid w:val="001D707A"/>
    <w:rsid w:val="001D70F6"/>
    <w:rsid w:val="001D72F7"/>
    <w:rsid w:val="001D7C6A"/>
    <w:rsid w:val="001D7DB7"/>
    <w:rsid w:val="001D7DCE"/>
    <w:rsid w:val="001E0194"/>
    <w:rsid w:val="001E039A"/>
    <w:rsid w:val="001E0485"/>
    <w:rsid w:val="001E04D4"/>
    <w:rsid w:val="001E066F"/>
    <w:rsid w:val="001E12AB"/>
    <w:rsid w:val="001E12DD"/>
    <w:rsid w:val="001E14A0"/>
    <w:rsid w:val="001E183A"/>
    <w:rsid w:val="001E19AD"/>
    <w:rsid w:val="001E1C64"/>
    <w:rsid w:val="001E2065"/>
    <w:rsid w:val="001E3126"/>
    <w:rsid w:val="001E327B"/>
    <w:rsid w:val="001E32C5"/>
    <w:rsid w:val="001E3871"/>
    <w:rsid w:val="001E39DE"/>
    <w:rsid w:val="001E3D16"/>
    <w:rsid w:val="001E3F4D"/>
    <w:rsid w:val="001E4391"/>
    <w:rsid w:val="001E446F"/>
    <w:rsid w:val="001E4597"/>
    <w:rsid w:val="001E459C"/>
    <w:rsid w:val="001E4B8C"/>
    <w:rsid w:val="001E516E"/>
    <w:rsid w:val="001E51AF"/>
    <w:rsid w:val="001E5239"/>
    <w:rsid w:val="001E54F5"/>
    <w:rsid w:val="001E57B0"/>
    <w:rsid w:val="001E5A5D"/>
    <w:rsid w:val="001E5B28"/>
    <w:rsid w:val="001E5C2D"/>
    <w:rsid w:val="001E5CB5"/>
    <w:rsid w:val="001E5F0F"/>
    <w:rsid w:val="001E60D2"/>
    <w:rsid w:val="001E633F"/>
    <w:rsid w:val="001E67F5"/>
    <w:rsid w:val="001E6DBD"/>
    <w:rsid w:val="001E7381"/>
    <w:rsid w:val="001E738F"/>
    <w:rsid w:val="001E74B9"/>
    <w:rsid w:val="001E757B"/>
    <w:rsid w:val="001E7E26"/>
    <w:rsid w:val="001E7E2B"/>
    <w:rsid w:val="001F01E4"/>
    <w:rsid w:val="001F0C23"/>
    <w:rsid w:val="001F13AB"/>
    <w:rsid w:val="001F17C6"/>
    <w:rsid w:val="001F1876"/>
    <w:rsid w:val="001F23E1"/>
    <w:rsid w:val="001F23F8"/>
    <w:rsid w:val="001F2A8D"/>
    <w:rsid w:val="001F2AC1"/>
    <w:rsid w:val="001F2B2A"/>
    <w:rsid w:val="001F2C35"/>
    <w:rsid w:val="001F2DA1"/>
    <w:rsid w:val="001F35CD"/>
    <w:rsid w:val="001F3997"/>
    <w:rsid w:val="001F39E4"/>
    <w:rsid w:val="001F3AC5"/>
    <w:rsid w:val="001F3D36"/>
    <w:rsid w:val="001F43D8"/>
    <w:rsid w:val="001F4C32"/>
    <w:rsid w:val="001F4CD7"/>
    <w:rsid w:val="001F4F8A"/>
    <w:rsid w:val="001F5E6B"/>
    <w:rsid w:val="001F5ED5"/>
    <w:rsid w:val="001F6A24"/>
    <w:rsid w:val="001F70BD"/>
    <w:rsid w:val="001F728F"/>
    <w:rsid w:val="001F7F0F"/>
    <w:rsid w:val="002003C4"/>
    <w:rsid w:val="00200B54"/>
    <w:rsid w:val="00200C30"/>
    <w:rsid w:val="002010AE"/>
    <w:rsid w:val="0020182C"/>
    <w:rsid w:val="00201BA8"/>
    <w:rsid w:val="00202BF7"/>
    <w:rsid w:val="00202F66"/>
    <w:rsid w:val="002032E6"/>
    <w:rsid w:val="0020336D"/>
    <w:rsid w:val="002038AB"/>
    <w:rsid w:val="00203A44"/>
    <w:rsid w:val="00203B79"/>
    <w:rsid w:val="00203DCE"/>
    <w:rsid w:val="0020403E"/>
    <w:rsid w:val="002042EC"/>
    <w:rsid w:val="002045DB"/>
    <w:rsid w:val="002046D9"/>
    <w:rsid w:val="002047B9"/>
    <w:rsid w:val="002051DB"/>
    <w:rsid w:val="002051FC"/>
    <w:rsid w:val="0020530F"/>
    <w:rsid w:val="002054DF"/>
    <w:rsid w:val="00205687"/>
    <w:rsid w:val="0020570D"/>
    <w:rsid w:val="00205756"/>
    <w:rsid w:val="00205852"/>
    <w:rsid w:val="00206373"/>
    <w:rsid w:val="0020638A"/>
    <w:rsid w:val="0020649C"/>
    <w:rsid w:val="00206724"/>
    <w:rsid w:val="002069B2"/>
    <w:rsid w:val="002069D2"/>
    <w:rsid w:val="00206BBB"/>
    <w:rsid w:val="00207199"/>
    <w:rsid w:val="0020720F"/>
    <w:rsid w:val="00207499"/>
    <w:rsid w:val="00207510"/>
    <w:rsid w:val="002077E3"/>
    <w:rsid w:val="00207AC7"/>
    <w:rsid w:val="00207BE5"/>
    <w:rsid w:val="00207BEB"/>
    <w:rsid w:val="00207EFF"/>
    <w:rsid w:val="0021020F"/>
    <w:rsid w:val="002102A8"/>
    <w:rsid w:val="00210485"/>
    <w:rsid w:val="00210544"/>
    <w:rsid w:val="00210931"/>
    <w:rsid w:val="00210B09"/>
    <w:rsid w:val="00210CF4"/>
    <w:rsid w:val="00210FE7"/>
    <w:rsid w:val="002114AC"/>
    <w:rsid w:val="0021199E"/>
    <w:rsid w:val="00211E8A"/>
    <w:rsid w:val="00211FDE"/>
    <w:rsid w:val="00212205"/>
    <w:rsid w:val="0021238E"/>
    <w:rsid w:val="002125FD"/>
    <w:rsid w:val="0021394C"/>
    <w:rsid w:val="00213A22"/>
    <w:rsid w:val="00213C30"/>
    <w:rsid w:val="00213D8A"/>
    <w:rsid w:val="00213E38"/>
    <w:rsid w:val="00213F9E"/>
    <w:rsid w:val="0021405B"/>
    <w:rsid w:val="002141D7"/>
    <w:rsid w:val="00214389"/>
    <w:rsid w:val="00214660"/>
    <w:rsid w:val="002147F1"/>
    <w:rsid w:val="002149B8"/>
    <w:rsid w:val="002149D6"/>
    <w:rsid w:val="00214ED5"/>
    <w:rsid w:val="0021516A"/>
    <w:rsid w:val="002151E5"/>
    <w:rsid w:val="00215645"/>
    <w:rsid w:val="002156F0"/>
    <w:rsid w:val="00215EC3"/>
    <w:rsid w:val="00215FE1"/>
    <w:rsid w:val="00216128"/>
    <w:rsid w:val="00216235"/>
    <w:rsid w:val="002165B1"/>
    <w:rsid w:val="0021666D"/>
    <w:rsid w:val="00217115"/>
    <w:rsid w:val="00217666"/>
    <w:rsid w:val="00217A49"/>
    <w:rsid w:val="00217C3E"/>
    <w:rsid w:val="00217D02"/>
    <w:rsid w:val="002200B2"/>
    <w:rsid w:val="0022036D"/>
    <w:rsid w:val="002203F7"/>
    <w:rsid w:val="00220B14"/>
    <w:rsid w:val="00220C8E"/>
    <w:rsid w:val="00221117"/>
    <w:rsid w:val="002214FD"/>
    <w:rsid w:val="00221669"/>
    <w:rsid w:val="00221BC0"/>
    <w:rsid w:val="00221CAD"/>
    <w:rsid w:val="00221CD3"/>
    <w:rsid w:val="00222064"/>
    <w:rsid w:val="0022241B"/>
    <w:rsid w:val="00222573"/>
    <w:rsid w:val="002226B5"/>
    <w:rsid w:val="00222876"/>
    <w:rsid w:val="00222C45"/>
    <w:rsid w:val="002234FB"/>
    <w:rsid w:val="00223622"/>
    <w:rsid w:val="002236A4"/>
    <w:rsid w:val="00223925"/>
    <w:rsid w:val="00223B39"/>
    <w:rsid w:val="00223C02"/>
    <w:rsid w:val="00223C8E"/>
    <w:rsid w:val="00223CE9"/>
    <w:rsid w:val="00223CF5"/>
    <w:rsid w:val="00223E87"/>
    <w:rsid w:val="00223FF1"/>
    <w:rsid w:val="0022424A"/>
    <w:rsid w:val="0022429B"/>
    <w:rsid w:val="00224974"/>
    <w:rsid w:val="00225230"/>
    <w:rsid w:val="002259C4"/>
    <w:rsid w:val="00226055"/>
    <w:rsid w:val="00226573"/>
    <w:rsid w:val="00226826"/>
    <w:rsid w:val="00226A94"/>
    <w:rsid w:val="00226D3A"/>
    <w:rsid w:val="0022715E"/>
    <w:rsid w:val="002271BE"/>
    <w:rsid w:val="002273F4"/>
    <w:rsid w:val="0022742D"/>
    <w:rsid w:val="0022748F"/>
    <w:rsid w:val="00227625"/>
    <w:rsid w:val="00227A2B"/>
    <w:rsid w:val="002301D6"/>
    <w:rsid w:val="00230637"/>
    <w:rsid w:val="0023086A"/>
    <w:rsid w:val="00230BF8"/>
    <w:rsid w:val="00230E00"/>
    <w:rsid w:val="0023105B"/>
    <w:rsid w:val="002310CC"/>
    <w:rsid w:val="00231361"/>
    <w:rsid w:val="002313BA"/>
    <w:rsid w:val="00231AE9"/>
    <w:rsid w:val="00231E46"/>
    <w:rsid w:val="0023202F"/>
    <w:rsid w:val="00232590"/>
    <w:rsid w:val="002327BF"/>
    <w:rsid w:val="00232CD9"/>
    <w:rsid w:val="00233215"/>
    <w:rsid w:val="00233F6E"/>
    <w:rsid w:val="0023427E"/>
    <w:rsid w:val="00234585"/>
    <w:rsid w:val="002345E6"/>
    <w:rsid w:val="00234F4E"/>
    <w:rsid w:val="002350E0"/>
    <w:rsid w:val="002355FF"/>
    <w:rsid w:val="0023632C"/>
    <w:rsid w:val="00236F32"/>
    <w:rsid w:val="002373A9"/>
    <w:rsid w:val="00237579"/>
    <w:rsid w:val="002400AA"/>
    <w:rsid w:val="002403AE"/>
    <w:rsid w:val="002404FD"/>
    <w:rsid w:val="002409B9"/>
    <w:rsid w:val="00240A12"/>
    <w:rsid w:val="002411EA"/>
    <w:rsid w:val="0024132A"/>
    <w:rsid w:val="00241690"/>
    <w:rsid w:val="00241948"/>
    <w:rsid w:val="00241F4E"/>
    <w:rsid w:val="002423D9"/>
    <w:rsid w:val="00242427"/>
    <w:rsid w:val="00242A3C"/>
    <w:rsid w:val="00242B50"/>
    <w:rsid w:val="00242C95"/>
    <w:rsid w:val="00242CD3"/>
    <w:rsid w:val="00242DF0"/>
    <w:rsid w:val="00242F6D"/>
    <w:rsid w:val="00242FEC"/>
    <w:rsid w:val="002433ED"/>
    <w:rsid w:val="00243DD8"/>
    <w:rsid w:val="00243FAD"/>
    <w:rsid w:val="00243FDA"/>
    <w:rsid w:val="002441E7"/>
    <w:rsid w:val="002443DE"/>
    <w:rsid w:val="00244715"/>
    <w:rsid w:val="00244D2F"/>
    <w:rsid w:val="00244F9E"/>
    <w:rsid w:val="00244FF3"/>
    <w:rsid w:val="00245394"/>
    <w:rsid w:val="00245580"/>
    <w:rsid w:val="00245B4A"/>
    <w:rsid w:val="00245C90"/>
    <w:rsid w:val="00246169"/>
    <w:rsid w:val="00246262"/>
    <w:rsid w:val="002467F0"/>
    <w:rsid w:val="00246A7F"/>
    <w:rsid w:val="00246B1B"/>
    <w:rsid w:val="00246B21"/>
    <w:rsid w:val="00246BC7"/>
    <w:rsid w:val="0024706B"/>
    <w:rsid w:val="00247216"/>
    <w:rsid w:val="00247413"/>
    <w:rsid w:val="00247713"/>
    <w:rsid w:val="002477C4"/>
    <w:rsid w:val="0024786A"/>
    <w:rsid w:val="00250394"/>
    <w:rsid w:val="002503E8"/>
    <w:rsid w:val="0025074F"/>
    <w:rsid w:val="00250901"/>
    <w:rsid w:val="00250B24"/>
    <w:rsid w:val="00250C1C"/>
    <w:rsid w:val="00250C4E"/>
    <w:rsid w:val="00250C77"/>
    <w:rsid w:val="00250F8D"/>
    <w:rsid w:val="0025116E"/>
    <w:rsid w:val="00251224"/>
    <w:rsid w:val="00251FE4"/>
    <w:rsid w:val="0025233A"/>
    <w:rsid w:val="002527FE"/>
    <w:rsid w:val="00252A75"/>
    <w:rsid w:val="00252BF0"/>
    <w:rsid w:val="00252D3A"/>
    <w:rsid w:val="00252E19"/>
    <w:rsid w:val="002532B3"/>
    <w:rsid w:val="0025361C"/>
    <w:rsid w:val="00253731"/>
    <w:rsid w:val="002539B6"/>
    <w:rsid w:val="00254069"/>
    <w:rsid w:val="00254195"/>
    <w:rsid w:val="00254254"/>
    <w:rsid w:val="002546B2"/>
    <w:rsid w:val="00254C97"/>
    <w:rsid w:val="00254CA5"/>
    <w:rsid w:val="00254DA6"/>
    <w:rsid w:val="00254DBA"/>
    <w:rsid w:val="002556DD"/>
    <w:rsid w:val="0025586C"/>
    <w:rsid w:val="00255ACD"/>
    <w:rsid w:val="00255EBF"/>
    <w:rsid w:val="002564DD"/>
    <w:rsid w:val="00256694"/>
    <w:rsid w:val="00256C70"/>
    <w:rsid w:val="002570B8"/>
    <w:rsid w:val="00257151"/>
    <w:rsid w:val="0026084D"/>
    <w:rsid w:val="00260A53"/>
    <w:rsid w:val="00260B67"/>
    <w:rsid w:val="00260C4C"/>
    <w:rsid w:val="00261072"/>
    <w:rsid w:val="0026125E"/>
    <w:rsid w:val="0026164E"/>
    <w:rsid w:val="00261900"/>
    <w:rsid w:val="002619BA"/>
    <w:rsid w:val="00261EAD"/>
    <w:rsid w:val="00262015"/>
    <w:rsid w:val="00262236"/>
    <w:rsid w:val="00262381"/>
    <w:rsid w:val="00262391"/>
    <w:rsid w:val="00262541"/>
    <w:rsid w:val="002625CC"/>
    <w:rsid w:val="0026269D"/>
    <w:rsid w:val="00262A76"/>
    <w:rsid w:val="00262B79"/>
    <w:rsid w:val="00262FF1"/>
    <w:rsid w:val="002638C0"/>
    <w:rsid w:val="0026456E"/>
    <w:rsid w:val="0026465D"/>
    <w:rsid w:val="002649C1"/>
    <w:rsid w:val="00264F33"/>
    <w:rsid w:val="00264F74"/>
    <w:rsid w:val="00265279"/>
    <w:rsid w:val="00265877"/>
    <w:rsid w:val="00265C50"/>
    <w:rsid w:val="00265DA3"/>
    <w:rsid w:val="00265E21"/>
    <w:rsid w:val="0026630F"/>
    <w:rsid w:val="00266C0F"/>
    <w:rsid w:val="00266C42"/>
    <w:rsid w:val="002672B4"/>
    <w:rsid w:val="002675E2"/>
    <w:rsid w:val="00267823"/>
    <w:rsid w:val="0026789C"/>
    <w:rsid w:val="00267A6B"/>
    <w:rsid w:val="002707D8"/>
    <w:rsid w:val="00271174"/>
    <w:rsid w:val="00271465"/>
    <w:rsid w:val="002715E3"/>
    <w:rsid w:val="002715EB"/>
    <w:rsid w:val="00271A7C"/>
    <w:rsid w:val="00271F17"/>
    <w:rsid w:val="002725DC"/>
    <w:rsid w:val="00272DE6"/>
    <w:rsid w:val="00272F90"/>
    <w:rsid w:val="00273203"/>
    <w:rsid w:val="00273261"/>
    <w:rsid w:val="002732C2"/>
    <w:rsid w:val="00273B86"/>
    <w:rsid w:val="00273E28"/>
    <w:rsid w:val="0027470D"/>
    <w:rsid w:val="00274EB9"/>
    <w:rsid w:val="00275135"/>
    <w:rsid w:val="002751C0"/>
    <w:rsid w:val="0027547E"/>
    <w:rsid w:val="002754ED"/>
    <w:rsid w:val="002756AA"/>
    <w:rsid w:val="002756FB"/>
    <w:rsid w:val="00275F6B"/>
    <w:rsid w:val="00276198"/>
    <w:rsid w:val="0027628A"/>
    <w:rsid w:val="00276379"/>
    <w:rsid w:val="0027670F"/>
    <w:rsid w:val="00276985"/>
    <w:rsid w:val="00276AC5"/>
    <w:rsid w:val="00276FA0"/>
    <w:rsid w:val="0027748C"/>
    <w:rsid w:val="00277744"/>
    <w:rsid w:val="00277797"/>
    <w:rsid w:val="002777C7"/>
    <w:rsid w:val="00277B4F"/>
    <w:rsid w:val="00277C15"/>
    <w:rsid w:val="002802BE"/>
    <w:rsid w:val="002803D6"/>
    <w:rsid w:val="00280549"/>
    <w:rsid w:val="002807D7"/>
    <w:rsid w:val="00281264"/>
    <w:rsid w:val="0028145E"/>
    <w:rsid w:val="00281563"/>
    <w:rsid w:val="0028189F"/>
    <w:rsid w:val="00281921"/>
    <w:rsid w:val="00281947"/>
    <w:rsid w:val="00281D21"/>
    <w:rsid w:val="00282958"/>
    <w:rsid w:val="00282A18"/>
    <w:rsid w:val="00282A19"/>
    <w:rsid w:val="00282ABA"/>
    <w:rsid w:val="00282B0B"/>
    <w:rsid w:val="002833D3"/>
    <w:rsid w:val="002834BA"/>
    <w:rsid w:val="00283F57"/>
    <w:rsid w:val="0028436C"/>
    <w:rsid w:val="00284472"/>
    <w:rsid w:val="0028478A"/>
    <w:rsid w:val="002849C4"/>
    <w:rsid w:val="00284B40"/>
    <w:rsid w:val="00284F2C"/>
    <w:rsid w:val="002852E3"/>
    <w:rsid w:val="00285453"/>
    <w:rsid w:val="00285898"/>
    <w:rsid w:val="0028589D"/>
    <w:rsid w:val="00285983"/>
    <w:rsid w:val="00285C1E"/>
    <w:rsid w:val="00285EE4"/>
    <w:rsid w:val="00286002"/>
    <w:rsid w:val="0028642F"/>
    <w:rsid w:val="00286C4C"/>
    <w:rsid w:val="00286CF3"/>
    <w:rsid w:val="00286DDA"/>
    <w:rsid w:val="002875AE"/>
    <w:rsid w:val="002876C9"/>
    <w:rsid w:val="002876F0"/>
    <w:rsid w:val="00287CAE"/>
    <w:rsid w:val="00287D46"/>
    <w:rsid w:val="002902FC"/>
    <w:rsid w:val="002905B5"/>
    <w:rsid w:val="00290AA2"/>
    <w:rsid w:val="00290FC7"/>
    <w:rsid w:val="00291007"/>
    <w:rsid w:val="0029111A"/>
    <w:rsid w:val="00291452"/>
    <w:rsid w:val="0029175A"/>
    <w:rsid w:val="002917ED"/>
    <w:rsid w:val="00291A17"/>
    <w:rsid w:val="00292046"/>
    <w:rsid w:val="0029246E"/>
    <w:rsid w:val="0029257F"/>
    <w:rsid w:val="00292C2F"/>
    <w:rsid w:val="00292CDE"/>
    <w:rsid w:val="00292CEC"/>
    <w:rsid w:val="00292DB6"/>
    <w:rsid w:val="00292F78"/>
    <w:rsid w:val="00293B50"/>
    <w:rsid w:val="00293DB7"/>
    <w:rsid w:val="00293EA3"/>
    <w:rsid w:val="00293FC7"/>
    <w:rsid w:val="00294173"/>
    <w:rsid w:val="002941F0"/>
    <w:rsid w:val="002942DE"/>
    <w:rsid w:val="0029465B"/>
    <w:rsid w:val="00294BEC"/>
    <w:rsid w:val="00294EA0"/>
    <w:rsid w:val="00295830"/>
    <w:rsid w:val="002958BD"/>
    <w:rsid w:val="00295962"/>
    <w:rsid w:val="00295D6C"/>
    <w:rsid w:val="00295DE9"/>
    <w:rsid w:val="00296046"/>
    <w:rsid w:val="002963F8"/>
    <w:rsid w:val="002965CB"/>
    <w:rsid w:val="002966B6"/>
    <w:rsid w:val="0029675F"/>
    <w:rsid w:val="0029694F"/>
    <w:rsid w:val="00296EFB"/>
    <w:rsid w:val="00296FCE"/>
    <w:rsid w:val="00296FE9"/>
    <w:rsid w:val="0029741B"/>
    <w:rsid w:val="00297656"/>
    <w:rsid w:val="00297EDC"/>
    <w:rsid w:val="002A00E2"/>
    <w:rsid w:val="002A0563"/>
    <w:rsid w:val="002A0B6F"/>
    <w:rsid w:val="002A0D64"/>
    <w:rsid w:val="002A1002"/>
    <w:rsid w:val="002A12A2"/>
    <w:rsid w:val="002A12D9"/>
    <w:rsid w:val="002A1594"/>
    <w:rsid w:val="002A15AD"/>
    <w:rsid w:val="002A17D2"/>
    <w:rsid w:val="002A17EF"/>
    <w:rsid w:val="002A1AC5"/>
    <w:rsid w:val="002A1AE6"/>
    <w:rsid w:val="002A1B1D"/>
    <w:rsid w:val="002A1FBE"/>
    <w:rsid w:val="002A22E3"/>
    <w:rsid w:val="002A267F"/>
    <w:rsid w:val="002A40ED"/>
    <w:rsid w:val="002A4158"/>
    <w:rsid w:val="002A44AD"/>
    <w:rsid w:val="002A49E3"/>
    <w:rsid w:val="002A4FC0"/>
    <w:rsid w:val="002A54A5"/>
    <w:rsid w:val="002A5780"/>
    <w:rsid w:val="002A57BA"/>
    <w:rsid w:val="002A580D"/>
    <w:rsid w:val="002A58D4"/>
    <w:rsid w:val="002A5ACA"/>
    <w:rsid w:val="002A5D47"/>
    <w:rsid w:val="002A5F03"/>
    <w:rsid w:val="002A6083"/>
    <w:rsid w:val="002A6153"/>
    <w:rsid w:val="002A636B"/>
    <w:rsid w:val="002A6978"/>
    <w:rsid w:val="002A6B46"/>
    <w:rsid w:val="002A6D63"/>
    <w:rsid w:val="002A7387"/>
    <w:rsid w:val="002A74E4"/>
    <w:rsid w:val="002A7CA6"/>
    <w:rsid w:val="002A7E0E"/>
    <w:rsid w:val="002A7EA5"/>
    <w:rsid w:val="002B01D6"/>
    <w:rsid w:val="002B029A"/>
    <w:rsid w:val="002B0313"/>
    <w:rsid w:val="002B0413"/>
    <w:rsid w:val="002B04EF"/>
    <w:rsid w:val="002B07A2"/>
    <w:rsid w:val="002B0F01"/>
    <w:rsid w:val="002B0FA0"/>
    <w:rsid w:val="002B1200"/>
    <w:rsid w:val="002B161B"/>
    <w:rsid w:val="002B194A"/>
    <w:rsid w:val="002B1B07"/>
    <w:rsid w:val="002B229D"/>
    <w:rsid w:val="002B2877"/>
    <w:rsid w:val="002B295D"/>
    <w:rsid w:val="002B2E3C"/>
    <w:rsid w:val="002B2EC6"/>
    <w:rsid w:val="002B328A"/>
    <w:rsid w:val="002B413E"/>
    <w:rsid w:val="002B422E"/>
    <w:rsid w:val="002B42EA"/>
    <w:rsid w:val="002B46EC"/>
    <w:rsid w:val="002B47F9"/>
    <w:rsid w:val="002B594D"/>
    <w:rsid w:val="002B5A4B"/>
    <w:rsid w:val="002B6181"/>
    <w:rsid w:val="002B621B"/>
    <w:rsid w:val="002B6817"/>
    <w:rsid w:val="002B6870"/>
    <w:rsid w:val="002B74AC"/>
    <w:rsid w:val="002B7AC1"/>
    <w:rsid w:val="002C02C8"/>
    <w:rsid w:val="002C096E"/>
    <w:rsid w:val="002C0A61"/>
    <w:rsid w:val="002C0C51"/>
    <w:rsid w:val="002C0D46"/>
    <w:rsid w:val="002C0D4C"/>
    <w:rsid w:val="002C0F68"/>
    <w:rsid w:val="002C11EC"/>
    <w:rsid w:val="002C14F6"/>
    <w:rsid w:val="002C16F4"/>
    <w:rsid w:val="002C1A0A"/>
    <w:rsid w:val="002C1CAB"/>
    <w:rsid w:val="002C27FF"/>
    <w:rsid w:val="002C2A1E"/>
    <w:rsid w:val="002C2C9E"/>
    <w:rsid w:val="002C3132"/>
    <w:rsid w:val="002C3351"/>
    <w:rsid w:val="002C33C8"/>
    <w:rsid w:val="002C35D2"/>
    <w:rsid w:val="002C364D"/>
    <w:rsid w:val="002C3946"/>
    <w:rsid w:val="002C3A05"/>
    <w:rsid w:val="002C3CA4"/>
    <w:rsid w:val="002C3CE0"/>
    <w:rsid w:val="002C3FB4"/>
    <w:rsid w:val="002C4A13"/>
    <w:rsid w:val="002C4E18"/>
    <w:rsid w:val="002C551B"/>
    <w:rsid w:val="002C55ED"/>
    <w:rsid w:val="002C57AC"/>
    <w:rsid w:val="002C5A08"/>
    <w:rsid w:val="002C5CDE"/>
    <w:rsid w:val="002C5E12"/>
    <w:rsid w:val="002C5FBD"/>
    <w:rsid w:val="002C6030"/>
    <w:rsid w:val="002C6144"/>
    <w:rsid w:val="002C61AD"/>
    <w:rsid w:val="002C6558"/>
    <w:rsid w:val="002C65F6"/>
    <w:rsid w:val="002C6B13"/>
    <w:rsid w:val="002C6D86"/>
    <w:rsid w:val="002C7670"/>
    <w:rsid w:val="002C771F"/>
    <w:rsid w:val="002C77B7"/>
    <w:rsid w:val="002C78A8"/>
    <w:rsid w:val="002C7A3F"/>
    <w:rsid w:val="002D004A"/>
    <w:rsid w:val="002D01B4"/>
    <w:rsid w:val="002D0572"/>
    <w:rsid w:val="002D0854"/>
    <w:rsid w:val="002D0C39"/>
    <w:rsid w:val="002D0E21"/>
    <w:rsid w:val="002D116C"/>
    <w:rsid w:val="002D156E"/>
    <w:rsid w:val="002D16B2"/>
    <w:rsid w:val="002D202D"/>
    <w:rsid w:val="002D20B6"/>
    <w:rsid w:val="002D2246"/>
    <w:rsid w:val="002D22ED"/>
    <w:rsid w:val="002D23C8"/>
    <w:rsid w:val="002D2AC2"/>
    <w:rsid w:val="002D2AE3"/>
    <w:rsid w:val="002D2BD0"/>
    <w:rsid w:val="002D2E9F"/>
    <w:rsid w:val="002D318F"/>
    <w:rsid w:val="002D3485"/>
    <w:rsid w:val="002D3DC2"/>
    <w:rsid w:val="002D4664"/>
    <w:rsid w:val="002D4803"/>
    <w:rsid w:val="002D4994"/>
    <w:rsid w:val="002D509D"/>
    <w:rsid w:val="002D5585"/>
    <w:rsid w:val="002D58F0"/>
    <w:rsid w:val="002D591C"/>
    <w:rsid w:val="002D5AA3"/>
    <w:rsid w:val="002D605E"/>
    <w:rsid w:val="002D691A"/>
    <w:rsid w:val="002D6C8F"/>
    <w:rsid w:val="002D714C"/>
    <w:rsid w:val="002D7510"/>
    <w:rsid w:val="002D773F"/>
    <w:rsid w:val="002D7C53"/>
    <w:rsid w:val="002D7F18"/>
    <w:rsid w:val="002E03A7"/>
    <w:rsid w:val="002E05A5"/>
    <w:rsid w:val="002E0695"/>
    <w:rsid w:val="002E0760"/>
    <w:rsid w:val="002E0A20"/>
    <w:rsid w:val="002E0DE1"/>
    <w:rsid w:val="002E0F43"/>
    <w:rsid w:val="002E18D7"/>
    <w:rsid w:val="002E1C5A"/>
    <w:rsid w:val="002E1CF7"/>
    <w:rsid w:val="002E1D25"/>
    <w:rsid w:val="002E2112"/>
    <w:rsid w:val="002E2768"/>
    <w:rsid w:val="002E2DB0"/>
    <w:rsid w:val="002E2E22"/>
    <w:rsid w:val="002E2E4F"/>
    <w:rsid w:val="002E342A"/>
    <w:rsid w:val="002E3B25"/>
    <w:rsid w:val="002E3F41"/>
    <w:rsid w:val="002E40E6"/>
    <w:rsid w:val="002E4573"/>
    <w:rsid w:val="002E4881"/>
    <w:rsid w:val="002E4B02"/>
    <w:rsid w:val="002E4B4A"/>
    <w:rsid w:val="002E500A"/>
    <w:rsid w:val="002E5054"/>
    <w:rsid w:val="002E513F"/>
    <w:rsid w:val="002E5863"/>
    <w:rsid w:val="002E58F4"/>
    <w:rsid w:val="002E59A3"/>
    <w:rsid w:val="002E59AA"/>
    <w:rsid w:val="002E59CE"/>
    <w:rsid w:val="002E5C72"/>
    <w:rsid w:val="002E5E2C"/>
    <w:rsid w:val="002E623B"/>
    <w:rsid w:val="002E6253"/>
    <w:rsid w:val="002E63D7"/>
    <w:rsid w:val="002E670B"/>
    <w:rsid w:val="002E6873"/>
    <w:rsid w:val="002E6944"/>
    <w:rsid w:val="002E75C1"/>
    <w:rsid w:val="002E7C9C"/>
    <w:rsid w:val="002F08D9"/>
    <w:rsid w:val="002F12E8"/>
    <w:rsid w:val="002F1375"/>
    <w:rsid w:val="002F1903"/>
    <w:rsid w:val="002F293D"/>
    <w:rsid w:val="002F30E6"/>
    <w:rsid w:val="002F35AE"/>
    <w:rsid w:val="002F360A"/>
    <w:rsid w:val="002F36BE"/>
    <w:rsid w:val="002F3A69"/>
    <w:rsid w:val="002F3FC7"/>
    <w:rsid w:val="002F46AC"/>
    <w:rsid w:val="002F4972"/>
    <w:rsid w:val="002F4BE6"/>
    <w:rsid w:val="002F4E6B"/>
    <w:rsid w:val="002F5168"/>
    <w:rsid w:val="002F592D"/>
    <w:rsid w:val="002F5979"/>
    <w:rsid w:val="002F5EAE"/>
    <w:rsid w:val="002F61B3"/>
    <w:rsid w:val="002F63A3"/>
    <w:rsid w:val="002F6872"/>
    <w:rsid w:val="002F687D"/>
    <w:rsid w:val="002F6B23"/>
    <w:rsid w:val="002F6C39"/>
    <w:rsid w:val="002F6DD5"/>
    <w:rsid w:val="002F6DE6"/>
    <w:rsid w:val="002F6FAE"/>
    <w:rsid w:val="002F7107"/>
    <w:rsid w:val="002F718F"/>
    <w:rsid w:val="002F71F5"/>
    <w:rsid w:val="002F72ED"/>
    <w:rsid w:val="002F762E"/>
    <w:rsid w:val="002F769D"/>
    <w:rsid w:val="002F7BCF"/>
    <w:rsid w:val="002F7C21"/>
    <w:rsid w:val="0030004E"/>
    <w:rsid w:val="00300479"/>
    <w:rsid w:val="00301665"/>
    <w:rsid w:val="00301922"/>
    <w:rsid w:val="00301A7E"/>
    <w:rsid w:val="00301CDC"/>
    <w:rsid w:val="00301E16"/>
    <w:rsid w:val="00301E4F"/>
    <w:rsid w:val="00302188"/>
    <w:rsid w:val="003023FA"/>
    <w:rsid w:val="00302E1E"/>
    <w:rsid w:val="00302E68"/>
    <w:rsid w:val="00302E72"/>
    <w:rsid w:val="00302E8E"/>
    <w:rsid w:val="00302ECB"/>
    <w:rsid w:val="00303074"/>
    <w:rsid w:val="003031DD"/>
    <w:rsid w:val="0030356A"/>
    <w:rsid w:val="003036C9"/>
    <w:rsid w:val="00303704"/>
    <w:rsid w:val="00303722"/>
    <w:rsid w:val="0030379C"/>
    <w:rsid w:val="003037EE"/>
    <w:rsid w:val="00303866"/>
    <w:rsid w:val="00303A3A"/>
    <w:rsid w:val="00303B4C"/>
    <w:rsid w:val="00303D59"/>
    <w:rsid w:val="00303E86"/>
    <w:rsid w:val="00303FAB"/>
    <w:rsid w:val="0030424E"/>
    <w:rsid w:val="00304311"/>
    <w:rsid w:val="00304670"/>
    <w:rsid w:val="00304785"/>
    <w:rsid w:val="00305139"/>
    <w:rsid w:val="00305548"/>
    <w:rsid w:val="00305835"/>
    <w:rsid w:val="00306491"/>
    <w:rsid w:val="00306868"/>
    <w:rsid w:val="0030722C"/>
    <w:rsid w:val="00307719"/>
    <w:rsid w:val="0030794B"/>
    <w:rsid w:val="00307CAF"/>
    <w:rsid w:val="00307F8F"/>
    <w:rsid w:val="0031002F"/>
    <w:rsid w:val="003100F9"/>
    <w:rsid w:val="003103D0"/>
    <w:rsid w:val="00310572"/>
    <w:rsid w:val="00310776"/>
    <w:rsid w:val="00310996"/>
    <w:rsid w:val="00310BB8"/>
    <w:rsid w:val="00310D88"/>
    <w:rsid w:val="00310E02"/>
    <w:rsid w:val="003116CF"/>
    <w:rsid w:val="0031199C"/>
    <w:rsid w:val="0031206C"/>
    <w:rsid w:val="00312257"/>
    <w:rsid w:val="00312A46"/>
    <w:rsid w:val="00312C41"/>
    <w:rsid w:val="00312DC0"/>
    <w:rsid w:val="00313008"/>
    <w:rsid w:val="003130FB"/>
    <w:rsid w:val="003136E8"/>
    <w:rsid w:val="0031372F"/>
    <w:rsid w:val="00313FAF"/>
    <w:rsid w:val="0031407D"/>
    <w:rsid w:val="0031429E"/>
    <w:rsid w:val="00314571"/>
    <w:rsid w:val="00314A95"/>
    <w:rsid w:val="0031508F"/>
    <w:rsid w:val="0031534D"/>
    <w:rsid w:val="003153B2"/>
    <w:rsid w:val="003154E3"/>
    <w:rsid w:val="0031553A"/>
    <w:rsid w:val="0031571D"/>
    <w:rsid w:val="00315859"/>
    <w:rsid w:val="00315BB0"/>
    <w:rsid w:val="00315BE0"/>
    <w:rsid w:val="003166CE"/>
    <w:rsid w:val="00316A37"/>
    <w:rsid w:val="00316D72"/>
    <w:rsid w:val="0031723F"/>
    <w:rsid w:val="00317249"/>
    <w:rsid w:val="003173BD"/>
    <w:rsid w:val="0031771A"/>
    <w:rsid w:val="00317EA9"/>
    <w:rsid w:val="00317EF1"/>
    <w:rsid w:val="00320009"/>
    <w:rsid w:val="00320B3E"/>
    <w:rsid w:val="00320FF6"/>
    <w:rsid w:val="00321335"/>
    <w:rsid w:val="00321766"/>
    <w:rsid w:val="00321793"/>
    <w:rsid w:val="003217C2"/>
    <w:rsid w:val="00322096"/>
    <w:rsid w:val="003225EF"/>
    <w:rsid w:val="00322AEB"/>
    <w:rsid w:val="00322D93"/>
    <w:rsid w:val="00323246"/>
    <w:rsid w:val="003233E0"/>
    <w:rsid w:val="00323572"/>
    <w:rsid w:val="00323578"/>
    <w:rsid w:val="003236F5"/>
    <w:rsid w:val="00323F77"/>
    <w:rsid w:val="00324180"/>
    <w:rsid w:val="00324249"/>
    <w:rsid w:val="003247F9"/>
    <w:rsid w:val="0032495C"/>
    <w:rsid w:val="00324CF0"/>
    <w:rsid w:val="00324FFF"/>
    <w:rsid w:val="00325AD6"/>
    <w:rsid w:val="00325B76"/>
    <w:rsid w:val="00325BC5"/>
    <w:rsid w:val="00325F05"/>
    <w:rsid w:val="00325F97"/>
    <w:rsid w:val="003264F9"/>
    <w:rsid w:val="00326951"/>
    <w:rsid w:val="00326B48"/>
    <w:rsid w:val="0032714D"/>
    <w:rsid w:val="003276B0"/>
    <w:rsid w:val="003277BD"/>
    <w:rsid w:val="00327B98"/>
    <w:rsid w:val="00327E87"/>
    <w:rsid w:val="003301B5"/>
    <w:rsid w:val="003305D3"/>
    <w:rsid w:val="003306CE"/>
    <w:rsid w:val="0033096D"/>
    <w:rsid w:val="00331064"/>
    <w:rsid w:val="00331065"/>
    <w:rsid w:val="00331307"/>
    <w:rsid w:val="00331555"/>
    <w:rsid w:val="003315A2"/>
    <w:rsid w:val="00331727"/>
    <w:rsid w:val="00331806"/>
    <w:rsid w:val="00331841"/>
    <w:rsid w:val="00331A37"/>
    <w:rsid w:val="00331D9F"/>
    <w:rsid w:val="00331EC0"/>
    <w:rsid w:val="00332046"/>
    <w:rsid w:val="00332167"/>
    <w:rsid w:val="00332261"/>
    <w:rsid w:val="00332474"/>
    <w:rsid w:val="00333350"/>
    <w:rsid w:val="00333369"/>
    <w:rsid w:val="003334BB"/>
    <w:rsid w:val="003339C9"/>
    <w:rsid w:val="0033446C"/>
    <w:rsid w:val="00334694"/>
    <w:rsid w:val="00334B2C"/>
    <w:rsid w:val="00334D5D"/>
    <w:rsid w:val="0033503F"/>
    <w:rsid w:val="003352AE"/>
    <w:rsid w:val="00335C1D"/>
    <w:rsid w:val="00335C31"/>
    <w:rsid w:val="003368C1"/>
    <w:rsid w:val="00336A03"/>
    <w:rsid w:val="00336BF5"/>
    <w:rsid w:val="00336F83"/>
    <w:rsid w:val="0033733B"/>
    <w:rsid w:val="00337A57"/>
    <w:rsid w:val="00337BBC"/>
    <w:rsid w:val="00337E23"/>
    <w:rsid w:val="0034034D"/>
    <w:rsid w:val="00340560"/>
    <w:rsid w:val="00340575"/>
    <w:rsid w:val="00340717"/>
    <w:rsid w:val="00340721"/>
    <w:rsid w:val="00340C6C"/>
    <w:rsid w:val="00340F09"/>
    <w:rsid w:val="0034103B"/>
    <w:rsid w:val="0034108B"/>
    <w:rsid w:val="003410D7"/>
    <w:rsid w:val="00341B43"/>
    <w:rsid w:val="00341B64"/>
    <w:rsid w:val="00341B6D"/>
    <w:rsid w:val="0034205D"/>
    <w:rsid w:val="00342079"/>
    <w:rsid w:val="003427CE"/>
    <w:rsid w:val="00342921"/>
    <w:rsid w:val="00342A1D"/>
    <w:rsid w:val="00342ACA"/>
    <w:rsid w:val="00342B30"/>
    <w:rsid w:val="003431D8"/>
    <w:rsid w:val="0034331B"/>
    <w:rsid w:val="003433CD"/>
    <w:rsid w:val="00343458"/>
    <w:rsid w:val="00343B37"/>
    <w:rsid w:val="00343D73"/>
    <w:rsid w:val="00343D78"/>
    <w:rsid w:val="00344016"/>
    <w:rsid w:val="00344266"/>
    <w:rsid w:val="0034497B"/>
    <w:rsid w:val="00344B52"/>
    <w:rsid w:val="00344BBB"/>
    <w:rsid w:val="00344E0C"/>
    <w:rsid w:val="00344FCB"/>
    <w:rsid w:val="00345546"/>
    <w:rsid w:val="003459B8"/>
    <w:rsid w:val="003459F9"/>
    <w:rsid w:val="00345C06"/>
    <w:rsid w:val="00345F2C"/>
    <w:rsid w:val="003460FF"/>
    <w:rsid w:val="00346136"/>
    <w:rsid w:val="003462A7"/>
    <w:rsid w:val="0034634D"/>
    <w:rsid w:val="0034638B"/>
    <w:rsid w:val="003464C6"/>
    <w:rsid w:val="00346BBC"/>
    <w:rsid w:val="00346D20"/>
    <w:rsid w:val="00346F0F"/>
    <w:rsid w:val="00347280"/>
    <w:rsid w:val="003472D5"/>
    <w:rsid w:val="00347E24"/>
    <w:rsid w:val="0035019A"/>
    <w:rsid w:val="00350503"/>
    <w:rsid w:val="00350766"/>
    <w:rsid w:val="00350923"/>
    <w:rsid w:val="00350E31"/>
    <w:rsid w:val="00350FD1"/>
    <w:rsid w:val="003515CD"/>
    <w:rsid w:val="00351A7E"/>
    <w:rsid w:val="00351F78"/>
    <w:rsid w:val="00351FA2"/>
    <w:rsid w:val="00352180"/>
    <w:rsid w:val="00352437"/>
    <w:rsid w:val="0035246F"/>
    <w:rsid w:val="00352F71"/>
    <w:rsid w:val="00352F73"/>
    <w:rsid w:val="00353296"/>
    <w:rsid w:val="003532B0"/>
    <w:rsid w:val="00353397"/>
    <w:rsid w:val="0035347F"/>
    <w:rsid w:val="00353A8E"/>
    <w:rsid w:val="00353EC8"/>
    <w:rsid w:val="0035428F"/>
    <w:rsid w:val="003544A0"/>
    <w:rsid w:val="003546A2"/>
    <w:rsid w:val="00354A7F"/>
    <w:rsid w:val="00354B67"/>
    <w:rsid w:val="00354FBD"/>
    <w:rsid w:val="00355875"/>
    <w:rsid w:val="00355B74"/>
    <w:rsid w:val="00355BDF"/>
    <w:rsid w:val="003560E0"/>
    <w:rsid w:val="003563BB"/>
    <w:rsid w:val="003565E7"/>
    <w:rsid w:val="00356614"/>
    <w:rsid w:val="00356E64"/>
    <w:rsid w:val="003570C2"/>
    <w:rsid w:val="0035710C"/>
    <w:rsid w:val="0035741E"/>
    <w:rsid w:val="00357DA7"/>
    <w:rsid w:val="00360142"/>
    <w:rsid w:val="003603EE"/>
    <w:rsid w:val="0036083A"/>
    <w:rsid w:val="003609D2"/>
    <w:rsid w:val="00360DE8"/>
    <w:rsid w:val="0036164E"/>
    <w:rsid w:val="00361686"/>
    <w:rsid w:val="00361698"/>
    <w:rsid w:val="00361766"/>
    <w:rsid w:val="00361A75"/>
    <w:rsid w:val="00361CAD"/>
    <w:rsid w:val="00361F03"/>
    <w:rsid w:val="00361F08"/>
    <w:rsid w:val="00362066"/>
    <w:rsid w:val="00362BEA"/>
    <w:rsid w:val="00362E49"/>
    <w:rsid w:val="00363010"/>
    <w:rsid w:val="0036308F"/>
    <w:rsid w:val="00363187"/>
    <w:rsid w:val="00363429"/>
    <w:rsid w:val="00363833"/>
    <w:rsid w:val="00363C42"/>
    <w:rsid w:val="00363D4B"/>
    <w:rsid w:val="00363FB6"/>
    <w:rsid w:val="00364620"/>
    <w:rsid w:val="00364D65"/>
    <w:rsid w:val="00364DE9"/>
    <w:rsid w:val="00364F3D"/>
    <w:rsid w:val="003650C9"/>
    <w:rsid w:val="0036539E"/>
    <w:rsid w:val="003658B4"/>
    <w:rsid w:val="00365AD0"/>
    <w:rsid w:val="00365B6E"/>
    <w:rsid w:val="003660F1"/>
    <w:rsid w:val="0036689D"/>
    <w:rsid w:val="00366AF3"/>
    <w:rsid w:val="0036724D"/>
    <w:rsid w:val="003673F5"/>
    <w:rsid w:val="0036742A"/>
    <w:rsid w:val="00367584"/>
    <w:rsid w:val="00367635"/>
    <w:rsid w:val="003677C6"/>
    <w:rsid w:val="0036789D"/>
    <w:rsid w:val="00367A3B"/>
    <w:rsid w:val="00367E69"/>
    <w:rsid w:val="00367E8B"/>
    <w:rsid w:val="00367F51"/>
    <w:rsid w:val="00370000"/>
    <w:rsid w:val="0037017D"/>
    <w:rsid w:val="003701A1"/>
    <w:rsid w:val="00370326"/>
    <w:rsid w:val="00370468"/>
    <w:rsid w:val="003704EF"/>
    <w:rsid w:val="00370560"/>
    <w:rsid w:val="003705FB"/>
    <w:rsid w:val="00370E22"/>
    <w:rsid w:val="0037111E"/>
    <w:rsid w:val="0037165E"/>
    <w:rsid w:val="00372799"/>
    <w:rsid w:val="00372A71"/>
    <w:rsid w:val="00372D65"/>
    <w:rsid w:val="00372F22"/>
    <w:rsid w:val="00372F26"/>
    <w:rsid w:val="003730EE"/>
    <w:rsid w:val="003735AC"/>
    <w:rsid w:val="003744F0"/>
    <w:rsid w:val="00374525"/>
    <w:rsid w:val="0037459F"/>
    <w:rsid w:val="00374634"/>
    <w:rsid w:val="003748BA"/>
    <w:rsid w:val="00374AAF"/>
    <w:rsid w:val="00374B5E"/>
    <w:rsid w:val="00374BE1"/>
    <w:rsid w:val="00374D85"/>
    <w:rsid w:val="00374EB7"/>
    <w:rsid w:val="00374F48"/>
    <w:rsid w:val="00375056"/>
    <w:rsid w:val="0037508A"/>
    <w:rsid w:val="00375217"/>
    <w:rsid w:val="00376175"/>
    <w:rsid w:val="00376176"/>
    <w:rsid w:val="003765B3"/>
    <w:rsid w:val="00376621"/>
    <w:rsid w:val="00376631"/>
    <w:rsid w:val="00376E70"/>
    <w:rsid w:val="00376EE9"/>
    <w:rsid w:val="00376FF8"/>
    <w:rsid w:val="003771BA"/>
    <w:rsid w:val="0037750B"/>
    <w:rsid w:val="00377A7A"/>
    <w:rsid w:val="00377B0C"/>
    <w:rsid w:val="00380437"/>
    <w:rsid w:val="003804AE"/>
    <w:rsid w:val="00380A18"/>
    <w:rsid w:val="00380C63"/>
    <w:rsid w:val="00380DA7"/>
    <w:rsid w:val="003810C8"/>
    <w:rsid w:val="00381471"/>
    <w:rsid w:val="0038150C"/>
    <w:rsid w:val="00381614"/>
    <w:rsid w:val="0038184D"/>
    <w:rsid w:val="00381ACC"/>
    <w:rsid w:val="00381EC1"/>
    <w:rsid w:val="00382371"/>
    <w:rsid w:val="00382717"/>
    <w:rsid w:val="00382DFE"/>
    <w:rsid w:val="0038314D"/>
    <w:rsid w:val="003838B7"/>
    <w:rsid w:val="00383A43"/>
    <w:rsid w:val="00383AC7"/>
    <w:rsid w:val="00383CC3"/>
    <w:rsid w:val="00383D97"/>
    <w:rsid w:val="00384268"/>
    <w:rsid w:val="003845E2"/>
    <w:rsid w:val="003847B6"/>
    <w:rsid w:val="0038490E"/>
    <w:rsid w:val="0038493C"/>
    <w:rsid w:val="00384AF1"/>
    <w:rsid w:val="00384BD7"/>
    <w:rsid w:val="00384FE1"/>
    <w:rsid w:val="00385278"/>
    <w:rsid w:val="003854F6"/>
    <w:rsid w:val="00385A4D"/>
    <w:rsid w:val="003861CB"/>
    <w:rsid w:val="003862C3"/>
    <w:rsid w:val="00386382"/>
    <w:rsid w:val="003867FA"/>
    <w:rsid w:val="0038689B"/>
    <w:rsid w:val="00386B8D"/>
    <w:rsid w:val="00386E78"/>
    <w:rsid w:val="00386F57"/>
    <w:rsid w:val="003872A5"/>
    <w:rsid w:val="00387653"/>
    <w:rsid w:val="003879A2"/>
    <w:rsid w:val="00387E59"/>
    <w:rsid w:val="00387F2F"/>
    <w:rsid w:val="00390026"/>
    <w:rsid w:val="0039052A"/>
    <w:rsid w:val="003909C1"/>
    <w:rsid w:val="00390A9D"/>
    <w:rsid w:val="003910D5"/>
    <w:rsid w:val="00391ADD"/>
    <w:rsid w:val="00391CBD"/>
    <w:rsid w:val="00391CC5"/>
    <w:rsid w:val="00391DDD"/>
    <w:rsid w:val="00391DE7"/>
    <w:rsid w:val="00392177"/>
    <w:rsid w:val="00392965"/>
    <w:rsid w:val="00392BA1"/>
    <w:rsid w:val="00392D26"/>
    <w:rsid w:val="00392D81"/>
    <w:rsid w:val="00393273"/>
    <w:rsid w:val="0039395A"/>
    <w:rsid w:val="00393AF2"/>
    <w:rsid w:val="00393CAF"/>
    <w:rsid w:val="0039410E"/>
    <w:rsid w:val="003941A7"/>
    <w:rsid w:val="003947BA"/>
    <w:rsid w:val="00394F3B"/>
    <w:rsid w:val="00394FC7"/>
    <w:rsid w:val="0039532C"/>
    <w:rsid w:val="0039546B"/>
    <w:rsid w:val="00395C65"/>
    <w:rsid w:val="00395C96"/>
    <w:rsid w:val="00395D34"/>
    <w:rsid w:val="00395F2A"/>
    <w:rsid w:val="0039699B"/>
    <w:rsid w:val="00396E91"/>
    <w:rsid w:val="00397100"/>
    <w:rsid w:val="00397126"/>
    <w:rsid w:val="003971CF"/>
    <w:rsid w:val="0039740D"/>
    <w:rsid w:val="00397A09"/>
    <w:rsid w:val="00397FA1"/>
    <w:rsid w:val="003A0035"/>
    <w:rsid w:val="003A015C"/>
    <w:rsid w:val="003A0209"/>
    <w:rsid w:val="003A13FB"/>
    <w:rsid w:val="003A15EB"/>
    <w:rsid w:val="003A1867"/>
    <w:rsid w:val="003A1889"/>
    <w:rsid w:val="003A18B0"/>
    <w:rsid w:val="003A1A29"/>
    <w:rsid w:val="003A1FC0"/>
    <w:rsid w:val="003A20F4"/>
    <w:rsid w:val="003A21CD"/>
    <w:rsid w:val="003A25E2"/>
    <w:rsid w:val="003A26EC"/>
    <w:rsid w:val="003A2E79"/>
    <w:rsid w:val="003A2EA8"/>
    <w:rsid w:val="003A2EB4"/>
    <w:rsid w:val="003A300A"/>
    <w:rsid w:val="003A3234"/>
    <w:rsid w:val="003A36A8"/>
    <w:rsid w:val="003A37B7"/>
    <w:rsid w:val="003A4079"/>
    <w:rsid w:val="003A4123"/>
    <w:rsid w:val="003A4233"/>
    <w:rsid w:val="003A44FC"/>
    <w:rsid w:val="003A48D2"/>
    <w:rsid w:val="003A4951"/>
    <w:rsid w:val="003A4B71"/>
    <w:rsid w:val="003A4CC7"/>
    <w:rsid w:val="003A4DB3"/>
    <w:rsid w:val="003A57CE"/>
    <w:rsid w:val="003A5DD5"/>
    <w:rsid w:val="003A6767"/>
    <w:rsid w:val="003A6802"/>
    <w:rsid w:val="003A70E2"/>
    <w:rsid w:val="003A742B"/>
    <w:rsid w:val="003A7DEA"/>
    <w:rsid w:val="003A7EF5"/>
    <w:rsid w:val="003B0221"/>
    <w:rsid w:val="003B0254"/>
    <w:rsid w:val="003B0413"/>
    <w:rsid w:val="003B0571"/>
    <w:rsid w:val="003B063C"/>
    <w:rsid w:val="003B099F"/>
    <w:rsid w:val="003B0A82"/>
    <w:rsid w:val="003B0D71"/>
    <w:rsid w:val="003B0DE8"/>
    <w:rsid w:val="003B0E97"/>
    <w:rsid w:val="003B119A"/>
    <w:rsid w:val="003B1ADF"/>
    <w:rsid w:val="003B1BF9"/>
    <w:rsid w:val="003B1C5B"/>
    <w:rsid w:val="003B233E"/>
    <w:rsid w:val="003B24BB"/>
    <w:rsid w:val="003B2EFD"/>
    <w:rsid w:val="003B329F"/>
    <w:rsid w:val="003B338F"/>
    <w:rsid w:val="003B34B3"/>
    <w:rsid w:val="003B3A08"/>
    <w:rsid w:val="003B3E92"/>
    <w:rsid w:val="003B3FDB"/>
    <w:rsid w:val="003B434B"/>
    <w:rsid w:val="003B435E"/>
    <w:rsid w:val="003B450B"/>
    <w:rsid w:val="003B46F2"/>
    <w:rsid w:val="003B49CE"/>
    <w:rsid w:val="003B4BD8"/>
    <w:rsid w:val="003B5343"/>
    <w:rsid w:val="003B56AB"/>
    <w:rsid w:val="003B5A35"/>
    <w:rsid w:val="003B5B4F"/>
    <w:rsid w:val="003B5E1B"/>
    <w:rsid w:val="003B6045"/>
    <w:rsid w:val="003B6242"/>
    <w:rsid w:val="003B637D"/>
    <w:rsid w:val="003B738C"/>
    <w:rsid w:val="003B7402"/>
    <w:rsid w:val="003B7485"/>
    <w:rsid w:val="003B7519"/>
    <w:rsid w:val="003B7654"/>
    <w:rsid w:val="003B76DF"/>
    <w:rsid w:val="003B7A0D"/>
    <w:rsid w:val="003B7ABC"/>
    <w:rsid w:val="003B7B2D"/>
    <w:rsid w:val="003B7D8F"/>
    <w:rsid w:val="003C01BB"/>
    <w:rsid w:val="003C054F"/>
    <w:rsid w:val="003C0639"/>
    <w:rsid w:val="003C0641"/>
    <w:rsid w:val="003C090B"/>
    <w:rsid w:val="003C0A3E"/>
    <w:rsid w:val="003C0A9E"/>
    <w:rsid w:val="003C14C2"/>
    <w:rsid w:val="003C17C0"/>
    <w:rsid w:val="003C19F4"/>
    <w:rsid w:val="003C1B9F"/>
    <w:rsid w:val="003C23D0"/>
    <w:rsid w:val="003C2A24"/>
    <w:rsid w:val="003C2F5D"/>
    <w:rsid w:val="003C32AE"/>
    <w:rsid w:val="003C3385"/>
    <w:rsid w:val="003C3474"/>
    <w:rsid w:val="003C3A00"/>
    <w:rsid w:val="003C3B1D"/>
    <w:rsid w:val="003C3FD6"/>
    <w:rsid w:val="003C412F"/>
    <w:rsid w:val="003C41AC"/>
    <w:rsid w:val="003C4B57"/>
    <w:rsid w:val="003C4E98"/>
    <w:rsid w:val="003C4F23"/>
    <w:rsid w:val="003C5590"/>
    <w:rsid w:val="003C5B98"/>
    <w:rsid w:val="003C5BC1"/>
    <w:rsid w:val="003C5F53"/>
    <w:rsid w:val="003C62B6"/>
    <w:rsid w:val="003C63B9"/>
    <w:rsid w:val="003C6444"/>
    <w:rsid w:val="003C66C6"/>
    <w:rsid w:val="003C79B8"/>
    <w:rsid w:val="003C7C8F"/>
    <w:rsid w:val="003C7F1F"/>
    <w:rsid w:val="003D01C8"/>
    <w:rsid w:val="003D0356"/>
    <w:rsid w:val="003D0444"/>
    <w:rsid w:val="003D049A"/>
    <w:rsid w:val="003D0802"/>
    <w:rsid w:val="003D088A"/>
    <w:rsid w:val="003D0F62"/>
    <w:rsid w:val="003D11C0"/>
    <w:rsid w:val="003D128E"/>
    <w:rsid w:val="003D128F"/>
    <w:rsid w:val="003D16DD"/>
    <w:rsid w:val="003D1814"/>
    <w:rsid w:val="003D1F80"/>
    <w:rsid w:val="003D226D"/>
    <w:rsid w:val="003D263D"/>
    <w:rsid w:val="003D2796"/>
    <w:rsid w:val="003D32AD"/>
    <w:rsid w:val="003D3971"/>
    <w:rsid w:val="003D3D31"/>
    <w:rsid w:val="003D4282"/>
    <w:rsid w:val="003D43B9"/>
    <w:rsid w:val="003D446B"/>
    <w:rsid w:val="003D45AD"/>
    <w:rsid w:val="003D45EF"/>
    <w:rsid w:val="003D4692"/>
    <w:rsid w:val="003D4EB7"/>
    <w:rsid w:val="003D5116"/>
    <w:rsid w:val="003D526F"/>
    <w:rsid w:val="003D54B4"/>
    <w:rsid w:val="003D5552"/>
    <w:rsid w:val="003D5698"/>
    <w:rsid w:val="003D5712"/>
    <w:rsid w:val="003D5724"/>
    <w:rsid w:val="003D5866"/>
    <w:rsid w:val="003D597B"/>
    <w:rsid w:val="003D5A56"/>
    <w:rsid w:val="003D6EB4"/>
    <w:rsid w:val="003D7312"/>
    <w:rsid w:val="003D7855"/>
    <w:rsid w:val="003D78FF"/>
    <w:rsid w:val="003D7A79"/>
    <w:rsid w:val="003D7D88"/>
    <w:rsid w:val="003E0012"/>
    <w:rsid w:val="003E03B4"/>
    <w:rsid w:val="003E0618"/>
    <w:rsid w:val="003E08AA"/>
    <w:rsid w:val="003E0ACC"/>
    <w:rsid w:val="003E10A5"/>
    <w:rsid w:val="003E116D"/>
    <w:rsid w:val="003E1315"/>
    <w:rsid w:val="003E182F"/>
    <w:rsid w:val="003E1A10"/>
    <w:rsid w:val="003E2C13"/>
    <w:rsid w:val="003E2C81"/>
    <w:rsid w:val="003E2D75"/>
    <w:rsid w:val="003E300F"/>
    <w:rsid w:val="003E3348"/>
    <w:rsid w:val="003E3495"/>
    <w:rsid w:val="003E3E43"/>
    <w:rsid w:val="003E40C7"/>
    <w:rsid w:val="003E414C"/>
    <w:rsid w:val="003E438C"/>
    <w:rsid w:val="003E43FD"/>
    <w:rsid w:val="003E49DC"/>
    <w:rsid w:val="003E514A"/>
    <w:rsid w:val="003E51A0"/>
    <w:rsid w:val="003E5353"/>
    <w:rsid w:val="003E5385"/>
    <w:rsid w:val="003E53B2"/>
    <w:rsid w:val="003E5497"/>
    <w:rsid w:val="003E55EA"/>
    <w:rsid w:val="003E610F"/>
    <w:rsid w:val="003E612D"/>
    <w:rsid w:val="003E619C"/>
    <w:rsid w:val="003E654D"/>
    <w:rsid w:val="003E696C"/>
    <w:rsid w:val="003E6E7C"/>
    <w:rsid w:val="003E6E9C"/>
    <w:rsid w:val="003E6F26"/>
    <w:rsid w:val="003E705A"/>
    <w:rsid w:val="003E70B5"/>
    <w:rsid w:val="003E73A0"/>
    <w:rsid w:val="003E7638"/>
    <w:rsid w:val="003E7A1C"/>
    <w:rsid w:val="003E7D00"/>
    <w:rsid w:val="003E7D68"/>
    <w:rsid w:val="003E7DF1"/>
    <w:rsid w:val="003E7E0B"/>
    <w:rsid w:val="003F030A"/>
    <w:rsid w:val="003F044D"/>
    <w:rsid w:val="003F0668"/>
    <w:rsid w:val="003F086D"/>
    <w:rsid w:val="003F0C81"/>
    <w:rsid w:val="003F0D4E"/>
    <w:rsid w:val="003F163D"/>
    <w:rsid w:val="003F16C5"/>
    <w:rsid w:val="003F17A6"/>
    <w:rsid w:val="003F1B32"/>
    <w:rsid w:val="003F1B71"/>
    <w:rsid w:val="003F1B79"/>
    <w:rsid w:val="003F1E7F"/>
    <w:rsid w:val="003F204F"/>
    <w:rsid w:val="003F2804"/>
    <w:rsid w:val="003F2B52"/>
    <w:rsid w:val="003F2D9F"/>
    <w:rsid w:val="003F34F8"/>
    <w:rsid w:val="003F3567"/>
    <w:rsid w:val="003F3708"/>
    <w:rsid w:val="003F38FB"/>
    <w:rsid w:val="003F3B54"/>
    <w:rsid w:val="003F3DD6"/>
    <w:rsid w:val="003F3EDF"/>
    <w:rsid w:val="003F408E"/>
    <w:rsid w:val="003F4891"/>
    <w:rsid w:val="003F489F"/>
    <w:rsid w:val="003F4AD1"/>
    <w:rsid w:val="003F4B10"/>
    <w:rsid w:val="003F4B49"/>
    <w:rsid w:val="003F4F96"/>
    <w:rsid w:val="003F503A"/>
    <w:rsid w:val="003F5342"/>
    <w:rsid w:val="003F5916"/>
    <w:rsid w:val="003F5AC5"/>
    <w:rsid w:val="003F64D2"/>
    <w:rsid w:val="003F6749"/>
    <w:rsid w:val="003F6E70"/>
    <w:rsid w:val="003F6EF1"/>
    <w:rsid w:val="003F730F"/>
    <w:rsid w:val="003F7424"/>
    <w:rsid w:val="003F751C"/>
    <w:rsid w:val="003F7551"/>
    <w:rsid w:val="003F75BC"/>
    <w:rsid w:val="003F7BE8"/>
    <w:rsid w:val="003F7D38"/>
    <w:rsid w:val="003F7D3F"/>
    <w:rsid w:val="003F7F07"/>
    <w:rsid w:val="0040078C"/>
    <w:rsid w:val="004008E3"/>
    <w:rsid w:val="004009A0"/>
    <w:rsid w:val="004010D0"/>
    <w:rsid w:val="00401143"/>
    <w:rsid w:val="00401682"/>
    <w:rsid w:val="00401939"/>
    <w:rsid w:val="00401C56"/>
    <w:rsid w:val="00401D25"/>
    <w:rsid w:val="00402384"/>
    <w:rsid w:val="004024D2"/>
    <w:rsid w:val="004025C6"/>
    <w:rsid w:val="004026E8"/>
    <w:rsid w:val="00402AD0"/>
    <w:rsid w:val="00402ED1"/>
    <w:rsid w:val="00402FDD"/>
    <w:rsid w:val="004031F7"/>
    <w:rsid w:val="004034C9"/>
    <w:rsid w:val="004035B0"/>
    <w:rsid w:val="0040389D"/>
    <w:rsid w:val="00403C00"/>
    <w:rsid w:val="00403D32"/>
    <w:rsid w:val="00404067"/>
    <w:rsid w:val="0040443E"/>
    <w:rsid w:val="004046C5"/>
    <w:rsid w:val="004048FC"/>
    <w:rsid w:val="0040515B"/>
    <w:rsid w:val="00405263"/>
    <w:rsid w:val="00406933"/>
    <w:rsid w:val="00406990"/>
    <w:rsid w:val="00406CEA"/>
    <w:rsid w:val="00407052"/>
    <w:rsid w:val="0040727E"/>
    <w:rsid w:val="004074B5"/>
    <w:rsid w:val="00407962"/>
    <w:rsid w:val="00407A99"/>
    <w:rsid w:val="00407DC4"/>
    <w:rsid w:val="0041013E"/>
    <w:rsid w:val="00410761"/>
    <w:rsid w:val="00410A75"/>
    <w:rsid w:val="004111E1"/>
    <w:rsid w:val="004112C1"/>
    <w:rsid w:val="004115B8"/>
    <w:rsid w:val="00411966"/>
    <w:rsid w:val="00412B30"/>
    <w:rsid w:val="00412FB4"/>
    <w:rsid w:val="004133D4"/>
    <w:rsid w:val="0041359B"/>
    <w:rsid w:val="004138EC"/>
    <w:rsid w:val="00413A6D"/>
    <w:rsid w:val="00413E6F"/>
    <w:rsid w:val="00413F2D"/>
    <w:rsid w:val="004140C4"/>
    <w:rsid w:val="004141F4"/>
    <w:rsid w:val="00414287"/>
    <w:rsid w:val="004142BD"/>
    <w:rsid w:val="004145BE"/>
    <w:rsid w:val="00414E8C"/>
    <w:rsid w:val="00414F87"/>
    <w:rsid w:val="0041507C"/>
    <w:rsid w:val="00415445"/>
    <w:rsid w:val="00415928"/>
    <w:rsid w:val="00415A73"/>
    <w:rsid w:val="00415D1D"/>
    <w:rsid w:val="00415F9F"/>
    <w:rsid w:val="004165A5"/>
    <w:rsid w:val="00416CBF"/>
    <w:rsid w:val="00416E53"/>
    <w:rsid w:val="0041721E"/>
    <w:rsid w:val="004172D3"/>
    <w:rsid w:val="00417559"/>
    <w:rsid w:val="004175D0"/>
    <w:rsid w:val="00417775"/>
    <w:rsid w:val="00417BFD"/>
    <w:rsid w:val="00420562"/>
    <w:rsid w:val="004206A1"/>
    <w:rsid w:val="004206FF"/>
    <w:rsid w:val="00420A29"/>
    <w:rsid w:val="00420DC6"/>
    <w:rsid w:val="0042130D"/>
    <w:rsid w:val="00421736"/>
    <w:rsid w:val="0042216C"/>
    <w:rsid w:val="0042284B"/>
    <w:rsid w:val="00422FBA"/>
    <w:rsid w:val="00423291"/>
    <w:rsid w:val="0042346F"/>
    <w:rsid w:val="00423664"/>
    <w:rsid w:val="004236E0"/>
    <w:rsid w:val="004239AE"/>
    <w:rsid w:val="00423A6C"/>
    <w:rsid w:val="00423AF9"/>
    <w:rsid w:val="00423B1B"/>
    <w:rsid w:val="00423C11"/>
    <w:rsid w:val="00423DF3"/>
    <w:rsid w:val="00423EED"/>
    <w:rsid w:val="00423F2A"/>
    <w:rsid w:val="00424249"/>
    <w:rsid w:val="004244E8"/>
    <w:rsid w:val="004247BD"/>
    <w:rsid w:val="0042489E"/>
    <w:rsid w:val="00424ABD"/>
    <w:rsid w:val="00424B65"/>
    <w:rsid w:val="00424C18"/>
    <w:rsid w:val="00425025"/>
    <w:rsid w:val="004251E6"/>
    <w:rsid w:val="0042522A"/>
    <w:rsid w:val="004252BB"/>
    <w:rsid w:val="00425474"/>
    <w:rsid w:val="00425C45"/>
    <w:rsid w:val="00425C7B"/>
    <w:rsid w:val="00425D98"/>
    <w:rsid w:val="00425F84"/>
    <w:rsid w:val="00426019"/>
    <w:rsid w:val="004260CF"/>
    <w:rsid w:val="004263DB"/>
    <w:rsid w:val="004265C4"/>
    <w:rsid w:val="00426819"/>
    <w:rsid w:val="00426CD4"/>
    <w:rsid w:val="00426DEB"/>
    <w:rsid w:val="00426FD4"/>
    <w:rsid w:val="00427163"/>
    <w:rsid w:val="004271CD"/>
    <w:rsid w:val="004272B7"/>
    <w:rsid w:val="004274C0"/>
    <w:rsid w:val="004276E5"/>
    <w:rsid w:val="0042776D"/>
    <w:rsid w:val="00427861"/>
    <w:rsid w:val="00427A5F"/>
    <w:rsid w:val="00427FF3"/>
    <w:rsid w:val="0043016D"/>
    <w:rsid w:val="00430410"/>
    <w:rsid w:val="0043069E"/>
    <w:rsid w:val="00430700"/>
    <w:rsid w:val="00430C3A"/>
    <w:rsid w:val="004310FD"/>
    <w:rsid w:val="00431113"/>
    <w:rsid w:val="00431799"/>
    <w:rsid w:val="00431EE6"/>
    <w:rsid w:val="00432353"/>
    <w:rsid w:val="00432451"/>
    <w:rsid w:val="00432604"/>
    <w:rsid w:val="0043265C"/>
    <w:rsid w:val="00432724"/>
    <w:rsid w:val="0043287F"/>
    <w:rsid w:val="00433298"/>
    <w:rsid w:val="004335BD"/>
    <w:rsid w:val="0043365E"/>
    <w:rsid w:val="004338E6"/>
    <w:rsid w:val="0043396E"/>
    <w:rsid w:val="00433AB7"/>
    <w:rsid w:val="00433FB9"/>
    <w:rsid w:val="004340B6"/>
    <w:rsid w:val="00434489"/>
    <w:rsid w:val="00434552"/>
    <w:rsid w:val="00434AED"/>
    <w:rsid w:val="00434CE6"/>
    <w:rsid w:val="00434E14"/>
    <w:rsid w:val="00434E1F"/>
    <w:rsid w:val="00435587"/>
    <w:rsid w:val="0043566E"/>
    <w:rsid w:val="004359AF"/>
    <w:rsid w:val="00435C35"/>
    <w:rsid w:val="00436394"/>
    <w:rsid w:val="004367C8"/>
    <w:rsid w:val="0043680A"/>
    <w:rsid w:val="0043686B"/>
    <w:rsid w:val="00436C04"/>
    <w:rsid w:val="00436ED7"/>
    <w:rsid w:val="00437336"/>
    <w:rsid w:val="00437D45"/>
    <w:rsid w:val="00437EEF"/>
    <w:rsid w:val="004415A2"/>
    <w:rsid w:val="00441C78"/>
    <w:rsid w:val="00441DE1"/>
    <w:rsid w:val="00441F18"/>
    <w:rsid w:val="00442039"/>
    <w:rsid w:val="00442159"/>
    <w:rsid w:val="00442578"/>
    <w:rsid w:val="00442648"/>
    <w:rsid w:val="00442C74"/>
    <w:rsid w:val="00442D41"/>
    <w:rsid w:val="00442E09"/>
    <w:rsid w:val="0044352C"/>
    <w:rsid w:val="00443C45"/>
    <w:rsid w:val="004443EF"/>
    <w:rsid w:val="004444EE"/>
    <w:rsid w:val="004444F5"/>
    <w:rsid w:val="004445BE"/>
    <w:rsid w:val="00444FAB"/>
    <w:rsid w:val="00445996"/>
    <w:rsid w:val="00445A24"/>
    <w:rsid w:val="00445C1F"/>
    <w:rsid w:val="00445C63"/>
    <w:rsid w:val="00446364"/>
    <w:rsid w:val="00446450"/>
    <w:rsid w:val="0044663E"/>
    <w:rsid w:val="00446A97"/>
    <w:rsid w:val="00446DF3"/>
    <w:rsid w:val="00446EF2"/>
    <w:rsid w:val="004475F6"/>
    <w:rsid w:val="004510CD"/>
    <w:rsid w:val="0045126C"/>
    <w:rsid w:val="004517AD"/>
    <w:rsid w:val="004517E2"/>
    <w:rsid w:val="00451810"/>
    <w:rsid w:val="00451838"/>
    <w:rsid w:val="004518E8"/>
    <w:rsid w:val="00451A57"/>
    <w:rsid w:val="00451C43"/>
    <w:rsid w:val="00451E57"/>
    <w:rsid w:val="00451FDE"/>
    <w:rsid w:val="00452403"/>
    <w:rsid w:val="0045277B"/>
    <w:rsid w:val="004527CD"/>
    <w:rsid w:val="00452A40"/>
    <w:rsid w:val="00452AA2"/>
    <w:rsid w:val="00452D33"/>
    <w:rsid w:val="00452DCD"/>
    <w:rsid w:val="00452F75"/>
    <w:rsid w:val="0045307B"/>
    <w:rsid w:val="004533D4"/>
    <w:rsid w:val="00453402"/>
    <w:rsid w:val="00453441"/>
    <w:rsid w:val="004535F3"/>
    <w:rsid w:val="00453F59"/>
    <w:rsid w:val="00453F81"/>
    <w:rsid w:val="004540F9"/>
    <w:rsid w:val="004541F5"/>
    <w:rsid w:val="0045440B"/>
    <w:rsid w:val="00454669"/>
    <w:rsid w:val="00454A92"/>
    <w:rsid w:val="00454AA1"/>
    <w:rsid w:val="00454CF6"/>
    <w:rsid w:val="00454DCC"/>
    <w:rsid w:val="00454E65"/>
    <w:rsid w:val="00454FF6"/>
    <w:rsid w:val="004551F6"/>
    <w:rsid w:val="00455430"/>
    <w:rsid w:val="0045547F"/>
    <w:rsid w:val="004555BF"/>
    <w:rsid w:val="004558C5"/>
    <w:rsid w:val="004560C5"/>
    <w:rsid w:val="0045667A"/>
    <w:rsid w:val="00456686"/>
    <w:rsid w:val="004568C1"/>
    <w:rsid w:val="00456AF6"/>
    <w:rsid w:val="00456ED2"/>
    <w:rsid w:val="00456F06"/>
    <w:rsid w:val="00457434"/>
    <w:rsid w:val="0045794C"/>
    <w:rsid w:val="00457A9D"/>
    <w:rsid w:val="00457D80"/>
    <w:rsid w:val="00457EF0"/>
    <w:rsid w:val="00457F8F"/>
    <w:rsid w:val="004600F4"/>
    <w:rsid w:val="0046038C"/>
    <w:rsid w:val="00460DC9"/>
    <w:rsid w:val="004613D7"/>
    <w:rsid w:val="00461812"/>
    <w:rsid w:val="0046193D"/>
    <w:rsid w:val="00461979"/>
    <w:rsid w:val="00461AD1"/>
    <w:rsid w:val="00461DEE"/>
    <w:rsid w:val="00461E71"/>
    <w:rsid w:val="00461F42"/>
    <w:rsid w:val="0046260F"/>
    <w:rsid w:val="00462684"/>
    <w:rsid w:val="00462703"/>
    <w:rsid w:val="0046273F"/>
    <w:rsid w:val="00462E91"/>
    <w:rsid w:val="00463172"/>
    <w:rsid w:val="004631E1"/>
    <w:rsid w:val="00463CC7"/>
    <w:rsid w:val="00464012"/>
    <w:rsid w:val="00464119"/>
    <w:rsid w:val="004641C4"/>
    <w:rsid w:val="004647A7"/>
    <w:rsid w:val="004649CD"/>
    <w:rsid w:val="00464A87"/>
    <w:rsid w:val="00464B65"/>
    <w:rsid w:val="00464D4A"/>
    <w:rsid w:val="00464F41"/>
    <w:rsid w:val="004651AF"/>
    <w:rsid w:val="004656ED"/>
    <w:rsid w:val="0046582C"/>
    <w:rsid w:val="004658A5"/>
    <w:rsid w:val="00465A35"/>
    <w:rsid w:val="00465E55"/>
    <w:rsid w:val="00465E5B"/>
    <w:rsid w:val="00466065"/>
    <w:rsid w:val="0046613A"/>
    <w:rsid w:val="004665FC"/>
    <w:rsid w:val="0046672A"/>
    <w:rsid w:val="00467020"/>
    <w:rsid w:val="004673F5"/>
    <w:rsid w:val="00467A53"/>
    <w:rsid w:val="00467B1B"/>
    <w:rsid w:val="00467F31"/>
    <w:rsid w:val="00470CA4"/>
    <w:rsid w:val="00470DF0"/>
    <w:rsid w:val="0047118F"/>
    <w:rsid w:val="004713F9"/>
    <w:rsid w:val="004717DE"/>
    <w:rsid w:val="00471AA7"/>
    <w:rsid w:val="00471C0A"/>
    <w:rsid w:val="00471D5A"/>
    <w:rsid w:val="00471E3A"/>
    <w:rsid w:val="00472143"/>
    <w:rsid w:val="004724F3"/>
    <w:rsid w:val="004726FF"/>
    <w:rsid w:val="00473733"/>
    <w:rsid w:val="00473F86"/>
    <w:rsid w:val="00474179"/>
    <w:rsid w:val="0047418B"/>
    <w:rsid w:val="00474535"/>
    <w:rsid w:val="004749AD"/>
    <w:rsid w:val="00474DC5"/>
    <w:rsid w:val="00474F73"/>
    <w:rsid w:val="004752B2"/>
    <w:rsid w:val="0047566D"/>
    <w:rsid w:val="00475878"/>
    <w:rsid w:val="0047590E"/>
    <w:rsid w:val="0047599A"/>
    <w:rsid w:val="00475A16"/>
    <w:rsid w:val="00475C81"/>
    <w:rsid w:val="00475DFF"/>
    <w:rsid w:val="0047602E"/>
    <w:rsid w:val="00476527"/>
    <w:rsid w:val="004768DB"/>
    <w:rsid w:val="00476A0D"/>
    <w:rsid w:val="00476C57"/>
    <w:rsid w:val="00476CD6"/>
    <w:rsid w:val="00476E9A"/>
    <w:rsid w:val="0047717E"/>
    <w:rsid w:val="004771B9"/>
    <w:rsid w:val="004776B0"/>
    <w:rsid w:val="004777F7"/>
    <w:rsid w:val="00477902"/>
    <w:rsid w:val="004779C3"/>
    <w:rsid w:val="00477DC8"/>
    <w:rsid w:val="00477DD3"/>
    <w:rsid w:val="004808F0"/>
    <w:rsid w:val="00480D8D"/>
    <w:rsid w:val="0048104A"/>
    <w:rsid w:val="0048115D"/>
    <w:rsid w:val="00481CFF"/>
    <w:rsid w:val="0048212C"/>
    <w:rsid w:val="00482612"/>
    <w:rsid w:val="00482A30"/>
    <w:rsid w:val="004832CE"/>
    <w:rsid w:val="0048381E"/>
    <w:rsid w:val="004839BB"/>
    <w:rsid w:val="00483B8C"/>
    <w:rsid w:val="00483F78"/>
    <w:rsid w:val="0048479C"/>
    <w:rsid w:val="004849A5"/>
    <w:rsid w:val="00484A6A"/>
    <w:rsid w:val="00484C73"/>
    <w:rsid w:val="00484DDF"/>
    <w:rsid w:val="00484FA4"/>
    <w:rsid w:val="004855D5"/>
    <w:rsid w:val="004856FB"/>
    <w:rsid w:val="0048571C"/>
    <w:rsid w:val="00485A80"/>
    <w:rsid w:val="00485AD9"/>
    <w:rsid w:val="00485BC4"/>
    <w:rsid w:val="00485CF2"/>
    <w:rsid w:val="00485DB2"/>
    <w:rsid w:val="0048632C"/>
    <w:rsid w:val="004867A5"/>
    <w:rsid w:val="004867D5"/>
    <w:rsid w:val="00486909"/>
    <w:rsid w:val="00486B8C"/>
    <w:rsid w:val="00486F31"/>
    <w:rsid w:val="004874FE"/>
    <w:rsid w:val="00487BA2"/>
    <w:rsid w:val="00487C12"/>
    <w:rsid w:val="00487EED"/>
    <w:rsid w:val="00490056"/>
    <w:rsid w:val="0049035B"/>
    <w:rsid w:val="00490516"/>
    <w:rsid w:val="004905E0"/>
    <w:rsid w:val="00490693"/>
    <w:rsid w:val="00490EBA"/>
    <w:rsid w:val="0049155B"/>
    <w:rsid w:val="00491586"/>
    <w:rsid w:val="00491FD2"/>
    <w:rsid w:val="0049239D"/>
    <w:rsid w:val="004923C6"/>
    <w:rsid w:val="004923DE"/>
    <w:rsid w:val="00492413"/>
    <w:rsid w:val="0049245F"/>
    <w:rsid w:val="004925B1"/>
    <w:rsid w:val="00492641"/>
    <w:rsid w:val="00492765"/>
    <w:rsid w:val="00492B26"/>
    <w:rsid w:val="00493224"/>
    <w:rsid w:val="0049336A"/>
    <w:rsid w:val="0049366F"/>
    <w:rsid w:val="004941D3"/>
    <w:rsid w:val="004944EE"/>
    <w:rsid w:val="00494BA6"/>
    <w:rsid w:val="00494DC5"/>
    <w:rsid w:val="00494F16"/>
    <w:rsid w:val="00495232"/>
    <w:rsid w:val="00495AF5"/>
    <w:rsid w:val="00495B5A"/>
    <w:rsid w:val="00495E32"/>
    <w:rsid w:val="00496269"/>
    <w:rsid w:val="00496328"/>
    <w:rsid w:val="004963DA"/>
    <w:rsid w:val="0049645D"/>
    <w:rsid w:val="00496846"/>
    <w:rsid w:val="004968A2"/>
    <w:rsid w:val="00496AAD"/>
    <w:rsid w:val="00496B70"/>
    <w:rsid w:val="00496F4C"/>
    <w:rsid w:val="0049721D"/>
    <w:rsid w:val="0049752D"/>
    <w:rsid w:val="004A001F"/>
    <w:rsid w:val="004A0689"/>
    <w:rsid w:val="004A09C2"/>
    <w:rsid w:val="004A0BCD"/>
    <w:rsid w:val="004A0D9B"/>
    <w:rsid w:val="004A11EA"/>
    <w:rsid w:val="004A149E"/>
    <w:rsid w:val="004A1535"/>
    <w:rsid w:val="004A1B0A"/>
    <w:rsid w:val="004A1C21"/>
    <w:rsid w:val="004A2235"/>
    <w:rsid w:val="004A224A"/>
    <w:rsid w:val="004A2734"/>
    <w:rsid w:val="004A2845"/>
    <w:rsid w:val="004A2F78"/>
    <w:rsid w:val="004A3949"/>
    <w:rsid w:val="004A3D89"/>
    <w:rsid w:val="004A4922"/>
    <w:rsid w:val="004A4DCE"/>
    <w:rsid w:val="004A4F1E"/>
    <w:rsid w:val="004A53A6"/>
    <w:rsid w:val="004A54D3"/>
    <w:rsid w:val="004A5568"/>
    <w:rsid w:val="004A5718"/>
    <w:rsid w:val="004A577D"/>
    <w:rsid w:val="004A595A"/>
    <w:rsid w:val="004A5969"/>
    <w:rsid w:val="004A5B7A"/>
    <w:rsid w:val="004A5BF9"/>
    <w:rsid w:val="004A5E54"/>
    <w:rsid w:val="004A5EAD"/>
    <w:rsid w:val="004A64AF"/>
    <w:rsid w:val="004A654D"/>
    <w:rsid w:val="004A6825"/>
    <w:rsid w:val="004A69BF"/>
    <w:rsid w:val="004A6ADC"/>
    <w:rsid w:val="004A755B"/>
    <w:rsid w:val="004A784F"/>
    <w:rsid w:val="004A79A7"/>
    <w:rsid w:val="004A7CFA"/>
    <w:rsid w:val="004B01E9"/>
    <w:rsid w:val="004B042D"/>
    <w:rsid w:val="004B053E"/>
    <w:rsid w:val="004B0BA6"/>
    <w:rsid w:val="004B0E0A"/>
    <w:rsid w:val="004B0F40"/>
    <w:rsid w:val="004B1573"/>
    <w:rsid w:val="004B1668"/>
    <w:rsid w:val="004B17F3"/>
    <w:rsid w:val="004B18DB"/>
    <w:rsid w:val="004B190A"/>
    <w:rsid w:val="004B1982"/>
    <w:rsid w:val="004B1C59"/>
    <w:rsid w:val="004B1D9A"/>
    <w:rsid w:val="004B1E74"/>
    <w:rsid w:val="004B2166"/>
    <w:rsid w:val="004B2348"/>
    <w:rsid w:val="004B27D1"/>
    <w:rsid w:val="004B282D"/>
    <w:rsid w:val="004B2877"/>
    <w:rsid w:val="004B29E4"/>
    <w:rsid w:val="004B29FC"/>
    <w:rsid w:val="004B2A36"/>
    <w:rsid w:val="004B2A3E"/>
    <w:rsid w:val="004B304D"/>
    <w:rsid w:val="004B329B"/>
    <w:rsid w:val="004B32CC"/>
    <w:rsid w:val="004B3302"/>
    <w:rsid w:val="004B3B28"/>
    <w:rsid w:val="004B3D76"/>
    <w:rsid w:val="004B5031"/>
    <w:rsid w:val="004B50A8"/>
    <w:rsid w:val="004B50AA"/>
    <w:rsid w:val="004B595A"/>
    <w:rsid w:val="004B625E"/>
    <w:rsid w:val="004B636B"/>
    <w:rsid w:val="004B63FA"/>
    <w:rsid w:val="004B67B5"/>
    <w:rsid w:val="004B68B6"/>
    <w:rsid w:val="004B6908"/>
    <w:rsid w:val="004B6B2C"/>
    <w:rsid w:val="004B6B83"/>
    <w:rsid w:val="004B6D1D"/>
    <w:rsid w:val="004B6E42"/>
    <w:rsid w:val="004B7C95"/>
    <w:rsid w:val="004B7CCE"/>
    <w:rsid w:val="004B7F25"/>
    <w:rsid w:val="004B7F31"/>
    <w:rsid w:val="004C0282"/>
    <w:rsid w:val="004C054A"/>
    <w:rsid w:val="004C0A73"/>
    <w:rsid w:val="004C0CD5"/>
    <w:rsid w:val="004C0D17"/>
    <w:rsid w:val="004C0EDD"/>
    <w:rsid w:val="004C11B9"/>
    <w:rsid w:val="004C1448"/>
    <w:rsid w:val="004C1766"/>
    <w:rsid w:val="004C18AA"/>
    <w:rsid w:val="004C18C5"/>
    <w:rsid w:val="004C19E2"/>
    <w:rsid w:val="004C1D2C"/>
    <w:rsid w:val="004C1F27"/>
    <w:rsid w:val="004C1F84"/>
    <w:rsid w:val="004C20D9"/>
    <w:rsid w:val="004C218B"/>
    <w:rsid w:val="004C230F"/>
    <w:rsid w:val="004C2392"/>
    <w:rsid w:val="004C2527"/>
    <w:rsid w:val="004C27DE"/>
    <w:rsid w:val="004C2810"/>
    <w:rsid w:val="004C2BF3"/>
    <w:rsid w:val="004C2DA3"/>
    <w:rsid w:val="004C2F06"/>
    <w:rsid w:val="004C2F54"/>
    <w:rsid w:val="004C302B"/>
    <w:rsid w:val="004C3453"/>
    <w:rsid w:val="004C3462"/>
    <w:rsid w:val="004C3648"/>
    <w:rsid w:val="004C3943"/>
    <w:rsid w:val="004C3AB5"/>
    <w:rsid w:val="004C3B63"/>
    <w:rsid w:val="004C3DA8"/>
    <w:rsid w:val="004C40AF"/>
    <w:rsid w:val="004C40FE"/>
    <w:rsid w:val="004C4294"/>
    <w:rsid w:val="004C457E"/>
    <w:rsid w:val="004C46ED"/>
    <w:rsid w:val="004C4A78"/>
    <w:rsid w:val="004C4A90"/>
    <w:rsid w:val="004C4ACA"/>
    <w:rsid w:val="004C4C95"/>
    <w:rsid w:val="004C5021"/>
    <w:rsid w:val="004C511F"/>
    <w:rsid w:val="004C527C"/>
    <w:rsid w:val="004C53C5"/>
    <w:rsid w:val="004C548B"/>
    <w:rsid w:val="004C54E7"/>
    <w:rsid w:val="004C5509"/>
    <w:rsid w:val="004C59F8"/>
    <w:rsid w:val="004C5AF8"/>
    <w:rsid w:val="004C5C58"/>
    <w:rsid w:val="004C5FF6"/>
    <w:rsid w:val="004C62FB"/>
    <w:rsid w:val="004C6381"/>
    <w:rsid w:val="004C676E"/>
    <w:rsid w:val="004C6A9B"/>
    <w:rsid w:val="004C6F18"/>
    <w:rsid w:val="004C703A"/>
    <w:rsid w:val="004C72BF"/>
    <w:rsid w:val="004C7396"/>
    <w:rsid w:val="004C754E"/>
    <w:rsid w:val="004C79B8"/>
    <w:rsid w:val="004C79D2"/>
    <w:rsid w:val="004C7BFF"/>
    <w:rsid w:val="004D01E8"/>
    <w:rsid w:val="004D05AE"/>
    <w:rsid w:val="004D05E8"/>
    <w:rsid w:val="004D0681"/>
    <w:rsid w:val="004D07C3"/>
    <w:rsid w:val="004D08CD"/>
    <w:rsid w:val="004D0E2F"/>
    <w:rsid w:val="004D117A"/>
    <w:rsid w:val="004D1435"/>
    <w:rsid w:val="004D1E7C"/>
    <w:rsid w:val="004D27D8"/>
    <w:rsid w:val="004D2F84"/>
    <w:rsid w:val="004D3085"/>
    <w:rsid w:val="004D358B"/>
    <w:rsid w:val="004D3732"/>
    <w:rsid w:val="004D3759"/>
    <w:rsid w:val="004D39C2"/>
    <w:rsid w:val="004D3E0C"/>
    <w:rsid w:val="004D409D"/>
    <w:rsid w:val="004D413A"/>
    <w:rsid w:val="004D42F3"/>
    <w:rsid w:val="004D4413"/>
    <w:rsid w:val="004D4A0C"/>
    <w:rsid w:val="004D4BBC"/>
    <w:rsid w:val="004D4C6A"/>
    <w:rsid w:val="004D4FCF"/>
    <w:rsid w:val="004D53FC"/>
    <w:rsid w:val="004D5DA6"/>
    <w:rsid w:val="004D5E0A"/>
    <w:rsid w:val="004D5F08"/>
    <w:rsid w:val="004D60A1"/>
    <w:rsid w:val="004D61F1"/>
    <w:rsid w:val="004D63D3"/>
    <w:rsid w:val="004D661D"/>
    <w:rsid w:val="004D699A"/>
    <w:rsid w:val="004D6BF6"/>
    <w:rsid w:val="004D7E08"/>
    <w:rsid w:val="004E0595"/>
    <w:rsid w:val="004E05EE"/>
    <w:rsid w:val="004E0A5B"/>
    <w:rsid w:val="004E0E6B"/>
    <w:rsid w:val="004E15F7"/>
    <w:rsid w:val="004E1EBB"/>
    <w:rsid w:val="004E1FBB"/>
    <w:rsid w:val="004E20E8"/>
    <w:rsid w:val="004E2188"/>
    <w:rsid w:val="004E24BD"/>
    <w:rsid w:val="004E2926"/>
    <w:rsid w:val="004E292F"/>
    <w:rsid w:val="004E2F09"/>
    <w:rsid w:val="004E2F62"/>
    <w:rsid w:val="004E2FBC"/>
    <w:rsid w:val="004E30BB"/>
    <w:rsid w:val="004E32A7"/>
    <w:rsid w:val="004E36CC"/>
    <w:rsid w:val="004E3886"/>
    <w:rsid w:val="004E3943"/>
    <w:rsid w:val="004E3A8C"/>
    <w:rsid w:val="004E3B48"/>
    <w:rsid w:val="004E3EA4"/>
    <w:rsid w:val="004E3ED1"/>
    <w:rsid w:val="004E485A"/>
    <w:rsid w:val="004E48B4"/>
    <w:rsid w:val="004E4BEC"/>
    <w:rsid w:val="004E4C72"/>
    <w:rsid w:val="004E50C1"/>
    <w:rsid w:val="004E5216"/>
    <w:rsid w:val="004E55D0"/>
    <w:rsid w:val="004E571D"/>
    <w:rsid w:val="004E5814"/>
    <w:rsid w:val="004E585F"/>
    <w:rsid w:val="004E5B12"/>
    <w:rsid w:val="004E5F34"/>
    <w:rsid w:val="004E61EE"/>
    <w:rsid w:val="004E630C"/>
    <w:rsid w:val="004E6431"/>
    <w:rsid w:val="004E68EF"/>
    <w:rsid w:val="004E6D85"/>
    <w:rsid w:val="004E72B5"/>
    <w:rsid w:val="004E7496"/>
    <w:rsid w:val="004E7686"/>
    <w:rsid w:val="004E77C4"/>
    <w:rsid w:val="004E77C6"/>
    <w:rsid w:val="004E7807"/>
    <w:rsid w:val="004E7810"/>
    <w:rsid w:val="004E7A9F"/>
    <w:rsid w:val="004E7D51"/>
    <w:rsid w:val="004E7DED"/>
    <w:rsid w:val="004F0A63"/>
    <w:rsid w:val="004F0C9C"/>
    <w:rsid w:val="004F1266"/>
    <w:rsid w:val="004F1410"/>
    <w:rsid w:val="004F14BC"/>
    <w:rsid w:val="004F1574"/>
    <w:rsid w:val="004F15BB"/>
    <w:rsid w:val="004F173F"/>
    <w:rsid w:val="004F19A5"/>
    <w:rsid w:val="004F1B42"/>
    <w:rsid w:val="004F26C9"/>
    <w:rsid w:val="004F2A41"/>
    <w:rsid w:val="004F2BC3"/>
    <w:rsid w:val="004F2DF5"/>
    <w:rsid w:val="004F2E3A"/>
    <w:rsid w:val="004F2E4F"/>
    <w:rsid w:val="004F3557"/>
    <w:rsid w:val="004F35B3"/>
    <w:rsid w:val="004F37D1"/>
    <w:rsid w:val="004F391C"/>
    <w:rsid w:val="004F3F08"/>
    <w:rsid w:val="004F413C"/>
    <w:rsid w:val="004F4207"/>
    <w:rsid w:val="004F4230"/>
    <w:rsid w:val="004F42BD"/>
    <w:rsid w:val="004F441C"/>
    <w:rsid w:val="004F4727"/>
    <w:rsid w:val="004F4F84"/>
    <w:rsid w:val="004F4FDC"/>
    <w:rsid w:val="004F503B"/>
    <w:rsid w:val="004F5705"/>
    <w:rsid w:val="004F59DA"/>
    <w:rsid w:val="004F5E82"/>
    <w:rsid w:val="004F6573"/>
    <w:rsid w:val="004F7148"/>
    <w:rsid w:val="004F7280"/>
    <w:rsid w:val="004F72FE"/>
    <w:rsid w:val="004F73CE"/>
    <w:rsid w:val="004F7424"/>
    <w:rsid w:val="004F752E"/>
    <w:rsid w:val="004F7563"/>
    <w:rsid w:val="004F76EF"/>
    <w:rsid w:val="004F791D"/>
    <w:rsid w:val="004F7D61"/>
    <w:rsid w:val="00500022"/>
    <w:rsid w:val="00500D52"/>
    <w:rsid w:val="00500E09"/>
    <w:rsid w:val="00501256"/>
    <w:rsid w:val="00501630"/>
    <w:rsid w:val="00501CC4"/>
    <w:rsid w:val="00501CE5"/>
    <w:rsid w:val="00501F5D"/>
    <w:rsid w:val="0050235C"/>
    <w:rsid w:val="005024D3"/>
    <w:rsid w:val="00502652"/>
    <w:rsid w:val="0050269E"/>
    <w:rsid w:val="0050274B"/>
    <w:rsid w:val="0050277B"/>
    <w:rsid w:val="00502BD1"/>
    <w:rsid w:val="00502CF1"/>
    <w:rsid w:val="00503157"/>
    <w:rsid w:val="00503565"/>
    <w:rsid w:val="0050359C"/>
    <w:rsid w:val="00503616"/>
    <w:rsid w:val="005036CA"/>
    <w:rsid w:val="00503738"/>
    <w:rsid w:val="005039CE"/>
    <w:rsid w:val="00503DD1"/>
    <w:rsid w:val="00504228"/>
    <w:rsid w:val="005044D3"/>
    <w:rsid w:val="00504601"/>
    <w:rsid w:val="00504640"/>
    <w:rsid w:val="00504701"/>
    <w:rsid w:val="00504C66"/>
    <w:rsid w:val="005050BB"/>
    <w:rsid w:val="005050F9"/>
    <w:rsid w:val="005051A1"/>
    <w:rsid w:val="005052E8"/>
    <w:rsid w:val="005057B0"/>
    <w:rsid w:val="0050581A"/>
    <w:rsid w:val="00505843"/>
    <w:rsid w:val="00505CB9"/>
    <w:rsid w:val="00505F8E"/>
    <w:rsid w:val="0050664B"/>
    <w:rsid w:val="005068FA"/>
    <w:rsid w:val="0050769E"/>
    <w:rsid w:val="0050794E"/>
    <w:rsid w:val="0050796B"/>
    <w:rsid w:val="00507B2C"/>
    <w:rsid w:val="005104F1"/>
    <w:rsid w:val="00510573"/>
    <w:rsid w:val="00510D1C"/>
    <w:rsid w:val="005112B0"/>
    <w:rsid w:val="005112D5"/>
    <w:rsid w:val="00511534"/>
    <w:rsid w:val="00511546"/>
    <w:rsid w:val="0051170B"/>
    <w:rsid w:val="0051265D"/>
    <w:rsid w:val="00512698"/>
    <w:rsid w:val="005126B5"/>
    <w:rsid w:val="0051279F"/>
    <w:rsid w:val="00512971"/>
    <w:rsid w:val="00512D7F"/>
    <w:rsid w:val="005134C5"/>
    <w:rsid w:val="00513704"/>
    <w:rsid w:val="00513CD3"/>
    <w:rsid w:val="00513FC8"/>
    <w:rsid w:val="00513FEA"/>
    <w:rsid w:val="0051417C"/>
    <w:rsid w:val="005141BF"/>
    <w:rsid w:val="005142DB"/>
    <w:rsid w:val="005144D0"/>
    <w:rsid w:val="00514657"/>
    <w:rsid w:val="0051490D"/>
    <w:rsid w:val="00514C94"/>
    <w:rsid w:val="00514FE7"/>
    <w:rsid w:val="005153A4"/>
    <w:rsid w:val="005153B0"/>
    <w:rsid w:val="005155C0"/>
    <w:rsid w:val="00515770"/>
    <w:rsid w:val="00515EB2"/>
    <w:rsid w:val="005160EB"/>
    <w:rsid w:val="005161B9"/>
    <w:rsid w:val="0051635C"/>
    <w:rsid w:val="00516429"/>
    <w:rsid w:val="00516A80"/>
    <w:rsid w:val="00516C10"/>
    <w:rsid w:val="00516D0F"/>
    <w:rsid w:val="00516F38"/>
    <w:rsid w:val="00516F52"/>
    <w:rsid w:val="00517340"/>
    <w:rsid w:val="00517355"/>
    <w:rsid w:val="00517451"/>
    <w:rsid w:val="005176A4"/>
    <w:rsid w:val="0051776C"/>
    <w:rsid w:val="005178F8"/>
    <w:rsid w:val="005179B4"/>
    <w:rsid w:val="00517EB9"/>
    <w:rsid w:val="00520A01"/>
    <w:rsid w:val="00520A16"/>
    <w:rsid w:val="00520FE2"/>
    <w:rsid w:val="0052100B"/>
    <w:rsid w:val="00521147"/>
    <w:rsid w:val="005212D9"/>
    <w:rsid w:val="00521661"/>
    <w:rsid w:val="00521665"/>
    <w:rsid w:val="00521721"/>
    <w:rsid w:val="00521849"/>
    <w:rsid w:val="00521858"/>
    <w:rsid w:val="00521CA3"/>
    <w:rsid w:val="00521E18"/>
    <w:rsid w:val="0052299D"/>
    <w:rsid w:val="00522CE8"/>
    <w:rsid w:val="00522F04"/>
    <w:rsid w:val="0052377C"/>
    <w:rsid w:val="005239B1"/>
    <w:rsid w:val="0052429B"/>
    <w:rsid w:val="00524717"/>
    <w:rsid w:val="0052477B"/>
    <w:rsid w:val="0052488E"/>
    <w:rsid w:val="00524B71"/>
    <w:rsid w:val="00524BE0"/>
    <w:rsid w:val="00524CC6"/>
    <w:rsid w:val="00525206"/>
    <w:rsid w:val="00525233"/>
    <w:rsid w:val="00525316"/>
    <w:rsid w:val="00525322"/>
    <w:rsid w:val="005255FD"/>
    <w:rsid w:val="00525780"/>
    <w:rsid w:val="0052587C"/>
    <w:rsid w:val="005259B4"/>
    <w:rsid w:val="0052606A"/>
    <w:rsid w:val="00526094"/>
    <w:rsid w:val="00526225"/>
    <w:rsid w:val="005264A0"/>
    <w:rsid w:val="005266DA"/>
    <w:rsid w:val="00526B16"/>
    <w:rsid w:val="00526B2C"/>
    <w:rsid w:val="00526BA2"/>
    <w:rsid w:val="00526D8A"/>
    <w:rsid w:val="00527157"/>
    <w:rsid w:val="00527211"/>
    <w:rsid w:val="005274EE"/>
    <w:rsid w:val="00527505"/>
    <w:rsid w:val="00527DBA"/>
    <w:rsid w:val="005301FE"/>
    <w:rsid w:val="005303A9"/>
    <w:rsid w:val="00530A82"/>
    <w:rsid w:val="00530B0E"/>
    <w:rsid w:val="005310CE"/>
    <w:rsid w:val="00531772"/>
    <w:rsid w:val="00531878"/>
    <w:rsid w:val="00531E58"/>
    <w:rsid w:val="00531F23"/>
    <w:rsid w:val="005321B3"/>
    <w:rsid w:val="005327D9"/>
    <w:rsid w:val="00532B16"/>
    <w:rsid w:val="00532E61"/>
    <w:rsid w:val="00533096"/>
    <w:rsid w:val="005338E5"/>
    <w:rsid w:val="00533A84"/>
    <w:rsid w:val="00533B81"/>
    <w:rsid w:val="00533DA4"/>
    <w:rsid w:val="0053408B"/>
    <w:rsid w:val="005344EC"/>
    <w:rsid w:val="00534637"/>
    <w:rsid w:val="005346B1"/>
    <w:rsid w:val="00534757"/>
    <w:rsid w:val="005348E7"/>
    <w:rsid w:val="00534945"/>
    <w:rsid w:val="00534C1C"/>
    <w:rsid w:val="00534D87"/>
    <w:rsid w:val="0053541A"/>
    <w:rsid w:val="00535444"/>
    <w:rsid w:val="005359C3"/>
    <w:rsid w:val="00535CAA"/>
    <w:rsid w:val="00535F13"/>
    <w:rsid w:val="005365C4"/>
    <w:rsid w:val="005366A5"/>
    <w:rsid w:val="00536AF2"/>
    <w:rsid w:val="00536D4C"/>
    <w:rsid w:val="0053728A"/>
    <w:rsid w:val="005375FA"/>
    <w:rsid w:val="005376DD"/>
    <w:rsid w:val="005379A1"/>
    <w:rsid w:val="00537C83"/>
    <w:rsid w:val="00537D44"/>
    <w:rsid w:val="00537E3D"/>
    <w:rsid w:val="00537E61"/>
    <w:rsid w:val="005401A3"/>
    <w:rsid w:val="0054027B"/>
    <w:rsid w:val="005406EF"/>
    <w:rsid w:val="00540738"/>
    <w:rsid w:val="005407AE"/>
    <w:rsid w:val="005408FD"/>
    <w:rsid w:val="00540A0A"/>
    <w:rsid w:val="00540B12"/>
    <w:rsid w:val="00540B1B"/>
    <w:rsid w:val="00540F08"/>
    <w:rsid w:val="0054100D"/>
    <w:rsid w:val="005412EB"/>
    <w:rsid w:val="0054154F"/>
    <w:rsid w:val="00541789"/>
    <w:rsid w:val="00541B73"/>
    <w:rsid w:val="00541ED2"/>
    <w:rsid w:val="005422B5"/>
    <w:rsid w:val="005427F0"/>
    <w:rsid w:val="00542813"/>
    <w:rsid w:val="00542AF6"/>
    <w:rsid w:val="00542DEC"/>
    <w:rsid w:val="00543796"/>
    <w:rsid w:val="00543AD1"/>
    <w:rsid w:val="00543E86"/>
    <w:rsid w:val="0054415D"/>
    <w:rsid w:val="00544576"/>
    <w:rsid w:val="0054463D"/>
    <w:rsid w:val="00544744"/>
    <w:rsid w:val="0054476D"/>
    <w:rsid w:val="00544C2A"/>
    <w:rsid w:val="00544D50"/>
    <w:rsid w:val="00545111"/>
    <w:rsid w:val="00545124"/>
    <w:rsid w:val="005451AE"/>
    <w:rsid w:val="0054533D"/>
    <w:rsid w:val="0054535A"/>
    <w:rsid w:val="005457C4"/>
    <w:rsid w:val="00545B95"/>
    <w:rsid w:val="00545CEE"/>
    <w:rsid w:val="00546007"/>
    <w:rsid w:val="00546687"/>
    <w:rsid w:val="00546924"/>
    <w:rsid w:val="00546999"/>
    <w:rsid w:val="00547034"/>
    <w:rsid w:val="005470D9"/>
    <w:rsid w:val="0054714C"/>
    <w:rsid w:val="00547308"/>
    <w:rsid w:val="00547347"/>
    <w:rsid w:val="005475F1"/>
    <w:rsid w:val="00547808"/>
    <w:rsid w:val="005478D4"/>
    <w:rsid w:val="00550821"/>
    <w:rsid w:val="005509E7"/>
    <w:rsid w:val="00550ABB"/>
    <w:rsid w:val="00550E4C"/>
    <w:rsid w:val="00550EA6"/>
    <w:rsid w:val="00551313"/>
    <w:rsid w:val="005519DC"/>
    <w:rsid w:val="00551C67"/>
    <w:rsid w:val="005525A0"/>
    <w:rsid w:val="00552982"/>
    <w:rsid w:val="00552988"/>
    <w:rsid w:val="00552B50"/>
    <w:rsid w:val="00552CF3"/>
    <w:rsid w:val="00552E1C"/>
    <w:rsid w:val="00552FA0"/>
    <w:rsid w:val="00553029"/>
    <w:rsid w:val="00553285"/>
    <w:rsid w:val="0055329E"/>
    <w:rsid w:val="00553644"/>
    <w:rsid w:val="005539E5"/>
    <w:rsid w:val="00553B56"/>
    <w:rsid w:val="00553B8C"/>
    <w:rsid w:val="00553CAD"/>
    <w:rsid w:val="005545F8"/>
    <w:rsid w:val="00554D07"/>
    <w:rsid w:val="0055525E"/>
    <w:rsid w:val="0055599C"/>
    <w:rsid w:val="00555E3D"/>
    <w:rsid w:val="005566D2"/>
    <w:rsid w:val="005567FD"/>
    <w:rsid w:val="00557696"/>
    <w:rsid w:val="0055787D"/>
    <w:rsid w:val="00557974"/>
    <w:rsid w:val="00560F1F"/>
    <w:rsid w:val="005611DA"/>
    <w:rsid w:val="00561480"/>
    <w:rsid w:val="0056153C"/>
    <w:rsid w:val="0056182B"/>
    <w:rsid w:val="00561C00"/>
    <w:rsid w:val="00561E46"/>
    <w:rsid w:val="005625D5"/>
    <w:rsid w:val="00562954"/>
    <w:rsid w:val="00562A6F"/>
    <w:rsid w:val="00562AD9"/>
    <w:rsid w:val="00562EA8"/>
    <w:rsid w:val="00563070"/>
    <w:rsid w:val="00563210"/>
    <w:rsid w:val="0056398A"/>
    <w:rsid w:val="005639F3"/>
    <w:rsid w:val="00563C63"/>
    <w:rsid w:val="00563D1F"/>
    <w:rsid w:val="00563EDC"/>
    <w:rsid w:val="00564038"/>
    <w:rsid w:val="00564335"/>
    <w:rsid w:val="00564357"/>
    <w:rsid w:val="0056444B"/>
    <w:rsid w:val="00564D75"/>
    <w:rsid w:val="00564F2B"/>
    <w:rsid w:val="005651D8"/>
    <w:rsid w:val="00565833"/>
    <w:rsid w:val="0056590F"/>
    <w:rsid w:val="00565FA2"/>
    <w:rsid w:val="00566125"/>
    <w:rsid w:val="0056629A"/>
    <w:rsid w:val="00566584"/>
    <w:rsid w:val="00566A0A"/>
    <w:rsid w:val="00566A46"/>
    <w:rsid w:val="00566E9D"/>
    <w:rsid w:val="00566EA4"/>
    <w:rsid w:val="00567064"/>
    <w:rsid w:val="00567133"/>
    <w:rsid w:val="0056716B"/>
    <w:rsid w:val="0056726B"/>
    <w:rsid w:val="005673AB"/>
    <w:rsid w:val="005677DA"/>
    <w:rsid w:val="00567BB9"/>
    <w:rsid w:val="00567CBA"/>
    <w:rsid w:val="005700A6"/>
    <w:rsid w:val="0057020D"/>
    <w:rsid w:val="005703E6"/>
    <w:rsid w:val="005705FF"/>
    <w:rsid w:val="005709ED"/>
    <w:rsid w:val="00570ACA"/>
    <w:rsid w:val="00570C27"/>
    <w:rsid w:val="00571108"/>
    <w:rsid w:val="0057142C"/>
    <w:rsid w:val="005716A4"/>
    <w:rsid w:val="0057179B"/>
    <w:rsid w:val="00571845"/>
    <w:rsid w:val="00571934"/>
    <w:rsid w:val="0057226B"/>
    <w:rsid w:val="005723AD"/>
    <w:rsid w:val="00572679"/>
    <w:rsid w:val="0057291C"/>
    <w:rsid w:val="0057292F"/>
    <w:rsid w:val="00572956"/>
    <w:rsid w:val="00572A89"/>
    <w:rsid w:val="00572AE1"/>
    <w:rsid w:val="00572FF6"/>
    <w:rsid w:val="00573129"/>
    <w:rsid w:val="00573206"/>
    <w:rsid w:val="0057348C"/>
    <w:rsid w:val="00573809"/>
    <w:rsid w:val="00573BA1"/>
    <w:rsid w:val="00574A71"/>
    <w:rsid w:val="00574DF8"/>
    <w:rsid w:val="00574E19"/>
    <w:rsid w:val="00574F65"/>
    <w:rsid w:val="005751C6"/>
    <w:rsid w:val="005752A2"/>
    <w:rsid w:val="00575716"/>
    <w:rsid w:val="00575BE8"/>
    <w:rsid w:val="00576330"/>
    <w:rsid w:val="005764F1"/>
    <w:rsid w:val="005766D1"/>
    <w:rsid w:val="0057682F"/>
    <w:rsid w:val="005768CD"/>
    <w:rsid w:val="00576BB7"/>
    <w:rsid w:val="00576F72"/>
    <w:rsid w:val="00577321"/>
    <w:rsid w:val="00577CD8"/>
    <w:rsid w:val="00580858"/>
    <w:rsid w:val="00580C2C"/>
    <w:rsid w:val="0058110B"/>
    <w:rsid w:val="00581535"/>
    <w:rsid w:val="0058180E"/>
    <w:rsid w:val="00581B38"/>
    <w:rsid w:val="00581D4B"/>
    <w:rsid w:val="00581EE9"/>
    <w:rsid w:val="005820AD"/>
    <w:rsid w:val="00582706"/>
    <w:rsid w:val="00582AE7"/>
    <w:rsid w:val="00582D20"/>
    <w:rsid w:val="00582FB8"/>
    <w:rsid w:val="00583170"/>
    <w:rsid w:val="005832DD"/>
    <w:rsid w:val="005835E3"/>
    <w:rsid w:val="00583740"/>
    <w:rsid w:val="00583E85"/>
    <w:rsid w:val="00584276"/>
    <w:rsid w:val="00584336"/>
    <w:rsid w:val="00584491"/>
    <w:rsid w:val="005849CE"/>
    <w:rsid w:val="00584BBA"/>
    <w:rsid w:val="0058525D"/>
    <w:rsid w:val="00585CA0"/>
    <w:rsid w:val="00585D99"/>
    <w:rsid w:val="00585F1A"/>
    <w:rsid w:val="00586524"/>
    <w:rsid w:val="00587056"/>
    <w:rsid w:val="005872A9"/>
    <w:rsid w:val="0058732F"/>
    <w:rsid w:val="005874FE"/>
    <w:rsid w:val="0058752F"/>
    <w:rsid w:val="00587661"/>
    <w:rsid w:val="005900FB"/>
    <w:rsid w:val="005905C6"/>
    <w:rsid w:val="005905ED"/>
    <w:rsid w:val="00590D62"/>
    <w:rsid w:val="005910CF"/>
    <w:rsid w:val="00591129"/>
    <w:rsid w:val="005911D6"/>
    <w:rsid w:val="00591452"/>
    <w:rsid w:val="00591502"/>
    <w:rsid w:val="005915C2"/>
    <w:rsid w:val="00591C8C"/>
    <w:rsid w:val="00591F11"/>
    <w:rsid w:val="0059256B"/>
    <w:rsid w:val="00592BD4"/>
    <w:rsid w:val="00592D30"/>
    <w:rsid w:val="00593144"/>
    <w:rsid w:val="00593A58"/>
    <w:rsid w:val="00593CFF"/>
    <w:rsid w:val="00594403"/>
    <w:rsid w:val="0059490B"/>
    <w:rsid w:val="00594B4F"/>
    <w:rsid w:val="00594F53"/>
    <w:rsid w:val="00594F76"/>
    <w:rsid w:val="00595013"/>
    <w:rsid w:val="005957EA"/>
    <w:rsid w:val="00595ADB"/>
    <w:rsid w:val="00595B11"/>
    <w:rsid w:val="00595DC5"/>
    <w:rsid w:val="00595F7E"/>
    <w:rsid w:val="00595FF2"/>
    <w:rsid w:val="005965EB"/>
    <w:rsid w:val="00596D16"/>
    <w:rsid w:val="00596E21"/>
    <w:rsid w:val="00597689"/>
    <w:rsid w:val="005A0679"/>
    <w:rsid w:val="005A06AE"/>
    <w:rsid w:val="005A0912"/>
    <w:rsid w:val="005A09E5"/>
    <w:rsid w:val="005A0B02"/>
    <w:rsid w:val="005A102F"/>
    <w:rsid w:val="005A10AD"/>
    <w:rsid w:val="005A12B4"/>
    <w:rsid w:val="005A169A"/>
    <w:rsid w:val="005A190B"/>
    <w:rsid w:val="005A1A5A"/>
    <w:rsid w:val="005A2191"/>
    <w:rsid w:val="005A225A"/>
    <w:rsid w:val="005A24DB"/>
    <w:rsid w:val="005A2555"/>
    <w:rsid w:val="005A25C1"/>
    <w:rsid w:val="005A2711"/>
    <w:rsid w:val="005A2766"/>
    <w:rsid w:val="005A28E9"/>
    <w:rsid w:val="005A2C0A"/>
    <w:rsid w:val="005A342D"/>
    <w:rsid w:val="005A3602"/>
    <w:rsid w:val="005A3964"/>
    <w:rsid w:val="005A3966"/>
    <w:rsid w:val="005A43A2"/>
    <w:rsid w:val="005A4A6E"/>
    <w:rsid w:val="005A4ABD"/>
    <w:rsid w:val="005A5004"/>
    <w:rsid w:val="005A514B"/>
    <w:rsid w:val="005A5335"/>
    <w:rsid w:val="005A53AB"/>
    <w:rsid w:val="005A59D3"/>
    <w:rsid w:val="005A59F9"/>
    <w:rsid w:val="005A5B2C"/>
    <w:rsid w:val="005A6776"/>
    <w:rsid w:val="005A692A"/>
    <w:rsid w:val="005A6C57"/>
    <w:rsid w:val="005A6DDD"/>
    <w:rsid w:val="005A6F99"/>
    <w:rsid w:val="005A7A8A"/>
    <w:rsid w:val="005A7D8D"/>
    <w:rsid w:val="005B08DD"/>
    <w:rsid w:val="005B0ACC"/>
    <w:rsid w:val="005B0C3F"/>
    <w:rsid w:val="005B0FDA"/>
    <w:rsid w:val="005B101E"/>
    <w:rsid w:val="005B1071"/>
    <w:rsid w:val="005B1343"/>
    <w:rsid w:val="005B1351"/>
    <w:rsid w:val="005B16BF"/>
    <w:rsid w:val="005B17D9"/>
    <w:rsid w:val="005B1F00"/>
    <w:rsid w:val="005B2346"/>
    <w:rsid w:val="005B24AE"/>
    <w:rsid w:val="005B2C39"/>
    <w:rsid w:val="005B327F"/>
    <w:rsid w:val="005B338F"/>
    <w:rsid w:val="005B33CF"/>
    <w:rsid w:val="005B39F5"/>
    <w:rsid w:val="005B3F1E"/>
    <w:rsid w:val="005B3F80"/>
    <w:rsid w:val="005B40BC"/>
    <w:rsid w:val="005B41E3"/>
    <w:rsid w:val="005B4390"/>
    <w:rsid w:val="005B43C4"/>
    <w:rsid w:val="005B48B4"/>
    <w:rsid w:val="005B4D58"/>
    <w:rsid w:val="005B56E4"/>
    <w:rsid w:val="005B5AA5"/>
    <w:rsid w:val="005B5AEF"/>
    <w:rsid w:val="005B5EBA"/>
    <w:rsid w:val="005B5F11"/>
    <w:rsid w:val="005B6473"/>
    <w:rsid w:val="005B6698"/>
    <w:rsid w:val="005B6D26"/>
    <w:rsid w:val="005B6E74"/>
    <w:rsid w:val="005B70DE"/>
    <w:rsid w:val="005B7320"/>
    <w:rsid w:val="005B7593"/>
    <w:rsid w:val="005B7642"/>
    <w:rsid w:val="005B796B"/>
    <w:rsid w:val="005B7BB0"/>
    <w:rsid w:val="005B7C7C"/>
    <w:rsid w:val="005B7D20"/>
    <w:rsid w:val="005B7FCB"/>
    <w:rsid w:val="005C0250"/>
    <w:rsid w:val="005C0701"/>
    <w:rsid w:val="005C090B"/>
    <w:rsid w:val="005C092C"/>
    <w:rsid w:val="005C093E"/>
    <w:rsid w:val="005C0AAF"/>
    <w:rsid w:val="005C130C"/>
    <w:rsid w:val="005C13A9"/>
    <w:rsid w:val="005C153C"/>
    <w:rsid w:val="005C1817"/>
    <w:rsid w:val="005C1847"/>
    <w:rsid w:val="005C18F2"/>
    <w:rsid w:val="005C1BF4"/>
    <w:rsid w:val="005C2129"/>
    <w:rsid w:val="005C253C"/>
    <w:rsid w:val="005C2542"/>
    <w:rsid w:val="005C2624"/>
    <w:rsid w:val="005C275B"/>
    <w:rsid w:val="005C2B3C"/>
    <w:rsid w:val="005C2B75"/>
    <w:rsid w:val="005C2E2B"/>
    <w:rsid w:val="005C2F91"/>
    <w:rsid w:val="005C34E1"/>
    <w:rsid w:val="005C403C"/>
    <w:rsid w:val="005C479E"/>
    <w:rsid w:val="005C48A9"/>
    <w:rsid w:val="005C4BF0"/>
    <w:rsid w:val="005C5934"/>
    <w:rsid w:val="005C5B74"/>
    <w:rsid w:val="005C5C4A"/>
    <w:rsid w:val="005C6175"/>
    <w:rsid w:val="005C6580"/>
    <w:rsid w:val="005C6592"/>
    <w:rsid w:val="005C6AA0"/>
    <w:rsid w:val="005C7357"/>
    <w:rsid w:val="005C738B"/>
    <w:rsid w:val="005D02B1"/>
    <w:rsid w:val="005D03A2"/>
    <w:rsid w:val="005D06A0"/>
    <w:rsid w:val="005D0A09"/>
    <w:rsid w:val="005D0A2D"/>
    <w:rsid w:val="005D0B93"/>
    <w:rsid w:val="005D0E39"/>
    <w:rsid w:val="005D0FB3"/>
    <w:rsid w:val="005D13F0"/>
    <w:rsid w:val="005D179E"/>
    <w:rsid w:val="005D1BE0"/>
    <w:rsid w:val="005D1BF7"/>
    <w:rsid w:val="005D1C93"/>
    <w:rsid w:val="005D1D71"/>
    <w:rsid w:val="005D219E"/>
    <w:rsid w:val="005D2703"/>
    <w:rsid w:val="005D292B"/>
    <w:rsid w:val="005D3A9E"/>
    <w:rsid w:val="005D3AB3"/>
    <w:rsid w:val="005D3BC8"/>
    <w:rsid w:val="005D3CF1"/>
    <w:rsid w:val="005D3D20"/>
    <w:rsid w:val="005D3E06"/>
    <w:rsid w:val="005D4150"/>
    <w:rsid w:val="005D4791"/>
    <w:rsid w:val="005D4B5B"/>
    <w:rsid w:val="005D4B7F"/>
    <w:rsid w:val="005D4DB7"/>
    <w:rsid w:val="005D50E2"/>
    <w:rsid w:val="005D572C"/>
    <w:rsid w:val="005D5A03"/>
    <w:rsid w:val="005D61E5"/>
    <w:rsid w:val="005D6CFF"/>
    <w:rsid w:val="005D6FA7"/>
    <w:rsid w:val="005D71AF"/>
    <w:rsid w:val="005D71DC"/>
    <w:rsid w:val="005D7806"/>
    <w:rsid w:val="005D78FD"/>
    <w:rsid w:val="005D7A13"/>
    <w:rsid w:val="005E0166"/>
    <w:rsid w:val="005E054A"/>
    <w:rsid w:val="005E05A4"/>
    <w:rsid w:val="005E08BA"/>
    <w:rsid w:val="005E11A5"/>
    <w:rsid w:val="005E11BB"/>
    <w:rsid w:val="005E1487"/>
    <w:rsid w:val="005E18E2"/>
    <w:rsid w:val="005E1D52"/>
    <w:rsid w:val="005E1DA1"/>
    <w:rsid w:val="005E2238"/>
    <w:rsid w:val="005E2386"/>
    <w:rsid w:val="005E2699"/>
    <w:rsid w:val="005E26DA"/>
    <w:rsid w:val="005E2C80"/>
    <w:rsid w:val="005E2D47"/>
    <w:rsid w:val="005E2F35"/>
    <w:rsid w:val="005E3233"/>
    <w:rsid w:val="005E32BF"/>
    <w:rsid w:val="005E33BD"/>
    <w:rsid w:val="005E368A"/>
    <w:rsid w:val="005E3927"/>
    <w:rsid w:val="005E3D3A"/>
    <w:rsid w:val="005E45A4"/>
    <w:rsid w:val="005E4619"/>
    <w:rsid w:val="005E465F"/>
    <w:rsid w:val="005E4BE7"/>
    <w:rsid w:val="005E4D0F"/>
    <w:rsid w:val="005E4FB8"/>
    <w:rsid w:val="005E4FD2"/>
    <w:rsid w:val="005E57AE"/>
    <w:rsid w:val="005E5AA0"/>
    <w:rsid w:val="005E67B0"/>
    <w:rsid w:val="005E68F4"/>
    <w:rsid w:val="005E69DF"/>
    <w:rsid w:val="005E6D96"/>
    <w:rsid w:val="005E6F2A"/>
    <w:rsid w:val="005E76D4"/>
    <w:rsid w:val="005E7892"/>
    <w:rsid w:val="005E798E"/>
    <w:rsid w:val="005E7CF0"/>
    <w:rsid w:val="005F08A0"/>
    <w:rsid w:val="005F1110"/>
    <w:rsid w:val="005F14A4"/>
    <w:rsid w:val="005F1505"/>
    <w:rsid w:val="005F17D7"/>
    <w:rsid w:val="005F1A67"/>
    <w:rsid w:val="005F1D59"/>
    <w:rsid w:val="005F270D"/>
    <w:rsid w:val="005F2712"/>
    <w:rsid w:val="005F2915"/>
    <w:rsid w:val="005F2AE8"/>
    <w:rsid w:val="005F3015"/>
    <w:rsid w:val="005F324D"/>
    <w:rsid w:val="005F3448"/>
    <w:rsid w:val="005F39CD"/>
    <w:rsid w:val="005F3A83"/>
    <w:rsid w:val="005F3BEE"/>
    <w:rsid w:val="005F3D3F"/>
    <w:rsid w:val="005F488C"/>
    <w:rsid w:val="005F499C"/>
    <w:rsid w:val="005F4C08"/>
    <w:rsid w:val="005F4DFF"/>
    <w:rsid w:val="005F4FF3"/>
    <w:rsid w:val="005F55E6"/>
    <w:rsid w:val="005F5666"/>
    <w:rsid w:val="005F5839"/>
    <w:rsid w:val="005F5953"/>
    <w:rsid w:val="005F5F67"/>
    <w:rsid w:val="005F602A"/>
    <w:rsid w:val="005F6776"/>
    <w:rsid w:val="005F6DEE"/>
    <w:rsid w:val="005F72A8"/>
    <w:rsid w:val="005F7548"/>
    <w:rsid w:val="005F7F42"/>
    <w:rsid w:val="005F7FFE"/>
    <w:rsid w:val="006006BE"/>
    <w:rsid w:val="006008E7"/>
    <w:rsid w:val="00600D3E"/>
    <w:rsid w:val="00600FBF"/>
    <w:rsid w:val="006013B5"/>
    <w:rsid w:val="00601539"/>
    <w:rsid w:val="006015B7"/>
    <w:rsid w:val="006016CC"/>
    <w:rsid w:val="00601DEA"/>
    <w:rsid w:val="00602A9F"/>
    <w:rsid w:val="00602CEF"/>
    <w:rsid w:val="00603093"/>
    <w:rsid w:val="0060320C"/>
    <w:rsid w:val="00603462"/>
    <w:rsid w:val="006035F2"/>
    <w:rsid w:val="00603D1F"/>
    <w:rsid w:val="006046A9"/>
    <w:rsid w:val="0060494F"/>
    <w:rsid w:val="00604B9A"/>
    <w:rsid w:val="00604ECB"/>
    <w:rsid w:val="00605331"/>
    <w:rsid w:val="00605835"/>
    <w:rsid w:val="00605CA0"/>
    <w:rsid w:val="00605F94"/>
    <w:rsid w:val="00605FAC"/>
    <w:rsid w:val="006065E8"/>
    <w:rsid w:val="006068C7"/>
    <w:rsid w:val="00606C32"/>
    <w:rsid w:val="00606CAF"/>
    <w:rsid w:val="0060784A"/>
    <w:rsid w:val="00607B4D"/>
    <w:rsid w:val="00607BE3"/>
    <w:rsid w:val="006105AE"/>
    <w:rsid w:val="00610C4B"/>
    <w:rsid w:val="00611154"/>
    <w:rsid w:val="00611511"/>
    <w:rsid w:val="00611832"/>
    <w:rsid w:val="00611C1B"/>
    <w:rsid w:val="00611CB7"/>
    <w:rsid w:val="00611CF1"/>
    <w:rsid w:val="00611E25"/>
    <w:rsid w:val="00611E28"/>
    <w:rsid w:val="006121AE"/>
    <w:rsid w:val="0061290F"/>
    <w:rsid w:val="00612956"/>
    <w:rsid w:val="00612B0E"/>
    <w:rsid w:val="00612E67"/>
    <w:rsid w:val="00612EF3"/>
    <w:rsid w:val="00613C29"/>
    <w:rsid w:val="00613D11"/>
    <w:rsid w:val="00613E2C"/>
    <w:rsid w:val="00614018"/>
    <w:rsid w:val="0061445C"/>
    <w:rsid w:val="00614638"/>
    <w:rsid w:val="006148FA"/>
    <w:rsid w:val="00614BA7"/>
    <w:rsid w:val="00614BB3"/>
    <w:rsid w:val="00614FC1"/>
    <w:rsid w:val="006152EB"/>
    <w:rsid w:val="00615407"/>
    <w:rsid w:val="0061562A"/>
    <w:rsid w:val="006159DD"/>
    <w:rsid w:val="00615DC4"/>
    <w:rsid w:val="00615DE9"/>
    <w:rsid w:val="0061608F"/>
    <w:rsid w:val="00616360"/>
    <w:rsid w:val="0061644F"/>
    <w:rsid w:val="006165D8"/>
    <w:rsid w:val="0061718F"/>
    <w:rsid w:val="006175A9"/>
    <w:rsid w:val="006175F5"/>
    <w:rsid w:val="006176DA"/>
    <w:rsid w:val="00617CDF"/>
    <w:rsid w:val="00617E7E"/>
    <w:rsid w:val="00617FAB"/>
    <w:rsid w:val="0062005A"/>
    <w:rsid w:val="00620212"/>
    <w:rsid w:val="006203EA"/>
    <w:rsid w:val="006206FF"/>
    <w:rsid w:val="0062098A"/>
    <w:rsid w:val="00620BED"/>
    <w:rsid w:val="00620E42"/>
    <w:rsid w:val="0062130C"/>
    <w:rsid w:val="0062133C"/>
    <w:rsid w:val="006222F2"/>
    <w:rsid w:val="006225CA"/>
    <w:rsid w:val="00622B3C"/>
    <w:rsid w:val="0062310A"/>
    <w:rsid w:val="006234F7"/>
    <w:rsid w:val="006237CB"/>
    <w:rsid w:val="00623817"/>
    <w:rsid w:val="00623890"/>
    <w:rsid w:val="0062389B"/>
    <w:rsid w:val="00623AFB"/>
    <w:rsid w:val="00623B6C"/>
    <w:rsid w:val="00623EAC"/>
    <w:rsid w:val="00624A7D"/>
    <w:rsid w:val="00624B05"/>
    <w:rsid w:val="00624C8E"/>
    <w:rsid w:val="00624DC2"/>
    <w:rsid w:val="00624E3E"/>
    <w:rsid w:val="006253A3"/>
    <w:rsid w:val="006257BB"/>
    <w:rsid w:val="006259E6"/>
    <w:rsid w:val="00625D48"/>
    <w:rsid w:val="00625DDF"/>
    <w:rsid w:val="006262F8"/>
    <w:rsid w:val="00626520"/>
    <w:rsid w:val="00626A22"/>
    <w:rsid w:val="006271A8"/>
    <w:rsid w:val="006274EF"/>
    <w:rsid w:val="00627C9E"/>
    <w:rsid w:val="00627FC9"/>
    <w:rsid w:val="00630061"/>
    <w:rsid w:val="00631188"/>
    <w:rsid w:val="00631199"/>
    <w:rsid w:val="006315AD"/>
    <w:rsid w:val="00631A6D"/>
    <w:rsid w:val="00631FCF"/>
    <w:rsid w:val="00632940"/>
    <w:rsid w:val="00632A53"/>
    <w:rsid w:val="00632D55"/>
    <w:rsid w:val="00633401"/>
    <w:rsid w:val="0063351E"/>
    <w:rsid w:val="00633775"/>
    <w:rsid w:val="00633854"/>
    <w:rsid w:val="00633889"/>
    <w:rsid w:val="00633A32"/>
    <w:rsid w:val="00633B01"/>
    <w:rsid w:val="00633EF3"/>
    <w:rsid w:val="00634373"/>
    <w:rsid w:val="0063441A"/>
    <w:rsid w:val="006344FB"/>
    <w:rsid w:val="00635030"/>
    <w:rsid w:val="0063521D"/>
    <w:rsid w:val="00635417"/>
    <w:rsid w:val="0063566D"/>
    <w:rsid w:val="006356AC"/>
    <w:rsid w:val="006359F5"/>
    <w:rsid w:val="00636802"/>
    <w:rsid w:val="00636A4C"/>
    <w:rsid w:val="00636C14"/>
    <w:rsid w:val="006372C7"/>
    <w:rsid w:val="006372E4"/>
    <w:rsid w:val="006377B8"/>
    <w:rsid w:val="00637C20"/>
    <w:rsid w:val="00637DCB"/>
    <w:rsid w:val="006405FE"/>
    <w:rsid w:val="00640BA7"/>
    <w:rsid w:val="00640DC6"/>
    <w:rsid w:val="00641045"/>
    <w:rsid w:val="00641178"/>
    <w:rsid w:val="0064140E"/>
    <w:rsid w:val="00641BD0"/>
    <w:rsid w:val="00641C92"/>
    <w:rsid w:val="00641CE6"/>
    <w:rsid w:val="00641DCC"/>
    <w:rsid w:val="00642329"/>
    <w:rsid w:val="006424DA"/>
    <w:rsid w:val="006426FC"/>
    <w:rsid w:val="006428DD"/>
    <w:rsid w:val="00642C37"/>
    <w:rsid w:val="00642F3B"/>
    <w:rsid w:val="00644031"/>
    <w:rsid w:val="00644375"/>
    <w:rsid w:val="00644437"/>
    <w:rsid w:val="00644DB4"/>
    <w:rsid w:val="00644EFA"/>
    <w:rsid w:val="00644F92"/>
    <w:rsid w:val="0064507C"/>
    <w:rsid w:val="0064527F"/>
    <w:rsid w:val="00645CBC"/>
    <w:rsid w:val="00645F97"/>
    <w:rsid w:val="00646236"/>
    <w:rsid w:val="00646595"/>
    <w:rsid w:val="0064663F"/>
    <w:rsid w:val="006468CC"/>
    <w:rsid w:val="00646B33"/>
    <w:rsid w:val="0064711D"/>
    <w:rsid w:val="006473EA"/>
    <w:rsid w:val="00647575"/>
    <w:rsid w:val="006479DD"/>
    <w:rsid w:val="006479E6"/>
    <w:rsid w:val="00647B13"/>
    <w:rsid w:val="00647C23"/>
    <w:rsid w:val="00647E1D"/>
    <w:rsid w:val="00647F74"/>
    <w:rsid w:val="006503DD"/>
    <w:rsid w:val="0065048C"/>
    <w:rsid w:val="00650F2D"/>
    <w:rsid w:val="006515F9"/>
    <w:rsid w:val="0065181F"/>
    <w:rsid w:val="0065251F"/>
    <w:rsid w:val="0065325D"/>
    <w:rsid w:val="006533AB"/>
    <w:rsid w:val="006534F2"/>
    <w:rsid w:val="00653A7F"/>
    <w:rsid w:val="00654126"/>
    <w:rsid w:val="006545A9"/>
    <w:rsid w:val="00654FB8"/>
    <w:rsid w:val="0065510E"/>
    <w:rsid w:val="0065547C"/>
    <w:rsid w:val="0065562F"/>
    <w:rsid w:val="006557EE"/>
    <w:rsid w:val="00655884"/>
    <w:rsid w:val="00655932"/>
    <w:rsid w:val="00655EA7"/>
    <w:rsid w:val="00656194"/>
    <w:rsid w:val="00656758"/>
    <w:rsid w:val="00656783"/>
    <w:rsid w:val="00656814"/>
    <w:rsid w:val="00656863"/>
    <w:rsid w:val="00656C64"/>
    <w:rsid w:val="00656E2E"/>
    <w:rsid w:val="006573B9"/>
    <w:rsid w:val="006574A1"/>
    <w:rsid w:val="00657550"/>
    <w:rsid w:val="0066038D"/>
    <w:rsid w:val="00660F6C"/>
    <w:rsid w:val="006614FE"/>
    <w:rsid w:val="00661758"/>
    <w:rsid w:val="00661B12"/>
    <w:rsid w:val="00661FAF"/>
    <w:rsid w:val="006621FA"/>
    <w:rsid w:val="00662298"/>
    <w:rsid w:val="00662470"/>
    <w:rsid w:val="00662785"/>
    <w:rsid w:val="00662B36"/>
    <w:rsid w:val="0066351F"/>
    <w:rsid w:val="00663769"/>
    <w:rsid w:val="00663A12"/>
    <w:rsid w:val="00663B93"/>
    <w:rsid w:val="00663CA3"/>
    <w:rsid w:val="00663EAF"/>
    <w:rsid w:val="006640D2"/>
    <w:rsid w:val="006644C0"/>
    <w:rsid w:val="00664839"/>
    <w:rsid w:val="006648AC"/>
    <w:rsid w:val="00664A86"/>
    <w:rsid w:val="00664E2B"/>
    <w:rsid w:val="006653E1"/>
    <w:rsid w:val="006653F1"/>
    <w:rsid w:val="00665540"/>
    <w:rsid w:val="006657DA"/>
    <w:rsid w:val="00665AEE"/>
    <w:rsid w:val="00665E27"/>
    <w:rsid w:val="00666012"/>
    <w:rsid w:val="006660EE"/>
    <w:rsid w:val="00666495"/>
    <w:rsid w:val="006664AD"/>
    <w:rsid w:val="0066688E"/>
    <w:rsid w:val="00666D39"/>
    <w:rsid w:val="00666ECB"/>
    <w:rsid w:val="00666F0E"/>
    <w:rsid w:val="00666F2C"/>
    <w:rsid w:val="006672CC"/>
    <w:rsid w:val="0066793D"/>
    <w:rsid w:val="00667C28"/>
    <w:rsid w:val="00670060"/>
    <w:rsid w:val="006702DE"/>
    <w:rsid w:val="0067034D"/>
    <w:rsid w:val="0067065A"/>
    <w:rsid w:val="00670A10"/>
    <w:rsid w:val="00670E96"/>
    <w:rsid w:val="0067148A"/>
    <w:rsid w:val="006718CC"/>
    <w:rsid w:val="00671C62"/>
    <w:rsid w:val="006720C2"/>
    <w:rsid w:val="006723F8"/>
    <w:rsid w:val="0067289C"/>
    <w:rsid w:val="00672DBC"/>
    <w:rsid w:val="006730DE"/>
    <w:rsid w:val="0067372B"/>
    <w:rsid w:val="0067375C"/>
    <w:rsid w:val="00673AD7"/>
    <w:rsid w:val="00673E75"/>
    <w:rsid w:val="00674018"/>
    <w:rsid w:val="0067402E"/>
    <w:rsid w:val="006741E8"/>
    <w:rsid w:val="00674670"/>
    <w:rsid w:val="00674CF8"/>
    <w:rsid w:val="00674E90"/>
    <w:rsid w:val="006750E1"/>
    <w:rsid w:val="00675283"/>
    <w:rsid w:val="00675448"/>
    <w:rsid w:val="006758D7"/>
    <w:rsid w:val="00675952"/>
    <w:rsid w:val="00675A9B"/>
    <w:rsid w:val="00675DBD"/>
    <w:rsid w:val="00675E8F"/>
    <w:rsid w:val="00676451"/>
    <w:rsid w:val="00676456"/>
    <w:rsid w:val="006764F5"/>
    <w:rsid w:val="00676571"/>
    <w:rsid w:val="00676676"/>
    <w:rsid w:val="00676A6D"/>
    <w:rsid w:val="00676E8D"/>
    <w:rsid w:val="00677125"/>
    <w:rsid w:val="006776C6"/>
    <w:rsid w:val="006778B3"/>
    <w:rsid w:val="00677A8F"/>
    <w:rsid w:val="0068030C"/>
    <w:rsid w:val="00680684"/>
    <w:rsid w:val="00680A0B"/>
    <w:rsid w:val="0068167C"/>
    <w:rsid w:val="00681AF6"/>
    <w:rsid w:val="00681C69"/>
    <w:rsid w:val="00681CF6"/>
    <w:rsid w:val="00681F16"/>
    <w:rsid w:val="006824B0"/>
    <w:rsid w:val="006825A5"/>
    <w:rsid w:val="00682613"/>
    <w:rsid w:val="00682B62"/>
    <w:rsid w:val="00682BD3"/>
    <w:rsid w:val="00682F3E"/>
    <w:rsid w:val="006836F0"/>
    <w:rsid w:val="00683912"/>
    <w:rsid w:val="00683927"/>
    <w:rsid w:val="0068413D"/>
    <w:rsid w:val="0068458B"/>
    <w:rsid w:val="00685834"/>
    <w:rsid w:val="006863D8"/>
    <w:rsid w:val="00686AE1"/>
    <w:rsid w:val="006872F3"/>
    <w:rsid w:val="006873B0"/>
    <w:rsid w:val="00687CA3"/>
    <w:rsid w:val="00687EF2"/>
    <w:rsid w:val="006902E3"/>
    <w:rsid w:val="00690777"/>
    <w:rsid w:val="00690EBD"/>
    <w:rsid w:val="0069151B"/>
    <w:rsid w:val="006916A8"/>
    <w:rsid w:val="006917E8"/>
    <w:rsid w:val="0069182F"/>
    <w:rsid w:val="006918C2"/>
    <w:rsid w:val="00691AF1"/>
    <w:rsid w:val="00691D29"/>
    <w:rsid w:val="00691DD3"/>
    <w:rsid w:val="006927B7"/>
    <w:rsid w:val="00692A71"/>
    <w:rsid w:val="00692ADD"/>
    <w:rsid w:val="00692D80"/>
    <w:rsid w:val="00692EE4"/>
    <w:rsid w:val="00693064"/>
    <w:rsid w:val="00693D4A"/>
    <w:rsid w:val="00693E07"/>
    <w:rsid w:val="00693FCD"/>
    <w:rsid w:val="0069414F"/>
    <w:rsid w:val="0069475C"/>
    <w:rsid w:val="00694CA6"/>
    <w:rsid w:val="006953BC"/>
    <w:rsid w:val="0069634B"/>
    <w:rsid w:val="006968CA"/>
    <w:rsid w:val="00696A72"/>
    <w:rsid w:val="00697320"/>
    <w:rsid w:val="00697419"/>
    <w:rsid w:val="00697616"/>
    <w:rsid w:val="00697DBE"/>
    <w:rsid w:val="006A0069"/>
    <w:rsid w:val="006A01CD"/>
    <w:rsid w:val="006A023F"/>
    <w:rsid w:val="006A03E9"/>
    <w:rsid w:val="006A090A"/>
    <w:rsid w:val="006A0A12"/>
    <w:rsid w:val="006A1387"/>
    <w:rsid w:val="006A1E3A"/>
    <w:rsid w:val="006A231F"/>
    <w:rsid w:val="006A238F"/>
    <w:rsid w:val="006A2616"/>
    <w:rsid w:val="006A2681"/>
    <w:rsid w:val="006A2AC5"/>
    <w:rsid w:val="006A30D0"/>
    <w:rsid w:val="006A318C"/>
    <w:rsid w:val="006A3BAA"/>
    <w:rsid w:val="006A430E"/>
    <w:rsid w:val="006A4455"/>
    <w:rsid w:val="006A49D0"/>
    <w:rsid w:val="006A4C75"/>
    <w:rsid w:val="006A53E2"/>
    <w:rsid w:val="006A5494"/>
    <w:rsid w:val="006A54C3"/>
    <w:rsid w:val="006A5678"/>
    <w:rsid w:val="006A592B"/>
    <w:rsid w:val="006A614B"/>
    <w:rsid w:val="006A6231"/>
    <w:rsid w:val="006A6539"/>
    <w:rsid w:val="006A65B5"/>
    <w:rsid w:val="006A6799"/>
    <w:rsid w:val="006A67B2"/>
    <w:rsid w:val="006A6ABC"/>
    <w:rsid w:val="006A6B2F"/>
    <w:rsid w:val="006A7096"/>
    <w:rsid w:val="006A71C5"/>
    <w:rsid w:val="006A72F5"/>
    <w:rsid w:val="006A77BE"/>
    <w:rsid w:val="006A7F71"/>
    <w:rsid w:val="006B0062"/>
    <w:rsid w:val="006B019E"/>
    <w:rsid w:val="006B023D"/>
    <w:rsid w:val="006B035D"/>
    <w:rsid w:val="006B04D2"/>
    <w:rsid w:val="006B0EE0"/>
    <w:rsid w:val="006B100C"/>
    <w:rsid w:val="006B13F8"/>
    <w:rsid w:val="006B1551"/>
    <w:rsid w:val="006B1B70"/>
    <w:rsid w:val="006B1BAC"/>
    <w:rsid w:val="006B1C14"/>
    <w:rsid w:val="006B1C53"/>
    <w:rsid w:val="006B1FC8"/>
    <w:rsid w:val="006B30E1"/>
    <w:rsid w:val="006B3313"/>
    <w:rsid w:val="006B33F4"/>
    <w:rsid w:val="006B3605"/>
    <w:rsid w:val="006B3768"/>
    <w:rsid w:val="006B4209"/>
    <w:rsid w:val="006B439B"/>
    <w:rsid w:val="006B48CA"/>
    <w:rsid w:val="006B4E0E"/>
    <w:rsid w:val="006B4F37"/>
    <w:rsid w:val="006B559D"/>
    <w:rsid w:val="006B566B"/>
    <w:rsid w:val="006B5ED2"/>
    <w:rsid w:val="006B5F36"/>
    <w:rsid w:val="006B60A2"/>
    <w:rsid w:val="006B648A"/>
    <w:rsid w:val="006B697D"/>
    <w:rsid w:val="006B6A57"/>
    <w:rsid w:val="006B6AF9"/>
    <w:rsid w:val="006B6B0B"/>
    <w:rsid w:val="006B6D1C"/>
    <w:rsid w:val="006B6DF5"/>
    <w:rsid w:val="006B7104"/>
    <w:rsid w:val="006B731D"/>
    <w:rsid w:val="006B77DE"/>
    <w:rsid w:val="006B7846"/>
    <w:rsid w:val="006B7EBD"/>
    <w:rsid w:val="006B7F6E"/>
    <w:rsid w:val="006C0163"/>
    <w:rsid w:val="006C0414"/>
    <w:rsid w:val="006C06EE"/>
    <w:rsid w:val="006C089D"/>
    <w:rsid w:val="006C098D"/>
    <w:rsid w:val="006C0EAA"/>
    <w:rsid w:val="006C219D"/>
    <w:rsid w:val="006C2387"/>
    <w:rsid w:val="006C2675"/>
    <w:rsid w:val="006C2E2C"/>
    <w:rsid w:val="006C34CC"/>
    <w:rsid w:val="006C3508"/>
    <w:rsid w:val="006C353E"/>
    <w:rsid w:val="006C3747"/>
    <w:rsid w:val="006C3BA5"/>
    <w:rsid w:val="006C3F8E"/>
    <w:rsid w:val="006C3FC7"/>
    <w:rsid w:val="006C40A8"/>
    <w:rsid w:val="006C41A7"/>
    <w:rsid w:val="006C456C"/>
    <w:rsid w:val="006C4E42"/>
    <w:rsid w:val="006C4FE4"/>
    <w:rsid w:val="006C5DAF"/>
    <w:rsid w:val="006C5FEF"/>
    <w:rsid w:val="006C60AA"/>
    <w:rsid w:val="006C64AF"/>
    <w:rsid w:val="006C6658"/>
    <w:rsid w:val="006C6A4D"/>
    <w:rsid w:val="006C6C29"/>
    <w:rsid w:val="006C6CAB"/>
    <w:rsid w:val="006C6DCF"/>
    <w:rsid w:val="006C7877"/>
    <w:rsid w:val="006C79DD"/>
    <w:rsid w:val="006C7A0E"/>
    <w:rsid w:val="006D06AA"/>
    <w:rsid w:val="006D0EB1"/>
    <w:rsid w:val="006D1064"/>
    <w:rsid w:val="006D1252"/>
    <w:rsid w:val="006D12D3"/>
    <w:rsid w:val="006D16DB"/>
    <w:rsid w:val="006D181C"/>
    <w:rsid w:val="006D185C"/>
    <w:rsid w:val="006D19E5"/>
    <w:rsid w:val="006D1B0E"/>
    <w:rsid w:val="006D1F1A"/>
    <w:rsid w:val="006D26F1"/>
    <w:rsid w:val="006D2735"/>
    <w:rsid w:val="006D2940"/>
    <w:rsid w:val="006D2995"/>
    <w:rsid w:val="006D29D2"/>
    <w:rsid w:val="006D310E"/>
    <w:rsid w:val="006D3123"/>
    <w:rsid w:val="006D3244"/>
    <w:rsid w:val="006D3459"/>
    <w:rsid w:val="006D3472"/>
    <w:rsid w:val="006D3510"/>
    <w:rsid w:val="006D37D1"/>
    <w:rsid w:val="006D3CEC"/>
    <w:rsid w:val="006D3DD4"/>
    <w:rsid w:val="006D4449"/>
    <w:rsid w:val="006D449F"/>
    <w:rsid w:val="006D4632"/>
    <w:rsid w:val="006D46AF"/>
    <w:rsid w:val="006D48D8"/>
    <w:rsid w:val="006D4914"/>
    <w:rsid w:val="006D606D"/>
    <w:rsid w:val="006D6170"/>
    <w:rsid w:val="006D632C"/>
    <w:rsid w:val="006D6426"/>
    <w:rsid w:val="006D652E"/>
    <w:rsid w:val="006D67FF"/>
    <w:rsid w:val="006D76FB"/>
    <w:rsid w:val="006D78B2"/>
    <w:rsid w:val="006D7AE1"/>
    <w:rsid w:val="006D7C9C"/>
    <w:rsid w:val="006D7D7D"/>
    <w:rsid w:val="006E04C4"/>
    <w:rsid w:val="006E077D"/>
    <w:rsid w:val="006E0898"/>
    <w:rsid w:val="006E15D1"/>
    <w:rsid w:val="006E169E"/>
    <w:rsid w:val="006E1705"/>
    <w:rsid w:val="006E1729"/>
    <w:rsid w:val="006E18A5"/>
    <w:rsid w:val="006E1E64"/>
    <w:rsid w:val="006E201F"/>
    <w:rsid w:val="006E2465"/>
    <w:rsid w:val="006E27B2"/>
    <w:rsid w:val="006E2A9B"/>
    <w:rsid w:val="006E2C75"/>
    <w:rsid w:val="006E2FD7"/>
    <w:rsid w:val="006E2FF1"/>
    <w:rsid w:val="006E301D"/>
    <w:rsid w:val="006E334A"/>
    <w:rsid w:val="006E3414"/>
    <w:rsid w:val="006E362C"/>
    <w:rsid w:val="006E3895"/>
    <w:rsid w:val="006E3D4A"/>
    <w:rsid w:val="006E4126"/>
    <w:rsid w:val="006E4239"/>
    <w:rsid w:val="006E4508"/>
    <w:rsid w:val="006E46D2"/>
    <w:rsid w:val="006E4814"/>
    <w:rsid w:val="006E48C2"/>
    <w:rsid w:val="006E490D"/>
    <w:rsid w:val="006E4C55"/>
    <w:rsid w:val="006E4DC9"/>
    <w:rsid w:val="006E54A4"/>
    <w:rsid w:val="006E581A"/>
    <w:rsid w:val="006E5E3B"/>
    <w:rsid w:val="006E6121"/>
    <w:rsid w:val="006E6522"/>
    <w:rsid w:val="006E665D"/>
    <w:rsid w:val="006E68FD"/>
    <w:rsid w:val="006E6B3F"/>
    <w:rsid w:val="006E6C6D"/>
    <w:rsid w:val="006E72AE"/>
    <w:rsid w:val="006E73A6"/>
    <w:rsid w:val="006E7746"/>
    <w:rsid w:val="006E7807"/>
    <w:rsid w:val="006E79A1"/>
    <w:rsid w:val="006E7DE4"/>
    <w:rsid w:val="006E7EB1"/>
    <w:rsid w:val="006F00B8"/>
    <w:rsid w:val="006F02D8"/>
    <w:rsid w:val="006F0543"/>
    <w:rsid w:val="006F089C"/>
    <w:rsid w:val="006F0AD0"/>
    <w:rsid w:val="006F0EB5"/>
    <w:rsid w:val="006F119D"/>
    <w:rsid w:val="006F11B1"/>
    <w:rsid w:val="006F12EE"/>
    <w:rsid w:val="006F1422"/>
    <w:rsid w:val="006F15EC"/>
    <w:rsid w:val="006F177B"/>
    <w:rsid w:val="006F1ECF"/>
    <w:rsid w:val="006F21DA"/>
    <w:rsid w:val="006F26B7"/>
    <w:rsid w:val="006F3013"/>
    <w:rsid w:val="006F318A"/>
    <w:rsid w:val="006F3227"/>
    <w:rsid w:val="006F3816"/>
    <w:rsid w:val="006F3856"/>
    <w:rsid w:val="006F3A1E"/>
    <w:rsid w:val="006F3A2C"/>
    <w:rsid w:val="006F3B79"/>
    <w:rsid w:val="006F3C34"/>
    <w:rsid w:val="006F4003"/>
    <w:rsid w:val="006F400D"/>
    <w:rsid w:val="006F408C"/>
    <w:rsid w:val="006F40FF"/>
    <w:rsid w:val="006F4A71"/>
    <w:rsid w:val="006F4C4A"/>
    <w:rsid w:val="006F4CA1"/>
    <w:rsid w:val="006F4E2E"/>
    <w:rsid w:val="006F4F5C"/>
    <w:rsid w:val="006F5082"/>
    <w:rsid w:val="006F5557"/>
    <w:rsid w:val="006F593B"/>
    <w:rsid w:val="006F59F1"/>
    <w:rsid w:val="006F5C63"/>
    <w:rsid w:val="006F643C"/>
    <w:rsid w:val="006F68E7"/>
    <w:rsid w:val="006F6AA7"/>
    <w:rsid w:val="006F6C2A"/>
    <w:rsid w:val="006F6D9E"/>
    <w:rsid w:val="006F71DE"/>
    <w:rsid w:val="006F7534"/>
    <w:rsid w:val="006F783A"/>
    <w:rsid w:val="006F7950"/>
    <w:rsid w:val="006F7B6F"/>
    <w:rsid w:val="006F7BBE"/>
    <w:rsid w:val="006F7C47"/>
    <w:rsid w:val="00700029"/>
    <w:rsid w:val="007003C5"/>
    <w:rsid w:val="0070047D"/>
    <w:rsid w:val="00700868"/>
    <w:rsid w:val="007008CC"/>
    <w:rsid w:val="00700B84"/>
    <w:rsid w:val="00700BDC"/>
    <w:rsid w:val="0070110C"/>
    <w:rsid w:val="00701BB4"/>
    <w:rsid w:val="00701E25"/>
    <w:rsid w:val="00701ECC"/>
    <w:rsid w:val="00701EF5"/>
    <w:rsid w:val="007021FC"/>
    <w:rsid w:val="00702324"/>
    <w:rsid w:val="0070240E"/>
    <w:rsid w:val="00702430"/>
    <w:rsid w:val="00702548"/>
    <w:rsid w:val="00702C1B"/>
    <w:rsid w:val="00703571"/>
    <w:rsid w:val="00703633"/>
    <w:rsid w:val="00703A91"/>
    <w:rsid w:val="007044C8"/>
    <w:rsid w:val="00704939"/>
    <w:rsid w:val="00704D17"/>
    <w:rsid w:val="00704E47"/>
    <w:rsid w:val="00704E9F"/>
    <w:rsid w:val="007050AE"/>
    <w:rsid w:val="00705486"/>
    <w:rsid w:val="007054A7"/>
    <w:rsid w:val="007064E6"/>
    <w:rsid w:val="007067BC"/>
    <w:rsid w:val="00706E5C"/>
    <w:rsid w:val="00707D84"/>
    <w:rsid w:val="00707F8B"/>
    <w:rsid w:val="00707FDC"/>
    <w:rsid w:val="00710214"/>
    <w:rsid w:val="00710352"/>
    <w:rsid w:val="007105FD"/>
    <w:rsid w:val="007108C5"/>
    <w:rsid w:val="00710D88"/>
    <w:rsid w:val="007110D9"/>
    <w:rsid w:val="007112A7"/>
    <w:rsid w:val="00711439"/>
    <w:rsid w:val="00711AAA"/>
    <w:rsid w:val="00711C47"/>
    <w:rsid w:val="007123A7"/>
    <w:rsid w:val="00712442"/>
    <w:rsid w:val="007124BD"/>
    <w:rsid w:val="007124E0"/>
    <w:rsid w:val="00712682"/>
    <w:rsid w:val="0071309C"/>
    <w:rsid w:val="00713215"/>
    <w:rsid w:val="00713884"/>
    <w:rsid w:val="00713967"/>
    <w:rsid w:val="00713ABD"/>
    <w:rsid w:val="00713B71"/>
    <w:rsid w:val="00713BFB"/>
    <w:rsid w:val="00714148"/>
    <w:rsid w:val="00714170"/>
    <w:rsid w:val="00714D11"/>
    <w:rsid w:val="00714DD5"/>
    <w:rsid w:val="00714F47"/>
    <w:rsid w:val="00714F62"/>
    <w:rsid w:val="00715212"/>
    <w:rsid w:val="00715577"/>
    <w:rsid w:val="00715696"/>
    <w:rsid w:val="00715B03"/>
    <w:rsid w:val="0071601C"/>
    <w:rsid w:val="00716150"/>
    <w:rsid w:val="00716372"/>
    <w:rsid w:val="00716549"/>
    <w:rsid w:val="00716746"/>
    <w:rsid w:val="00716F44"/>
    <w:rsid w:val="00717541"/>
    <w:rsid w:val="007175CE"/>
    <w:rsid w:val="007176B5"/>
    <w:rsid w:val="00717980"/>
    <w:rsid w:val="007179CA"/>
    <w:rsid w:val="00717FA1"/>
    <w:rsid w:val="0072003E"/>
    <w:rsid w:val="0072046C"/>
    <w:rsid w:val="007205D0"/>
    <w:rsid w:val="00720896"/>
    <w:rsid w:val="00720A5A"/>
    <w:rsid w:val="00720C39"/>
    <w:rsid w:val="00721179"/>
    <w:rsid w:val="007211B6"/>
    <w:rsid w:val="00721518"/>
    <w:rsid w:val="0072183D"/>
    <w:rsid w:val="00721A38"/>
    <w:rsid w:val="00721D6D"/>
    <w:rsid w:val="00721F97"/>
    <w:rsid w:val="00722105"/>
    <w:rsid w:val="00722178"/>
    <w:rsid w:val="007225BA"/>
    <w:rsid w:val="0072262E"/>
    <w:rsid w:val="007227AC"/>
    <w:rsid w:val="007228BE"/>
    <w:rsid w:val="007229E9"/>
    <w:rsid w:val="00722EF9"/>
    <w:rsid w:val="00723023"/>
    <w:rsid w:val="007230DB"/>
    <w:rsid w:val="00723299"/>
    <w:rsid w:val="007234AD"/>
    <w:rsid w:val="007235C7"/>
    <w:rsid w:val="007235CE"/>
    <w:rsid w:val="00723642"/>
    <w:rsid w:val="007237CD"/>
    <w:rsid w:val="007238D6"/>
    <w:rsid w:val="00723CA0"/>
    <w:rsid w:val="00723EF1"/>
    <w:rsid w:val="007241EF"/>
    <w:rsid w:val="00724788"/>
    <w:rsid w:val="00724F26"/>
    <w:rsid w:val="00724FAC"/>
    <w:rsid w:val="0072536E"/>
    <w:rsid w:val="007254F8"/>
    <w:rsid w:val="00725D8A"/>
    <w:rsid w:val="007260C3"/>
    <w:rsid w:val="007261AE"/>
    <w:rsid w:val="007264DB"/>
    <w:rsid w:val="00726573"/>
    <w:rsid w:val="007266F4"/>
    <w:rsid w:val="0072676B"/>
    <w:rsid w:val="007267A7"/>
    <w:rsid w:val="007270D7"/>
    <w:rsid w:val="00727908"/>
    <w:rsid w:val="0072799F"/>
    <w:rsid w:val="00727E0E"/>
    <w:rsid w:val="00727F9D"/>
    <w:rsid w:val="007302C7"/>
    <w:rsid w:val="00730676"/>
    <w:rsid w:val="00730C0B"/>
    <w:rsid w:val="00730C70"/>
    <w:rsid w:val="00731241"/>
    <w:rsid w:val="0073129D"/>
    <w:rsid w:val="00731591"/>
    <w:rsid w:val="007317F6"/>
    <w:rsid w:val="007318FB"/>
    <w:rsid w:val="0073202E"/>
    <w:rsid w:val="00732302"/>
    <w:rsid w:val="00732C43"/>
    <w:rsid w:val="00732EBE"/>
    <w:rsid w:val="00733138"/>
    <w:rsid w:val="007331E1"/>
    <w:rsid w:val="00733575"/>
    <w:rsid w:val="007337D5"/>
    <w:rsid w:val="007339AA"/>
    <w:rsid w:val="00733BD1"/>
    <w:rsid w:val="00733D29"/>
    <w:rsid w:val="00733E2E"/>
    <w:rsid w:val="00734883"/>
    <w:rsid w:val="007348CE"/>
    <w:rsid w:val="007348D1"/>
    <w:rsid w:val="00734A40"/>
    <w:rsid w:val="00734B72"/>
    <w:rsid w:val="00734CC6"/>
    <w:rsid w:val="00734D82"/>
    <w:rsid w:val="007357C6"/>
    <w:rsid w:val="00735B84"/>
    <w:rsid w:val="00735EE0"/>
    <w:rsid w:val="00735EFC"/>
    <w:rsid w:val="00735EFE"/>
    <w:rsid w:val="00736547"/>
    <w:rsid w:val="00736637"/>
    <w:rsid w:val="00736815"/>
    <w:rsid w:val="00736821"/>
    <w:rsid w:val="007369B2"/>
    <w:rsid w:val="007373FE"/>
    <w:rsid w:val="007375C1"/>
    <w:rsid w:val="00737D97"/>
    <w:rsid w:val="00737DBD"/>
    <w:rsid w:val="00737F87"/>
    <w:rsid w:val="00740045"/>
    <w:rsid w:val="00740520"/>
    <w:rsid w:val="0074089D"/>
    <w:rsid w:val="00740A96"/>
    <w:rsid w:val="00740CEB"/>
    <w:rsid w:val="00740D08"/>
    <w:rsid w:val="00740FE3"/>
    <w:rsid w:val="0074119B"/>
    <w:rsid w:val="00741CDB"/>
    <w:rsid w:val="00742578"/>
    <w:rsid w:val="0074281E"/>
    <w:rsid w:val="00742939"/>
    <w:rsid w:val="00742AFF"/>
    <w:rsid w:val="00743018"/>
    <w:rsid w:val="0074302E"/>
    <w:rsid w:val="00743144"/>
    <w:rsid w:val="007431B8"/>
    <w:rsid w:val="0074381A"/>
    <w:rsid w:val="00743C20"/>
    <w:rsid w:val="0074493C"/>
    <w:rsid w:val="007451CD"/>
    <w:rsid w:val="00745487"/>
    <w:rsid w:val="00745A80"/>
    <w:rsid w:val="00745DBF"/>
    <w:rsid w:val="007460B1"/>
    <w:rsid w:val="007462AA"/>
    <w:rsid w:val="00746408"/>
    <w:rsid w:val="007464E1"/>
    <w:rsid w:val="007466E5"/>
    <w:rsid w:val="007469B5"/>
    <w:rsid w:val="00746BEB"/>
    <w:rsid w:val="00746CEB"/>
    <w:rsid w:val="00746E8E"/>
    <w:rsid w:val="00747075"/>
    <w:rsid w:val="007474A5"/>
    <w:rsid w:val="00747969"/>
    <w:rsid w:val="00747F58"/>
    <w:rsid w:val="007500AF"/>
    <w:rsid w:val="00750214"/>
    <w:rsid w:val="00750531"/>
    <w:rsid w:val="00750ABE"/>
    <w:rsid w:val="00750AFD"/>
    <w:rsid w:val="00750E83"/>
    <w:rsid w:val="007510F5"/>
    <w:rsid w:val="00751255"/>
    <w:rsid w:val="00751968"/>
    <w:rsid w:val="007520BB"/>
    <w:rsid w:val="007520E3"/>
    <w:rsid w:val="007522D5"/>
    <w:rsid w:val="00752707"/>
    <w:rsid w:val="00752B67"/>
    <w:rsid w:val="00752BAB"/>
    <w:rsid w:val="00752CE2"/>
    <w:rsid w:val="00753071"/>
    <w:rsid w:val="00753326"/>
    <w:rsid w:val="00753591"/>
    <w:rsid w:val="007536B1"/>
    <w:rsid w:val="00753C73"/>
    <w:rsid w:val="00753E73"/>
    <w:rsid w:val="00753F3F"/>
    <w:rsid w:val="00753F80"/>
    <w:rsid w:val="00753F81"/>
    <w:rsid w:val="0075401B"/>
    <w:rsid w:val="007542C8"/>
    <w:rsid w:val="007545BD"/>
    <w:rsid w:val="00754849"/>
    <w:rsid w:val="00754E5B"/>
    <w:rsid w:val="007558FF"/>
    <w:rsid w:val="00755B49"/>
    <w:rsid w:val="00755FD6"/>
    <w:rsid w:val="007567AB"/>
    <w:rsid w:val="007567B0"/>
    <w:rsid w:val="00756C9C"/>
    <w:rsid w:val="00756D45"/>
    <w:rsid w:val="0075711C"/>
    <w:rsid w:val="00757144"/>
    <w:rsid w:val="0075765F"/>
    <w:rsid w:val="00757682"/>
    <w:rsid w:val="007576AA"/>
    <w:rsid w:val="00757FD7"/>
    <w:rsid w:val="00757FE1"/>
    <w:rsid w:val="0076040C"/>
    <w:rsid w:val="0076046D"/>
    <w:rsid w:val="0076051B"/>
    <w:rsid w:val="0076053D"/>
    <w:rsid w:val="007607E4"/>
    <w:rsid w:val="00760850"/>
    <w:rsid w:val="00760F11"/>
    <w:rsid w:val="007610E8"/>
    <w:rsid w:val="00761544"/>
    <w:rsid w:val="00761663"/>
    <w:rsid w:val="00761ACF"/>
    <w:rsid w:val="00761BF2"/>
    <w:rsid w:val="0076263F"/>
    <w:rsid w:val="00762717"/>
    <w:rsid w:val="00762893"/>
    <w:rsid w:val="00762A2A"/>
    <w:rsid w:val="00762C83"/>
    <w:rsid w:val="00762D94"/>
    <w:rsid w:val="007635FB"/>
    <w:rsid w:val="0076368D"/>
    <w:rsid w:val="0076374B"/>
    <w:rsid w:val="007638E6"/>
    <w:rsid w:val="00763B1F"/>
    <w:rsid w:val="00763BC0"/>
    <w:rsid w:val="00763DA7"/>
    <w:rsid w:val="00763E01"/>
    <w:rsid w:val="00764019"/>
    <w:rsid w:val="00764323"/>
    <w:rsid w:val="007643D5"/>
    <w:rsid w:val="00764743"/>
    <w:rsid w:val="00764A7A"/>
    <w:rsid w:val="00764D84"/>
    <w:rsid w:val="00764D9C"/>
    <w:rsid w:val="00764EE1"/>
    <w:rsid w:val="007651E3"/>
    <w:rsid w:val="007655BE"/>
    <w:rsid w:val="007657B2"/>
    <w:rsid w:val="00765BDD"/>
    <w:rsid w:val="00766A50"/>
    <w:rsid w:val="00766B97"/>
    <w:rsid w:val="00766E07"/>
    <w:rsid w:val="00766EE7"/>
    <w:rsid w:val="00767619"/>
    <w:rsid w:val="00767CF6"/>
    <w:rsid w:val="00767D35"/>
    <w:rsid w:val="00770163"/>
    <w:rsid w:val="00770255"/>
    <w:rsid w:val="00770283"/>
    <w:rsid w:val="007702A4"/>
    <w:rsid w:val="007702AF"/>
    <w:rsid w:val="00770434"/>
    <w:rsid w:val="007706DF"/>
    <w:rsid w:val="00770EEF"/>
    <w:rsid w:val="00770F0C"/>
    <w:rsid w:val="00771332"/>
    <w:rsid w:val="007713E4"/>
    <w:rsid w:val="00771940"/>
    <w:rsid w:val="00771B08"/>
    <w:rsid w:val="00771C84"/>
    <w:rsid w:val="00771D62"/>
    <w:rsid w:val="00771ED0"/>
    <w:rsid w:val="00771FAC"/>
    <w:rsid w:val="00772371"/>
    <w:rsid w:val="0077260A"/>
    <w:rsid w:val="00772A71"/>
    <w:rsid w:val="00772F37"/>
    <w:rsid w:val="00772FD2"/>
    <w:rsid w:val="00773675"/>
    <w:rsid w:val="007737E9"/>
    <w:rsid w:val="00773A48"/>
    <w:rsid w:val="00774200"/>
    <w:rsid w:val="007744AC"/>
    <w:rsid w:val="00774B41"/>
    <w:rsid w:val="00775090"/>
    <w:rsid w:val="00775262"/>
    <w:rsid w:val="0077574C"/>
    <w:rsid w:val="00775E2B"/>
    <w:rsid w:val="007763AD"/>
    <w:rsid w:val="00776454"/>
    <w:rsid w:val="007768F8"/>
    <w:rsid w:val="00776ACA"/>
    <w:rsid w:val="00776E71"/>
    <w:rsid w:val="007770C4"/>
    <w:rsid w:val="00777416"/>
    <w:rsid w:val="00777642"/>
    <w:rsid w:val="00777890"/>
    <w:rsid w:val="007779F2"/>
    <w:rsid w:val="00777CD5"/>
    <w:rsid w:val="00780256"/>
    <w:rsid w:val="00780929"/>
    <w:rsid w:val="007819BE"/>
    <w:rsid w:val="00781B96"/>
    <w:rsid w:val="00781FAD"/>
    <w:rsid w:val="00782311"/>
    <w:rsid w:val="00782553"/>
    <w:rsid w:val="0078265E"/>
    <w:rsid w:val="007826C2"/>
    <w:rsid w:val="00782D87"/>
    <w:rsid w:val="0078321F"/>
    <w:rsid w:val="007835F8"/>
    <w:rsid w:val="00783871"/>
    <w:rsid w:val="00783900"/>
    <w:rsid w:val="00783A1A"/>
    <w:rsid w:val="00783A6E"/>
    <w:rsid w:val="00784BA6"/>
    <w:rsid w:val="00784D7E"/>
    <w:rsid w:val="0078518D"/>
    <w:rsid w:val="00785553"/>
    <w:rsid w:val="00785E92"/>
    <w:rsid w:val="007867AF"/>
    <w:rsid w:val="00786958"/>
    <w:rsid w:val="00786968"/>
    <w:rsid w:val="00786A14"/>
    <w:rsid w:val="00786C45"/>
    <w:rsid w:val="00786C4B"/>
    <w:rsid w:val="00786D01"/>
    <w:rsid w:val="007874AE"/>
    <w:rsid w:val="0078782A"/>
    <w:rsid w:val="00787B46"/>
    <w:rsid w:val="00787D01"/>
    <w:rsid w:val="007904A5"/>
    <w:rsid w:val="00790928"/>
    <w:rsid w:val="00790BC6"/>
    <w:rsid w:val="007915A6"/>
    <w:rsid w:val="00792147"/>
    <w:rsid w:val="007923FB"/>
    <w:rsid w:val="00792B08"/>
    <w:rsid w:val="007934EF"/>
    <w:rsid w:val="00793C03"/>
    <w:rsid w:val="00793F5B"/>
    <w:rsid w:val="007944B8"/>
    <w:rsid w:val="0079474B"/>
    <w:rsid w:val="00794AA8"/>
    <w:rsid w:val="00794C68"/>
    <w:rsid w:val="0079505E"/>
    <w:rsid w:val="007960DE"/>
    <w:rsid w:val="007965F5"/>
    <w:rsid w:val="007965F6"/>
    <w:rsid w:val="007966F7"/>
    <w:rsid w:val="0079691B"/>
    <w:rsid w:val="007970DE"/>
    <w:rsid w:val="007971D3"/>
    <w:rsid w:val="007973EC"/>
    <w:rsid w:val="00797445"/>
    <w:rsid w:val="00797453"/>
    <w:rsid w:val="007977C0"/>
    <w:rsid w:val="00797A4C"/>
    <w:rsid w:val="00797EE7"/>
    <w:rsid w:val="00797F17"/>
    <w:rsid w:val="007A0549"/>
    <w:rsid w:val="007A0550"/>
    <w:rsid w:val="007A0C24"/>
    <w:rsid w:val="007A1213"/>
    <w:rsid w:val="007A1703"/>
    <w:rsid w:val="007A17C6"/>
    <w:rsid w:val="007A18E1"/>
    <w:rsid w:val="007A191C"/>
    <w:rsid w:val="007A1DB5"/>
    <w:rsid w:val="007A1FF3"/>
    <w:rsid w:val="007A1FF7"/>
    <w:rsid w:val="007A2281"/>
    <w:rsid w:val="007A2428"/>
    <w:rsid w:val="007A2E3D"/>
    <w:rsid w:val="007A2FA8"/>
    <w:rsid w:val="007A308E"/>
    <w:rsid w:val="007A3574"/>
    <w:rsid w:val="007A35F6"/>
    <w:rsid w:val="007A36EA"/>
    <w:rsid w:val="007A383A"/>
    <w:rsid w:val="007A4352"/>
    <w:rsid w:val="007A449F"/>
    <w:rsid w:val="007A464A"/>
    <w:rsid w:val="007A4760"/>
    <w:rsid w:val="007A4EF4"/>
    <w:rsid w:val="007A53AA"/>
    <w:rsid w:val="007A57A5"/>
    <w:rsid w:val="007A57EA"/>
    <w:rsid w:val="007A5882"/>
    <w:rsid w:val="007A5995"/>
    <w:rsid w:val="007A5DE5"/>
    <w:rsid w:val="007A6142"/>
    <w:rsid w:val="007A6303"/>
    <w:rsid w:val="007A63D7"/>
    <w:rsid w:val="007A663E"/>
    <w:rsid w:val="007A66EF"/>
    <w:rsid w:val="007A72E7"/>
    <w:rsid w:val="007A736A"/>
    <w:rsid w:val="007A74D7"/>
    <w:rsid w:val="007A7667"/>
    <w:rsid w:val="007A7960"/>
    <w:rsid w:val="007A79A4"/>
    <w:rsid w:val="007A7A06"/>
    <w:rsid w:val="007A7C19"/>
    <w:rsid w:val="007B04AB"/>
    <w:rsid w:val="007B065D"/>
    <w:rsid w:val="007B066B"/>
    <w:rsid w:val="007B069E"/>
    <w:rsid w:val="007B0887"/>
    <w:rsid w:val="007B09FE"/>
    <w:rsid w:val="007B0E56"/>
    <w:rsid w:val="007B0F03"/>
    <w:rsid w:val="007B14CC"/>
    <w:rsid w:val="007B152F"/>
    <w:rsid w:val="007B1863"/>
    <w:rsid w:val="007B188E"/>
    <w:rsid w:val="007B1B32"/>
    <w:rsid w:val="007B1E44"/>
    <w:rsid w:val="007B2FB0"/>
    <w:rsid w:val="007B342D"/>
    <w:rsid w:val="007B354C"/>
    <w:rsid w:val="007B37A0"/>
    <w:rsid w:val="007B3909"/>
    <w:rsid w:val="007B39F3"/>
    <w:rsid w:val="007B3A35"/>
    <w:rsid w:val="007B3C25"/>
    <w:rsid w:val="007B3F6E"/>
    <w:rsid w:val="007B437B"/>
    <w:rsid w:val="007B45E4"/>
    <w:rsid w:val="007B51F0"/>
    <w:rsid w:val="007B53AF"/>
    <w:rsid w:val="007B564E"/>
    <w:rsid w:val="007B59C7"/>
    <w:rsid w:val="007B5DB4"/>
    <w:rsid w:val="007B5FF1"/>
    <w:rsid w:val="007B6055"/>
    <w:rsid w:val="007B61B0"/>
    <w:rsid w:val="007B6578"/>
    <w:rsid w:val="007B67A7"/>
    <w:rsid w:val="007B7657"/>
    <w:rsid w:val="007B771F"/>
    <w:rsid w:val="007B78A7"/>
    <w:rsid w:val="007B79B7"/>
    <w:rsid w:val="007B7B94"/>
    <w:rsid w:val="007C0060"/>
    <w:rsid w:val="007C0573"/>
    <w:rsid w:val="007C0C11"/>
    <w:rsid w:val="007C0E34"/>
    <w:rsid w:val="007C12D2"/>
    <w:rsid w:val="007C1CB8"/>
    <w:rsid w:val="007C27A9"/>
    <w:rsid w:val="007C2ACC"/>
    <w:rsid w:val="007C2AD3"/>
    <w:rsid w:val="007C35B8"/>
    <w:rsid w:val="007C360F"/>
    <w:rsid w:val="007C3873"/>
    <w:rsid w:val="007C3F55"/>
    <w:rsid w:val="007C48F5"/>
    <w:rsid w:val="007C4CD3"/>
    <w:rsid w:val="007C503B"/>
    <w:rsid w:val="007C51DC"/>
    <w:rsid w:val="007C5309"/>
    <w:rsid w:val="007C55BF"/>
    <w:rsid w:val="007C57A4"/>
    <w:rsid w:val="007C5C01"/>
    <w:rsid w:val="007C616F"/>
    <w:rsid w:val="007C67F6"/>
    <w:rsid w:val="007C6ACE"/>
    <w:rsid w:val="007C6B10"/>
    <w:rsid w:val="007C700E"/>
    <w:rsid w:val="007C70E1"/>
    <w:rsid w:val="007C7347"/>
    <w:rsid w:val="007D05D2"/>
    <w:rsid w:val="007D0A0B"/>
    <w:rsid w:val="007D0E15"/>
    <w:rsid w:val="007D1354"/>
    <w:rsid w:val="007D1926"/>
    <w:rsid w:val="007D21C9"/>
    <w:rsid w:val="007D22B8"/>
    <w:rsid w:val="007D23E4"/>
    <w:rsid w:val="007D2418"/>
    <w:rsid w:val="007D2492"/>
    <w:rsid w:val="007D2A87"/>
    <w:rsid w:val="007D33A3"/>
    <w:rsid w:val="007D3628"/>
    <w:rsid w:val="007D3801"/>
    <w:rsid w:val="007D3BA6"/>
    <w:rsid w:val="007D3D92"/>
    <w:rsid w:val="007D3E65"/>
    <w:rsid w:val="007D3EA0"/>
    <w:rsid w:val="007D49AC"/>
    <w:rsid w:val="007D4D81"/>
    <w:rsid w:val="007D511A"/>
    <w:rsid w:val="007D53FB"/>
    <w:rsid w:val="007D53FC"/>
    <w:rsid w:val="007D5485"/>
    <w:rsid w:val="007D5A17"/>
    <w:rsid w:val="007D5B5A"/>
    <w:rsid w:val="007D5DBB"/>
    <w:rsid w:val="007D6059"/>
    <w:rsid w:val="007D625B"/>
    <w:rsid w:val="007D6CED"/>
    <w:rsid w:val="007D70FF"/>
    <w:rsid w:val="007D78D5"/>
    <w:rsid w:val="007D7C2A"/>
    <w:rsid w:val="007D7E95"/>
    <w:rsid w:val="007E0039"/>
    <w:rsid w:val="007E033D"/>
    <w:rsid w:val="007E0A78"/>
    <w:rsid w:val="007E0AA3"/>
    <w:rsid w:val="007E0DB6"/>
    <w:rsid w:val="007E0E9F"/>
    <w:rsid w:val="007E0F5F"/>
    <w:rsid w:val="007E1055"/>
    <w:rsid w:val="007E11B0"/>
    <w:rsid w:val="007E11BD"/>
    <w:rsid w:val="007E11D9"/>
    <w:rsid w:val="007E1756"/>
    <w:rsid w:val="007E17CC"/>
    <w:rsid w:val="007E18BD"/>
    <w:rsid w:val="007E1B66"/>
    <w:rsid w:val="007E1C11"/>
    <w:rsid w:val="007E1F68"/>
    <w:rsid w:val="007E214C"/>
    <w:rsid w:val="007E238F"/>
    <w:rsid w:val="007E23D3"/>
    <w:rsid w:val="007E2606"/>
    <w:rsid w:val="007E28FF"/>
    <w:rsid w:val="007E2944"/>
    <w:rsid w:val="007E2B65"/>
    <w:rsid w:val="007E2D03"/>
    <w:rsid w:val="007E2EC8"/>
    <w:rsid w:val="007E2FEE"/>
    <w:rsid w:val="007E329A"/>
    <w:rsid w:val="007E354A"/>
    <w:rsid w:val="007E397F"/>
    <w:rsid w:val="007E3D74"/>
    <w:rsid w:val="007E4005"/>
    <w:rsid w:val="007E4615"/>
    <w:rsid w:val="007E495D"/>
    <w:rsid w:val="007E4B74"/>
    <w:rsid w:val="007E4B9B"/>
    <w:rsid w:val="007E4EDF"/>
    <w:rsid w:val="007E56A6"/>
    <w:rsid w:val="007E587D"/>
    <w:rsid w:val="007E5C55"/>
    <w:rsid w:val="007E6176"/>
    <w:rsid w:val="007E6187"/>
    <w:rsid w:val="007E62F1"/>
    <w:rsid w:val="007E668E"/>
    <w:rsid w:val="007E6914"/>
    <w:rsid w:val="007E6BCA"/>
    <w:rsid w:val="007E6F9A"/>
    <w:rsid w:val="007E753A"/>
    <w:rsid w:val="007E757A"/>
    <w:rsid w:val="007E7945"/>
    <w:rsid w:val="007E7A02"/>
    <w:rsid w:val="007E7A1C"/>
    <w:rsid w:val="007E7AF8"/>
    <w:rsid w:val="007E7BE1"/>
    <w:rsid w:val="007F0117"/>
    <w:rsid w:val="007F01D6"/>
    <w:rsid w:val="007F0368"/>
    <w:rsid w:val="007F03BA"/>
    <w:rsid w:val="007F043A"/>
    <w:rsid w:val="007F0583"/>
    <w:rsid w:val="007F0D94"/>
    <w:rsid w:val="007F0FD3"/>
    <w:rsid w:val="007F1249"/>
    <w:rsid w:val="007F129C"/>
    <w:rsid w:val="007F1404"/>
    <w:rsid w:val="007F170A"/>
    <w:rsid w:val="007F18E7"/>
    <w:rsid w:val="007F1C0D"/>
    <w:rsid w:val="007F21A9"/>
    <w:rsid w:val="007F237C"/>
    <w:rsid w:val="007F256E"/>
    <w:rsid w:val="007F284B"/>
    <w:rsid w:val="007F2884"/>
    <w:rsid w:val="007F29D4"/>
    <w:rsid w:val="007F330C"/>
    <w:rsid w:val="007F36FE"/>
    <w:rsid w:val="007F3ECF"/>
    <w:rsid w:val="007F3FB8"/>
    <w:rsid w:val="007F4209"/>
    <w:rsid w:val="007F4337"/>
    <w:rsid w:val="007F460C"/>
    <w:rsid w:val="007F461B"/>
    <w:rsid w:val="007F48AE"/>
    <w:rsid w:val="007F4BF1"/>
    <w:rsid w:val="007F4CAC"/>
    <w:rsid w:val="007F5902"/>
    <w:rsid w:val="007F5F41"/>
    <w:rsid w:val="007F6252"/>
    <w:rsid w:val="007F6D48"/>
    <w:rsid w:val="007F73DE"/>
    <w:rsid w:val="007F74DA"/>
    <w:rsid w:val="007F7995"/>
    <w:rsid w:val="007F7DE9"/>
    <w:rsid w:val="007F7E4E"/>
    <w:rsid w:val="007F7EB8"/>
    <w:rsid w:val="008002D3"/>
    <w:rsid w:val="00800310"/>
    <w:rsid w:val="0080048A"/>
    <w:rsid w:val="008004C1"/>
    <w:rsid w:val="00800E59"/>
    <w:rsid w:val="00801A70"/>
    <w:rsid w:val="00801C74"/>
    <w:rsid w:val="00801C8F"/>
    <w:rsid w:val="008025D5"/>
    <w:rsid w:val="008028B9"/>
    <w:rsid w:val="00802CC6"/>
    <w:rsid w:val="00802EC9"/>
    <w:rsid w:val="008032CB"/>
    <w:rsid w:val="00803401"/>
    <w:rsid w:val="0080360A"/>
    <w:rsid w:val="00803635"/>
    <w:rsid w:val="0080389A"/>
    <w:rsid w:val="00803A1B"/>
    <w:rsid w:val="00803A72"/>
    <w:rsid w:val="00803A80"/>
    <w:rsid w:val="00803C2E"/>
    <w:rsid w:val="00803E83"/>
    <w:rsid w:val="00803F60"/>
    <w:rsid w:val="008043DF"/>
    <w:rsid w:val="00804711"/>
    <w:rsid w:val="008047E2"/>
    <w:rsid w:val="00804F56"/>
    <w:rsid w:val="00804F8E"/>
    <w:rsid w:val="00804FC0"/>
    <w:rsid w:val="00805119"/>
    <w:rsid w:val="008051C9"/>
    <w:rsid w:val="008052F9"/>
    <w:rsid w:val="00805609"/>
    <w:rsid w:val="00805DE8"/>
    <w:rsid w:val="00806047"/>
    <w:rsid w:val="008065EB"/>
    <w:rsid w:val="00806983"/>
    <w:rsid w:val="00807042"/>
    <w:rsid w:val="008074A0"/>
    <w:rsid w:val="0080767F"/>
    <w:rsid w:val="00807768"/>
    <w:rsid w:val="0080796B"/>
    <w:rsid w:val="00807983"/>
    <w:rsid w:val="00810569"/>
    <w:rsid w:val="00810602"/>
    <w:rsid w:val="008106A1"/>
    <w:rsid w:val="0081079C"/>
    <w:rsid w:val="008108FA"/>
    <w:rsid w:val="00810A8E"/>
    <w:rsid w:val="00810D30"/>
    <w:rsid w:val="00810E8E"/>
    <w:rsid w:val="00811281"/>
    <w:rsid w:val="00811ACD"/>
    <w:rsid w:val="00811AFE"/>
    <w:rsid w:val="0081238D"/>
    <w:rsid w:val="00812397"/>
    <w:rsid w:val="008123A4"/>
    <w:rsid w:val="008126D1"/>
    <w:rsid w:val="008129E8"/>
    <w:rsid w:val="00812B39"/>
    <w:rsid w:val="00812DEB"/>
    <w:rsid w:val="00813142"/>
    <w:rsid w:val="00813AD1"/>
    <w:rsid w:val="00813D91"/>
    <w:rsid w:val="00813EB8"/>
    <w:rsid w:val="008142D8"/>
    <w:rsid w:val="00814713"/>
    <w:rsid w:val="00814982"/>
    <w:rsid w:val="00814C8D"/>
    <w:rsid w:val="00814ED6"/>
    <w:rsid w:val="00815264"/>
    <w:rsid w:val="0081563A"/>
    <w:rsid w:val="00815750"/>
    <w:rsid w:val="0081582B"/>
    <w:rsid w:val="00815A52"/>
    <w:rsid w:val="00815C52"/>
    <w:rsid w:val="008164B6"/>
    <w:rsid w:val="00816549"/>
    <w:rsid w:val="008166BD"/>
    <w:rsid w:val="008167AA"/>
    <w:rsid w:val="008169E7"/>
    <w:rsid w:val="00816CB7"/>
    <w:rsid w:val="00817095"/>
    <w:rsid w:val="008173A3"/>
    <w:rsid w:val="00817854"/>
    <w:rsid w:val="00817A07"/>
    <w:rsid w:val="00820710"/>
    <w:rsid w:val="0082080E"/>
    <w:rsid w:val="00820D1A"/>
    <w:rsid w:val="008210B6"/>
    <w:rsid w:val="008214F3"/>
    <w:rsid w:val="00821644"/>
    <w:rsid w:val="0082181F"/>
    <w:rsid w:val="008219FB"/>
    <w:rsid w:val="008219FF"/>
    <w:rsid w:val="00821E77"/>
    <w:rsid w:val="00822449"/>
    <w:rsid w:val="00822489"/>
    <w:rsid w:val="00822811"/>
    <w:rsid w:val="00822A09"/>
    <w:rsid w:val="00822CBC"/>
    <w:rsid w:val="00822F05"/>
    <w:rsid w:val="00822F23"/>
    <w:rsid w:val="00822F8C"/>
    <w:rsid w:val="008232EC"/>
    <w:rsid w:val="00823332"/>
    <w:rsid w:val="008234DC"/>
    <w:rsid w:val="0082382A"/>
    <w:rsid w:val="00823DFB"/>
    <w:rsid w:val="0082411F"/>
    <w:rsid w:val="008244E3"/>
    <w:rsid w:val="0082482E"/>
    <w:rsid w:val="00824DB3"/>
    <w:rsid w:val="0082549D"/>
    <w:rsid w:val="00825612"/>
    <w:rsid w:val="008259ED"/>
    <w:rsid w:val="00825C3B"/>
    <w:rsid w:val="00825E3A"/>
    <w:rsid w:val="0082608E"/>
    <w:rsid w:val="008268D1"/>
    <w:rsid w:val="0082698F"/>
    <w:rsid w:val="00826A26"/>
    <w:rsid w:val="00827ADB"/>
    <w:rsid w:val="00827B87"/>
    <w:rsid w:val="00827BF5"/>
    <w:rsid w:val="00830084"/>
    <w:rsid w:val="008305E3"/>
    <w:rsid w:val="008305EE"/>
    <w:rsid w:val="00830D28"/>
    <w:rsid w:val="0083103A"/>
    <w:rsid w:val="00831693"/>
    <w:rsid w:val="0083170F"/>
    <w:rsid w:val="0083191E"/>
    <w:rsid w:val="0083192D"/>
    <w:rsid w:val="00831DA4"/>
    <w:rsid w:val="00832072"/>
    <w:rsid w:val="008322E6"/>
    <w:rsid w:val="0083238A"/>
    <w:rsid w:val="00832643"/>
    <w:rsid w:val="008328B8"/>
    <w:rsid w:val="00832965"/>
    <w:rsid w:val="008329EE"/>
    <w:rsid w:val="00832BB2"/>
    <w:rsid w:val="00832F1D"/>
    <w:rsid w:val="00833275"/>
    <w:rsid w:val="008333DA"/>
    <w:rsid w:val="008334B0"/>
    <w:rsid w:val="00833A24"/>
    <w:rsid w:val="00833A5F"/>
    <w:rsid w:val="00833A9A"/>
    <w:rsid w:val="00833AB7"/>
    <w:rsid w:val="008347FA"/>
    <w:rsid w:val="00834ADA"/>
    <w:rsid w:val="00834B97"/>
    <w:rsid w:val="00834E6E"/>
    <w:rsid w:val="00834E8A"/>
    <w:rsid w:val="008351DE"/>
    <w:rsid w:val="008357AB"/>
    <w:rsid w:val="00835CD5"/>
    <w:rsid w:val="00836306"/>
    <w:rsid w:val="00836755"/>
    <w:rsid w:val="00836E19"/>
    <w:rsid w:val="00836E7D"/>
    <w:rsid w:val="00836FB8"/>
    <w:rsid w:val="0083726E"/>
    <w:rsid w:val="00837963"/>
    <w:rsid w:val="00837F1E"/>
    <w:rsid w:val="00840955"/>
    <w:rsid w:val="00840F80"/>
    <w:rsid w:val="008412FA"/>
    <w:rsid w:val="008414AC"/>
    <w:rsid w:val="00841525"/>
    <w:rsid w:val="0084158C"/>
    <w:rsid w:val="00841A7C"/>
    <w:rsid w:val="00841B8C"/>
    <w:rsid w:val="008420A0"/>
    <w:rsid w:val="008420C9"/>
    <w:rsid w:val="008422C8"/>
    <w:rsid w:val="00842331"/>
    <w:rsid w:val="008424F3"/>
    <w:rsid w:val="00842552"/>
    <w:rsid w:val="00842629"/>
    <w:rsid w:val="008426AC"/>
    <w:rsid w:val="00842742"/>
    <w:rsid w:val="008429EA"/>
    <w:rsid w:val="00842B0E"/>
    <w:rsid w:val="00842CB6"/>
    <w:rsid w:val="00842E2F"/>
    <w:rsid w:val="00843464"/>
    <w:rsid w:val="0084385C"/>
    <w:rsid w:val="008439AC"/>
    <w:rsid w:val="00843C6D"/>
    <w:rsid w:val="00843CFF"/>
    <w:rsid w:val="00843D94"/>
    <w:rsid w:val="00843F69"/>
    <w:rsid w:val="008443BB"/>
    <w:rsid w:val="00844A3E"/>
    <w:rsid w:val="00844BFF"/>
    <w:rsid w:val="00844D30"/>
    <w:rsid w:val="00844F8D"/>
    <w:rsid w:val="0084515D"/>
    <w:rsid w:val="00845715"/>
    <w:rsid w:val="00845EA3"/>
    <w:rsid w:val="008460D5"/>
    <w:rsid w:val="008467C3"/>
    <w:rsid w:val="00846BA6"/>
    <w:rsid w:val="00846D3A"/>
    <w:rsid w:val="00846EF9"/>
    <w:rsid w:val="008471FC"/>
    <w:rsid w:val="008473FC"/>
    <w:rsid w:val="00847427"/>
    <w:rsid w:val="008475BF"/>
    <w:rsid w:val="00847E6B"/>
    <w:rsid w:val="00847F2F"/>
    <w:rsid w:val="00850326"/>
    <w:rsid w:val="00850402"/>
    <w:rsid w:val="008507F6"/>
    <w:rsid w:val="00850980"/>
    <w:rsid w:val="00850C72"/>
    <w:rsid w:val="00850C9D"/>
    <w:rsid w:val="00850E70"/>
    <w:rsid w:val="008511EA"/>
    <w:rsid w:val="00851A8C"/>
    <w:rsid w:val="00851E8A"/>
    <w:rsid w:val="008526DC"/>
    <w:rsid w:val="0085273F"/>
    <w:rsid w:val="0085278F"/>
    <w:rsid w:val="00852DE0"/>
    <w:rsid w:val="00853047"/>
    <w:rsid w:val="008530C6"/>
    <w:rsid w:val="00853251"/>
    <w:rsid w:val="0085349A"/>
    <w:rsid w:val="00853555"/>
    <w:rsid w:val="0085374B"/>
    <w:rsid w:val="008538EE"/>
    <w:rsid w:val="00853D59"/>
    <w:rsid w:val="008540EC"/>
    <w:rsid w:val="008547F1"/>
    <w:rsid w:val="008549A4"/>
    <w:rsid w:val="00854ADB"/>
    <w:rsid w:val="00854FEB"/>
    <w:rsid w:val="00855249"/>
    <w:rsid w:val="008552D8"/>
    <w:rsid w:val="0085539B"/>
    <w:rsid w:val="0085571F"/>
    <w:rsid w:val="00855B6E"/>
    <w:rsid w:val="00855D78"/>
    <w:rsid w:val="00855DF5"/>
    <w:rsid w:val="0085639A"/>
    <w:rsid w:val="008563DB"/>
    <w:rsid w:val="00856676"/>
    <w:rsid w:val="00856BF9"/>
    <w:rsid w:val="00856E08"/>
    <w:rsid w:val="00857104"/>
    <w:rsid w:val="008571BC"/>
    <w:rsid w:val="0085744D"/>
    <w:rsid w:val="00857863"/>
    <w:rsid w:val="008602E0"/>
    <w:rsid w:val="00860847"/>
    <w:rsid w:val="008608B4"/>
    <w:rsid w:val="00860F5B"/>
    <w:rsid w:val="00861192"/>
    <w:rsid w:val="00861248"/>
    <w:rsid w:val="008618A9"/>
    <w:rsid w:val="00862377"/>
    <w:rsid w:val="008625F2"/>
    <w:rsid w:val="008628F6"/>
    <w:rsid w:val="00862930"/>
    <w:rsid w:val="0086296F"/>
    <w:rsid w:val="008634F7"/>
    <w:rsid w:val="008639C1"/>
    <w:rsid w:val="008639C4"/>
    <w:rsid w:val="00863B6C"/>
    <w:rsid w:val="00863BAA"/>
    <w:rsid w:val="00863BB0"/>
    <w:rsid w:val="00863D36"/>
    <w:rsid w:val="00863F63"/>
    <w:rsid w:val="008641D0"/>
    <w:rsid w:val="00864318"/>
    <w:rsid w:val="008647F1"/>
    <w:rsid w:val="008651E8"/>
    <w:rsid w:val="008661CB"/>
    <w:rsid w:val="00866C83"/>
    <w:rsid w:val="00866D77"/>
    <w:rsid w:val="0086705F"/>
    <w:rsid w:val="00867325"/>
    <w:rsid w:val="0086754D"/>
    <w:rsid w:val="0086773C"/>
    <w:rsid w:val="00867BD6"/>
    <w:rsid w:val="0087013C"/>
    <w:rsid w:val="008706CC"/>
    <w:rsid w:val="00870E04"/>
    <w:rsid w:val="00871039"/>
    <w:rsid w:val="0087125C"/>
    <w:rsid w:val="008715EF"/>
    <w:rsid w:val="0087195E"/>
    <w:rsid w:val="00871B64"/>
    <w:rsid w:val="00872029"/>
    <w:rsid w:val="0087215E"/>
    <w:rsid w:val="008721E7"/>
    <w:rsid w:val="0087250F"/>
    <w:rsid w:val="0087292D"/>
    <w:rsid w:val="00872C9E"/>
    <w:rsid w:val="00872E27"/>
    <w:rsid w:val="0087312E"/>
    <w:rsid w:val="008737DF"/>
    <w:rsid w:val="00873AAB"/>
    <w:rsid w:val="00873C7A"/>
    <w:rsid w:val="00873FCE"/>
    <w:rsid w:val="008741F2"/>
    <w:rsid w:val="00874452"/>
    <w:rsid w:val="00874FB3"/>
    <w:rsid w:val="008751D3"/>
    <w:rsid w:val="00875953"/>
    <w:rsid w:val="008759DC"/>
    <w:rsid w:val="00875B07"/>
    <w:rsid w:val="00875C75"/>
    <w:rsid w:val="00876141"/>
    <w:rsid w:val="00876168"/>
    <w:rsid w:val="00876491"/>
    <w:rsid w:val="00876617"/>
    <w:rsid w:val="008766BE"/>
    <w:rsid w:val="00876777"/>
    <w:rsid w:val="00876CE4"/>
    <w:rsid w:val="00876FF9"/>
    <w:rsid w:val="00877BA7"/>
    <w:rsid w:val="00877C21"/>
    <w:rsid w:val="00877F7F"/>
    <w:rsid w:val="00877FBB"/>
    <w:rsid w:val="00877FCF"/>
    <w:rsid w:val="00880509"/>
    <w:rsid w:val="0088067C"/>
    <w:rsid w:val="00880B80"/>
    <w:rsid w:val="00880F1E"/>
    <w:rsid w:val="00881161"/>
    <w:rsid w:val="00881649"/>
    <w:rsid w:val="00881921"/>
    <w:rsid w:val="00881DF3"/>
    <w:rsid w:val="008821F1"/>
    <w:rsid w:val="0088278D"/>
    <w:rsid w:val="008828A5"/>
    <w:rsid w:val="008829CE"/>
    <w:rsid w:val="00882DCA"/>
    <w:rsid w:val="0088366C"/>
    <w:rsid w:val="00883BE2"/>
    <w:rsid w:val="00883E92"/>
    <w:rsid w:val="0088409E"/>
    <w:rsid w:val="00884624"/>
    <w:rsid w:val="00884713"/>
    <w:rsid w:val="00884902"/>
    <w:rsid w:val="00884D2D"/>
    <w:rsid w:val="008851A4"/>
    <w:rsid w:val="0088543F"/>
    <w:rsid w:val="0088554E"/>
    <w:rsid w:val="00885756"/>
    <w:rsid w:val="008857D3"/>
    <w:rsid w:val="008858C9"/>
    <w:rsid w:val="008859CF"/>
    <w:rsid w:val="00885A39"/>
    <w:rsid w:val="00885E5F"/>
    <w:rsid w:val="00885EEA"/>
    <w:rsid w:val="00885F1F"/>
    <w:rsid w:val="00885F4B"/>
    <w:rsid w:val="008861AA"/>
    <w:rsid w:val="008865A2"/>
    <w:rsid w:val="008867D6"/>
    <w:rsid w:val="008868BD"/>
    <w:rsid w:val="0088695C"/>
    <w:rsid w:val="00886BC6"/>
    <w:rsid w:val="00886D8C"/>
    <w:rsid w:val="00886E62"/>
    <w:rsid w:val="0088730F"/>
    <w:rsid w:val="008875F3"/>
    <w:rsid w:val="00887817"/>
    <w:rsid w:val="00887B36"/>
    <w:rsid w:val="00887D13"/>
    <w:rsid w:val="008902CA"/>
    <w:rsid w:val="00890A9E"/>
    <w:rsid w:val="00890B55"/>
    <w:rsid w:val="00891465"/>
    <w:rsid w:val="00891505"/>
    <w:rsid w:val="008917D8"/>
    <w:rsid w:val="00891AE0"/>
    <w:rsid w:val="00891C63"/>
    <w:rsid w:val="00891CDC"/>
    <w:rsid w:val="00892040"/>
    <w:rsid w:val="00892369"/>
    <w:rsid w:val="00892BE4"/>
    <w:rsid w:val="00892E3F"/>
    <w:rsid w:val="00892EF8"/>
    <w:rsid w:val="00893659"/>
    <w:rsid w:val="008937B5"/>
    <w:rsid w:val="008937BD"/>
    <w:rsid w:val="0089393A"/>
    <w:rsid w:val="008939B9"/>
    <w:rsid w:val="00894061"/>
    <w:rsid w:val="00894451"/>
    <w:rsid w:val="0089449A"/>
    <w:rsid w:val="00894538"/>
    <w:rsid w:val="008947F9"/>
    <w:rsid w:val="00894A89"/>
    <w:rsid w:val="00894A8A"/>
    <w:rsid w:val="00894AD9"/>
    <w:rsid w:val="00894CA0"/>
    <w:rsid w:val="00895371"/>
    <w:rsid w:val="00895719"/>
    <w:rsid w:val="00895848"/>
    <w:rsid w:val="0089588B"/>
    <w:rsid w:val="008958CE"/>
    <w:rsid w:val="00895AE6"/>
    <w:rsid w:val="00895CE9"/>
    <w:rsid w:val="00895E43"/>
    <w:rsid w:val="0089694F"/>
    <w:rsid w:val="008969F7"/>
    <w:rsid w:val="00896DF1"/>
    <w:rsid w:val="00896E31"/>
    <w:rsid w:val="0089702A"/>
    <w:rsid w:val="00897BE9"/>
    <w:rsid w:val="00897E7C"/>
    <w:rsid w:val="008A003E"/>
    <w:rsid w:val="008A00A8"/>
    <w:rsid w:val="008A023D"/>
    <w:rsid w:val="008A06D5"/>
    <w:rsid w:val="008A0715"/>
    <w:rsid w:val="008A0777"/>
    <w:rsid w:val="008A088D"/>
    <w:rsid w:val="008A0981"/>
    <w:rsid w:val="008A0ED8"/>
    <w:rsid w:val="008A0F6D"/>
    <w:rsid w:val="008A1ECA"/>
    <w:rsid w:val="008A21EA"/>
    <w:rsid w:val="008A24F3"/>
    <w:rsid w:val="008A26AB"/>
    <w:rsid w:val="008A2E23"/>
    <w:rsid w:val="008A3134"/>
    <w:rsid w:val="008A3425"/>
    <w:rsid w:val="008A37F4"/>
    <w:rsid w:val="008A3F6A"/>
    <w:rsid w:val="008A3FF7"/>
    <w:rsid w:val="008A406F"/>
    <w:rsid w:val="008A40F0"/>
    <w:rsid w:val="008A40FF"/>
    <w:rsid w:val="008A421E"/>
    <w:rsid w:val="008A4360"/>
    <w:rsid w:val="008A47DB"/>
    <w:rsid w:val="008A4810"/>
    <w:rsid w:val="008A4B1C"/>
    <w:rsid w:val="008A4C28"/>
    <w:rsid w:val="008A54BB"/>
    <w:rsid w:val="008A6067"/>
    <w:rsid w:val="008A6328"/>
    <w:rsid w:val="008A6430"/>
    <w:rsid w:val="008A6434"/>
    <w:rsid w:val="008A645A"/>
    <w:rsid w:val="008A6489"/>
    <w:rsid w:val="008A66BC"/>
    <w:rsid w:val="008A67D4"/>
    <w:rsid w:val="008A68F2"/>
    <w:rsid w:val="008A6B32"/>
    <w:rsid w:val="008A7354"/>
    <w:rsid w:val="008A7690"/>
    <w:rsid w:val="008A791A"/>
    <w:rsid w:val="008A7BC6"/>
    <w:rsid w:val="008B0C38"/>
    <w:rsid w:val="008B0D66"/>
    <w:rsid w:val="008B0DDB"/>
    <w:rsid w:val="008B0DDC"/>
    <w:rsid w:val="008B10D3"/>
    <w:rsid w:val="008B15D9"/>
    <w:rsid w:val="008B215E"/>
    <w:rsid w:val="008B2398"/>
    <w:rsid w:val="008B23AE"/>
    <w:rsid w:val="008B29D6"/>
    <w:rsid w:val="008B2E53"/>
    <w:rsid w:val="008B3304"/>
    <w:rsid w:val="008B3729"/>
    <w:rsid w:val="008B379F"/>
    <w:rsid w:val="008B3A9C"/>
    <w:rsid w:val="008B3DC4"/>
    <w:rsid w:val="008B3F82"/>
    <w:rsid w:val="008B4201"/>
    <w:rsid w:val="008B450F"/>
    <w:rsid w:val="008B4606"/>
    <w:rsid w:val="008B48B0"/>
    <w:rsid w:val="008B4D62"/>
    <w:rsid w:val="008B4F82"/>
    <w:rsid w:val="008B5064"/>
    <w:rsid w:val="008B5155"/>
    <w:rsid w:val="008B52EC"/>
    <w:rsid w:val="008B53EA"/>
    <w:rsid w:val="008B57DA"/>
    <w:rsid w:val="008B57DF"/>
    <w:rsid w:val="008B5B57"/>
    <w:rsid w:val="008B5D2F"/>
    <w:rsid w:val="008B5F39"/>
    <w:rsid w:val="008B6938"/>
    <w:rsid w:val="008B6A0F"/>
    <w:rsid w:val="008B6D55"/>
    <w:rsid w:val="008B6DD4"/>
    <w:rsid w:val="008B73B7"/>
    <w:rsid w:val="008B7D0A"/>
    <w:rsid w:val="008B7E37"/>
    <w:rsid w:val="008B7F34"/>
    <w:rsid w:val="008B7F39"/>
    <w:rsid w:val="008C01A4"/>
    <w:rsid w:val="008C021D"/>
    <w:rsid w:val="008C0577"/>
    <w:rsid w:val="008C05D6"/>
    <w:rsid w:val="008C0A84"/>
    <w:rsid w:val="008C0EA5"/>
    <w:rsid w:val="008C1150"/>
    <w:rsid w:val="008C11D8"/>
    <w:rsid w:val="008C1407"/>
    <w:rsid w:val="008C16DA"/>
    <w:rsid w:val="008C1B2C"/>
    <w:rsid w:val="008C1C43"/>
    <w:rsid w:val="008C23C4"/>
    <w:rsid w:val="008C2CB6"/>
    <w:rsid w:val="008C2D18"/>
    <w:rsid w:val="008C2F5E"/>
    <w:rsid w:val="008C307D"/>
    <w:rsid w:val="008C37F1"/>
    <w:rsid w:val="008C3AC1"/>
    <w:rsid w:val="008C3AC4"/>
    <w:rsid w:val="008C3BB5"/>
    <w:rsid w:val="008C3FB1"/>
    <w:rsid w:val="008C4110"/>
    <w:rsid w:val="008C4150"/>
    <w:rsid w:val="008C45E8"/>
    <w:rsid w:val="008C4946"/>
    <w:rsid w:val="008C4A76"/>
    <w:rsid w:val="008C4AFC"/>
    <w:rsid w:val="008C5130"/>
    <w:rsid w:val="008C5558"/>
    <w:rsid w:val="008C5A8E"/>
    <w:rsid w:val="008C5B74"/>
    <w:rsid w:val="008C63C6"/>
    <w:rsid w:val="008C68E3"/>
    <w:rsid w:val="008C6904"/>
    <w:rsid w:val="008C69F7"/>
    <w:rsid w:val="008C6F84"/>
    <w:rsid w:val="008C7662"/>
    <w:rsid w:val="008C78E8"/>
    <w:rsid w:val="008C7DDC"/>
    <w:rsid w:val="008D03DB"/>
    <w:rsid w:val="008D04E1"/>
    <w:rsid w:val="008D0831"/>
    <w:rsid w:val="008D0C87"/>
    <w:rsid w:val="008D0E46"/>
    <w:rsid w:val="008D139A"/>
    <w:rsid w:val="008D1F65"/>
    <w:rsid w:val="008D20BB"/>
    <w:rsid w:val="008D2BA3"/>
    <w:rsid w:val="008D2BC9"/>
    <w:rsid w:val="008D2D42"/>
    <w:rsid w:val="008D2F38"/>
    <w:rsid w:val="008D3304"/>
    <w:rsid w:val="008D38A7"/>
    <w:rsid w:val="008D429E"/>
    <w:rsid w:val="008D4A4C"/>
    <w:rsid w:val="008D4AC0"/>
    <w:rsid w:val="008D4F26"/>
    <w:rsid w:val="008D5076"/>
    <w:rsid w:val="008D58A2"/>
    <w:rsid w:val="008D634E"/>
    <w:rsid w:val="008D6600"/>
    <w:rsid w:val="008D67DF"/>
    <w:rsid w:val="008D6A23"/>
    <w:rsid w:val="008D6CDA"/>
    <w:rsid w:val="008D6DE5"/>
    <w:rsid w:val="008D6EF6"/>
    <w:rsid w:val="008D742B"/>
    <w:rsid w:val="008D7475"/>
    <w:rsid w:val="008D7806"/>
    <w:rsid w:val="008D7A7D"/>
    <w:rsid w:val="008D7B8A"/>
    <w:rsid w:val="008D7F64"/>
    <w:rsid w:val="008D7FC7"/>
    <w:rsid w:val="008E0353"/>
    <w:rsid w:val="008E0456"/>
    <w:rsid w:val="008E0478"/>
    <w:rsid w:val="008E0776"/>
    <w:rsid w:val="008E078A"/>
    <w:rsid w:val="008E0B9A"/>
    <w:rsid w:val="008E0DB7"/>
    <w:rsid w:val="008E1076"/>
    <w:rsid w:val="008E10D8"/>
    <w:rsid w:val="008E1457"/>
    <w:rsid w:val="008E15FC"/>
    <w:rsid w:val="008E1849"/>
    <w:rsid w:val="008E20BB"/>
    <w:rsid w:val="008E2721"/>
    <w:rsid w:val="008E2911"/>
    <w:rsid w:val="008E2C52"/>
    <w:rsid w:val="008E2DA6"/>
    <w:rsid w:val="008E353F"/>
    <w:rsid w:val="008E3A1F"/>
    <w:rsid w:val="008E3C69"/>
    <w:rsid w:val="008E3DBB"/>
    <w:rsid w:val="008E4288"/>
    <w:rsid w:val="008E4540"/>
    <w:rsid w:val="008E463F"/>
    <w:rsid w:val="008E48B7"/>
    <w:rsid w:val="008E4FFE"/>
    <w:rsid w:val="008E519F"/>
    <w:rsid w:val="008E5894"/>
    <w:rsid w:val="008E5A27"/>
    <w:rsid w:val="008E5BA6"/>
    <w:rsid w:val="008E5C0E"/>
    <w:rsid w:val="008E60A6"/>
    <w:rsid w:val="008E647B"/>
    <w:rsid w:val="008E697B"/>
    <w:rsid w:val="008E6D9F"/>
    <w:rsid w:val="008E7221"/>
    <w:rsid w:val="008E72DA"/>
    <w:rsid w:val="008E73C6"/>
    <w:rsid w:val="008E7971"/>
    <w:rsid w:val="008E7E4B"/>
    <w:rsid w:val="008E7EA8"/>
    <w:rsid w:val="008E7EBE"/>
    <w:rsid w:val="008F0107"/>
    <w:rsid w:val="008F022F"/>
    <w:rsid w:val="008F0362"/>
    <w:rsid w:val="008F0814"/>
    <w:rsid w:val="008F09C9"/>
    <w:rsid w:val="008F1479"/>
    <w:rsid w:val="008F1558"/>
    <w:rsid w:val="008F16AD"/>
    <w:rsid w:val="008F1CE8"/>
    <w:rsid w:val="008F1DF8"/>
    <w:rsid w:val="008F1EC9"/>
    <w:rsid w:val="008F24A6"/>
    <w:rsid w:val="008F256F"/>
    <w:rsid w:val="008F26A7"/>
    <w:rsid w:val="008F2755"/>
    <w:rsid w:val="008F344C"/>
    <w:rsid w:val="008F386A"/>
    <w:rsid w:val="008F3F72"/>
    <w:rsid w:val="008F40DA"/>
    <w:rsid w:val="008F40EC"/>
    <w:rsid w:val="008F452D"/>
    <w:rsid w:val="008F46E6"/>
    <w:rsid w:val="008F480F"/>
    <w:rsid w:val="008F4839"/>
    <w:rsid w:val="008F486F"/>
    <w:rsid w:val="008F4AEF"/>
    <w:rsid w:val="008F4C8F"/>
    <w:rsid w:val="008F4EE3"/>
    <w:rsid w:val="008F4FFE"/>
    <w:rsid w:val="008F5068"/>
    <w:rsid w:val="008F67DA"/>
    <w:rsid w:val="008F6CED"/>
    <w:rsid w:val="008F7635"/>
    <w:rsid w:val="008F764F"/>
    <w:rsid w:val="008F7C35"/>
    <w:rsid w:val="008F7EAB"/>
    <w:rsid w:val="008F7FDC"/>
    <w:rsid w:val="00900191"/>
    <w:rsid w:val="00900FC7"/>
    <w:rsid w:val="00901146"/>
    <w:rsid w:val="00901715"/>
    <w:rsid w:val="00901821"/>
    <w:rsid w:val="0090185F"/>
    <w:rsid w:val="00904075"/>
    <w:rsid w:val="0090418D"/>
    <w:rsid w:val="009041EA"/>
    <w:rsid w:val="00904436"/>
    <w:rsid w:val="00904445"/>
    <w:rsid w:val="00904505"/>
    <w:rsid w:val="0090490C"/>
    <w:rsid w:val="00904A0E"/>
    <w:rsid w:val="00904A5C"/>
    <w:rsid w:val="00904CB3"/>
    <w:rsid w:val="00904E1A"/>
    <w:rsid w:val="00904EE9"/>
    <w:rsid w:val="00904F66"/>
    <w:rsid w:val="00905167"/>
    <w:rsid w:val="00905440"/>
    <w:rsid w:val="0090557B"/>
    <w:rsid w:val="00906096"/>
    <w:rsid w:val="009060AA"/>
    <w:rsid w:val="0090610E"/>
    <w:rsid w:val="0090618C"/>
    <w:rsid w:val="009063D2"/>
    <w:rsid w:val="009067CA"/>
    <w:rsid w:val="00906837"/>
    <w:rsid w:val="0090683D"/>
    <w:rsid w:val="009071DB"/>
    <w:rsid w:val="009075D9"/>
    <w:rsid w:val="00907A01"/>
    <w:rsid w:val="00907B9C"/>
    <w:rsid w:val="00907CBB"/>
    <w:rsid w:val="00907F46"/>
    <w:rsid w:val="0091008A"/>
    <w:rsid w:val="00910520"/>
    <w:rsid w:val="009107AD"/>
    <w:rsid w:val="00910E6F"/>
    <w:rsid w:val="009112DC"/>
    <w:rsid w:val="009120C4"/>
    <w:rsid w:val="00912231"/>
    <w:rsid w:val="00912331"/>
    <w:rsid w:val="00912358"/>
    <w:rsid w:val="00912685"/>
    <w:rsid w:val="00912B68"/>
    <w:rsid w:val="00912C9E"/>
    <w:rsid w:val="009133A1"/>
    <w:rsid w:val="009138A0"/>
    <w:rsid w:val="0091396F"/>
    <w:rsid w:val="00913B98"/>
    <w:rsid w:val="00913C8C"/>
    <w:rsid w:val="00913E78"/>
    <w:rsid w:val="0091470C"/>
    <w:rsid w:val="009148EC"/>
    <w:rsid w:val="00914A0F"/>
    <w:rsid w:val="00914AF0"/>
    <w:rsid w:val="00914D29"/>
    <w:rsid w:val="009150BB"/>
    <w:rsid w:val="0091513B"/>
    <w:rsid w:val="00915199"/>
    <w:rsid w:val="00915676"/>
    <w:rsid w:val="00916280"/>
    <w:rsid w:val="009162D7"/>
    <w:rsid w:val="00916527"/>
    <w:rsid w:val="00916594"/>
    <w:rsid w:val="009168FE"/>
    <w:rsid w:val="00916C2F"/>
    <w:rsid w:val="0091713E"/>
    <w:rsid w:val="00917515"/>
    <w:rsid w:val="00917631"/>
    <w:rsid w:val="009178BB"/>
    <w:rsid w:val="009179D7"/>
    <w:rsid w:val="00920152"/>
    <w:rsid w:val="00920229"/>
    <w:rsid w:val="00920371"/>
    <w:rsid w:val="009205B4"/>
    <w:rsid w:val="00920B9B"/>
    <w:rsid w:val="00920F89"/>
    <w:rsid w:val="0092120F"/>
    <w:rsid w:val="0092121E"/>
    <w:rsid w:val="009212F4"/>
    <w:rsid w:val="009214CE"/>
    <w:rsid w:val="00921B55"/>
    <w:rsid w:val="00921F61"/>
    <w:rsid w:val="009220E1"/>
    <w:rsid w:val="00922A16"/>
    <w:rsid w:val="00922CB4"/>
    <w:rsid w:val="00922DE1"/>
    <w:rsid w:val="00923B09"/>
    <w:rsid w:val="00924A79"/>
    <w:rsid w:val="00924C71"/>
    <w:rsid w:val="00924C7C"/>
    <w:rsid w:val="00924C80"/>
    <w:rsid w:val="00924E33"/>
    <w:rsid w:val="00924F5E"/>
    <w:rsid w:val="00924F75"/>
    <w:rsid w:val="00925248"/>
    <w:rsid w:val="00925414"/>
    <w:rsid w:val="009256BB"/>
    <w:rsid w:val="00925C22"/>
    <w:rsid w:val="0092647B"/>
    <w:rsid w:val="00926A4C"/>
    <w:rsid w:val="00926E55"/>
    <w:rsid w:val="00926FFA"/>
    <w:rsid w:val="009271FF"/>
    <w:rsid w:val="009272D0"/>
    <w:rsid w:val="00927429"/>
    <w:rsid w:val="00927D33"/>
    <w:rsid w:val="00927F25"/>
    <w:rsid w:val="00930263"/>
    <w:rsid w:val="00930352"/>
    <w:rsid w:val="00930F1F"/>
    <w:rsid w:val="0093110B"/>
    <w:rsid w:val="0093117F"/>
    <w:rsid w:val="009312C5"/>
    <w:rsid w:val="00931543"/>
    <w:rsid w:val="00931AD4"/>
    <w:rsid w:val="00931F84"/>
    <w:rsid w:val="00932355"/>
    <w:rsid w:val="00932ACA"/>
    <w:rsid w:val="00932B44"/>
    <w:rsid w:val="009331DA"/>
    <w:rsid w:val="009332B9"/>
    <w:rsid w:val="009335D7"/>
    <w:rsid w:val="00933B9A"/>
    <w:rsid w:val="00934313"/>
    <w:rsid w:val="0093468F"/>
    <w:rsid w:val="009349C0"/>
    <w:rsid w:val="00934B99"/>
    <w:rsid w:val="00934BF8"/>
    <w:rsid w:val="00934C5E"/>
    <w:rsid w:val="00934D1D"/>
    <w:rsid w:val="00934E54"/>
    <w:rsid w:val="009350D5"/>
    <w:rsid w:val="00935393"/>
    <w:rsid w:val="009353A7"/>
    <w:rsid w:val="009355D6"/>
    <w:rsid w:val="00935810"/>
    <w:rsid w:val="00935ACC"/>
    <w:rsid w:val="00935ADB"/>
    <w:rsid w:val="00935C02"/>
    <w:rsid w:val="00935CE6"/>
    <w:rsid w:val="00935FE7"/>
    <w:rsid w:val="00936042"/>
    <w:rsid w:val="00936161"/>
    <w:rsid w:val="00936194"/>
    <w:rsid w:val="009361B7"/>
    <w:rsid w:val="009365BE"/>
    <w:rsid w:val="00936922"/>
    <w:rsid w:val="00936A1F"/>
    <w:rsid w:val="00936B58"/>
    <w:rsid w:val="009376CF"/>
    <w:rsid w:val="009378CB"/>
    <w:rsid w:val="00937BE2"/>
    <w:rsid w:val="00940163"/>
    <w:rsid w:val="009401EA"/>
    <w:rsid w:val="00940311"/>
    <w:rsid w:val="00940368"/>
    <w:rsid w:val="00940DED"/>
    <w:rsid w:val="00940F52"/>
    <w:rsid w:val="0094155C"/>
    <w:rsid w:val="00941791"/>
    <w:rsid w:val="00941B30"/>
    <w:rsid w:val="00941C62"/>
    <w:rsid w:val="00941FA9"/>
    <w:rsid w:val="00942038"/>
    <w:rsid w:val="0094239B"/>
    <w:rsid w:val="00942647"/>
    <w:rsid w:val="009430B6"/>
    <w:rsid w:val="0094326D"/>
    <w:rsid w:val="0094333A"/>
    <w:rsid w:val="0094363C"/>
    <w:rsid w:val="009437A7"/>
    <w:rsid w:val="009437DC"/>
    <w:rsid w:val="0094380A"/>
    <w:rsid w:val="00943951"/>
    <w:rsid w:val="009439D0"/>
    <w:rsid w:val="00943C63"/>
    <w:rsid w:val="00943D3D"/>
    <w:rsid w:val="0094465E"/>
    <w:rsid w:val="00944677"/>
    <w:rsid w:val="00944AF0"/>
    <w:rsid w:val="009450E9"/>
    <w:rsid w:val="009453A2"/>
    <w:rsid w:val="00945467"/>
    <w:rsid w:val="00945553"/>
    <w:rsid w:val="009456BD"/>
    <w:rsid w:val="00945805"/>
    <w:rsid w:val="00945976"/>
    <w:rsid w:val="00945C25"/>
    <w:rsid w:val="00945CC7"/>
    <w:rsid w:val="00945F7A"/>
    <w:rsid w:val="009461D2"/>
    <w:rsid w:val="009464DF"/>
    <w:rsid w:val="009465F0"/>
    <w:rsid w:val="00946601"/>
    <w:rsid w:val="00946A1F"/>
    <w:rsid w:val="00946C71"/>
    <w:rsid w:val="0094729A"/>
    <w:rsid w:val="00947380"/>
    <w:rsid w:val="009474A6"/>
    <w:rsid w:val="00947642"/>
    <w:rsid w:val="0094779C"/>
    <w:rsid w:val="009477C9"/>
    <w:rsid w:val="00947CCE"/>
    <w:rsid w:val="00950765"/>
    <w:rsid w:val="00950D9E"/>
    <w:rsid w:val="00950F04"/>
    <w:rsid w:val="00951009"/>
    <w:rsid w:val="0095148B"/>
    <w:rsid w:val="00952893"/>
    <w:rsid w:val="00952DF7"/>
    <w:rsid w:val="00952F8C"/>
    <w:rsid w:val="0095324B"/>
    <w:rsid w:val="00953429"/>
    <w:rsid w:val="00953B24"/>
    <w:rsid w:val="0095424A"/>
    <w:rsid w:val="009544DE"/>
    <w:rsid w:val="009546C2"/>
    <w:rsid w:val="00955421"/>
    <w:rsid w:val="009558E9"/>
    <w:rsid w:val="00955927"/>
    <w:rsid w:val="009559E6"/>
    <w:rsid w:val="00955A1D"/>
    <w:rsid w:val="00955AA6"/>
    <w:rsid w:val="00955B00"/>
    <w:rsid w:val="00955DF7"/>
    <w:rsid w:val="00955F00"/>
    <w:rsid w:val="00956148"/>
    <w:rsid w:val="009561FF"/>
    <w:rsid w:val="00956B26"/>
    <w:rsid w:val="00956D99"/>
    <w:rsid w:val="009572A5"/>
    <w:rsid w:val="009578F5"/>
    <w:rsid w:val="00957BA9"/>
    <w:rsid w:val="00957D20"/>
    <w:rsid w:val="00957D3A"/>
    <w:rsid w:val="00957E8C"/>
    <w:rsid w:val="00957F41"/>
    <w:rsid w:val="00957FE3"/>
    <w:rsid w:val="00960304"/>
    <w:rsid w:val="00960367"/>
    <w:rsid w:val="00960915"/>
    <w:rsid w:val="00960ABA"/>
    <w:rsid w:val="00960BA1"/>
    <w:rsid w:val="00960F31"/>
    <w:rsid w:val="00961152"/>
    <w:rsid w:val="00961493"/>
    <w:rsid w:val="00961524"/>
    <w:rsid w:val="0096183B"/>
    <w:rsid w:val="00961B5F"/>
    <w:rsid w:val="0096205A"/>
    <w:rsid w:val="00962113"/>
    <w:rsid w:val="0096219F"/>
    <w:rsid w:val="00962213"/>
    <w:rsid w:val="009624AC"/>
    <w:rsid w:val="009624C6"/>
    <w:rsid w:val="00962DE7"/>
    <w:rsid w:val="00962E08"/>
    <w:rsid w:val="009631B5"/>
    <w:rsid w:val="00963527"/>
    <w:rsid w:val="00963570"/>
    <w:rsid w:val="0096367C"/>
    <w:rsid w:val="009636A3"/>
    <w:rsid w:val="009637DF"/>
    <w:rsid w:val="00963A3B"/>
    <w:rsid w:val="00964B61"/>
    <w:rsid w:val="00964B87"/>
    <w:rsid w:val="00964F74"/>
    <w:rsid w:val="009652AF"/>
    <w:rsid w:val="00965749"/>
    <w:rsid w:val="00966349"/>
    <w:rsid w:val="00966417"/>
    <w:rsid w:val="0096642F"/>
    <w:rsid w:val="0096652E"/>
    <w:rsid w:val="0096652F"/>
    <w:rsid w:val="00966BDA"/>
    <w:rsid w:val="00967182"/>
    <w:rsid w:val="00967420"/>
    <w:rsid w:val="00967591"/>
    <w:rsid w:val="00967904"/>
    <w:rsid w:val="00970E4E"/>
    <w:rsid w:val="0097104A"/>
    <w:rsid w:val="009718BF"/>
    <w:rsid w:val="00971ADD"/>
    <w:rsid w:val="00972167"/>
    <w:rsid w:val="009723F3"/>
    <w:rsid w:val="009729BD"/>
    <w:rsid w:val="00972F77"/>
    <w:rsid w:val="00972F9E"/>
    <w:rsid w:val="0097309A"/>
    <w:rsid w:val="009736DE"/>
    <w:rsid w:val="00973B2E"/>
    <w:rsid w:val="00973F66"/>
    <w:rsid w:val="009742F5"/>
    <w:rsid w:val="00974527"/>
    <w:rsid w:val="009749A3"/>
    <w:rsid w:val="00974C58"/>
    <w:rsid w:val="009750DC"/>
    <w:rsid w:val="009753BA"/>
    <w:rsid w:val="009754E6"/>
    <w:rsid w:val="00975799"/>
    <w:rsid w:val="0097591E"/>
    <w:rsid w:val="009759AD"/>
    <w:rsid w:val="00976029"/>
    <w:rsid w:val="009760D6"/>
    <w:rsid w:val="009760E8"/>
    <w:rsid w:val="00976296"/>
    <w:rsid w:val="00976405"/>
    <w:rsid w:val="00976FBB"/>
    <w:rsid w:val="00976FC7"/>
    <w:rsid w:val="0097701E"/>
    <w:rsid w:val="009771D0"/>
    <w:rsid w:val="00977529"/>
    <w:rsid w:val="00977585"/>
    <w:rsid w:val="00977616"/>
    <w:rsid w:val="00977635"/>
    <w:rsid w:val="009778D9"/>
    <w:rsid w:val="00980090"/>
    <w:rsid w:val="009801AF"/>
    <w:rsid w:val="00980267"/>
    <w:rsid w:val="00980629"/>
    <w:rsid w:val="0098066B"/>
    <w:rsid w:val="00980ACC"/>
    <w:rsid w:val="00980EC4"/>
    <w:rsid w:val="009810EF"/>
    <w:rsid w:val="0098134F"/>
    <w:rsid w:val="00981892"/>
    <w:rsid w:val="00981C70"/>
    <w:rsid w:val="00982E13"/>
    <w:rsid w:val="00982F6B"/>
    <w:rsid w:val="0098326A"/>
    <w:rsid w:val="009833B0"/>
    <w:rsid w:val="0098365C"/>
    <w:rsid w:val="00983928"/>
    <w:rsid w:val="00983B4B"/>
    <w:rsid w:val="00983D56"/>
    <w:rsid w:val="00983FAE"/>
    <w:rsid w:val="009840C5"/>
    <w:rsid w:val="00984217"/>
    <w:rsid w:val="00984293"/>
    <w:rsid w:val="0098465C"/>
    <w:rsid w:val="00984994"/>
    <w:rsid w:val="0098521C"/>
    <w:rsid w:val="009852E0"/>
    <w:rsid w:val="00985CE1"/>
    <w:rsid w:val="00985F7D"/>
    <w:rsid w:val="0098627D"/>
    <w:rsid w:val="00986582"/>
    <w:rsid w:val="00986D3D"/>
    <w:rsid w:val="00986ED4"/>
    <w:rsid w:val="00986FB5"/>
    <w:rsid w:val="00986FC0"/>
    <w:rsid w:val="00987486"/>
    <w:rsid w:val="00987546"/>
    <w:rsid w:val="00987654"/>
    <w:rsid w:val="00987782"/>
    <w:rsid w:val="00987C7A"/>
    <w:rsid w:val="009902E6"/>
    <w:rsid w:val="00990701"/>
    <w:rsid w:val="0099071D"/>
    <w:rsid w:val="00990AF1"/>
    <w:rsid w:val="00990CEA"/>
    <w:rsid w:val="00990F89"/>
    <w:rsid w:val="009911AA"/>
    <w:rsid w:val="009911ED"/>
    <w:rsid w:val="00991310"/>
    <w:rsid w:val="009915D5"/>
    <w:rsid w:val="00991EBE"/>
    <w:rsid w:val="009920B0"/>
    <w:rsid w:val="009926FF"/>
    <w:rsid w:val="00992BD7"/>
    <w:rsid w:val="00993657"/>
    <w:rsid w:val="009938AA"/>
    <w:rsid w:val="00993BD4"/>
    <w:rsid w:val="00993E9D"/>
    <w:rsid w:val="00993FDA"/>
    <w:rsid w:val="0099420B"/>
    <w:rsid w:val="009946DE"/>
    <w:rsid w:val="009950F1"/>
    <w:rsid w:val="00995367"/>
    <w:rsid w:val="0099548D"/>
    <w:rsid w:val="00996336"/>
    <w:rsid w:val="0099662B"/>
    <w:rsid w:val="009966BC"/>
    <w:rsid w:val="009966F0"/>
    <w:rsid w:val="009967CE"/>
    <w:rsid w:val="009971C6"/>
    <w:rsid w:val="009972D4"/>
    <w:rsid w:val="00997742"/>
    <w:rsid w:val="009A01CA"/>
    <w:rsid w:val="009A0DE2"/>
    <w:rsid w:val="009A0EC7"/>
    <w:rsid w:val="009A11DD"/>
    <w:rsid w:val="009A1546"/>
    <w:rsid w:val="009A1833"/>
    <w:rsid w:val="009A18C5"/>
    <w:rsid w:val="009A1CA4"/>
    <w:rsid w:val="009A1D4B"/>
    <w:rsid w:val="009A1F55"/>
    <w:rsid w:val="009A2818"/>
    <w:rsid w:val="009A2F34"/>
    <w:rsid w:val="009A2F41"/>
    <w:rsid w:val="009A317C"/>
    <w:rsid w:val="009A3DBF"/>
    <w:rsid w:val="009A3ED4"/>
    <w:rsid w:val="009A4129"/>
    <w:rsid w:val="009A419A"/>
    <w:rsid w:val="009A42BE"/>
    <w:rsid w:val="009A4649"/>
    <w:rsid w:val="009A4AB3"/>
    <w:rsid w:val="009A4BF1"/>
    <w:rsid w:val="009A507D"/>
    <w:rsid w:val="009A50C2"/>
    <w:rsid w:val="009A53CD"/>
    <w:rsid w:val="009A5576"/>
    <w:rsid w:val="009A584D"/>
    <w:rsid w:val="009A5CE9"/>
    <w:rsid w:val="009A6240"/>
    <w:rsid w:val="009A6510"/>
    <w:rsid w:val="009A6544"/>
    <w:rsid w:val="009A65C6"/>
    <w:rsid w:val="009A6710"/>
    <w:rsid w:val="009A685D"/>
    <w:rsid w:val="009A6980"/>
    <w:rsid w:val="009A6BA1"/>
    <w:rsid w:val="009A6E7B"/>
    <w:rsid w:val="009A71A9"/>
    <w:rsid w:val="009A77EA"/>
    <w:rsid w:val="009A7824"/>
    <w:rsid w:val="009A7E5D"/>
    <w:rsid w:val="009A7F44"/>
    <w:rsid w:val="009B0501"/>
    <w:rsid w:val="009B0570"/>
    <w:rsid w:val="009B0F6A"/>
    <w:rsid w:val="009B0F84"/>
    <w:rsid w:val="009B12E8"/>
    <w:rsid w:val="009B158D"/>
    <w:rsid w:val="009B1D4E"/>
    <w:rsid w:val="009B1DA3"/>
    <w:rsid w:val="009B2129"/>
    <w:rsid w:val="009B2206"/>
    <w:rsid w:val="009B2466"/>
    <w:rsid w:val="009B249F"/>
    <w:rsid w:val="009B2655"/>
    <w:rsid w:val="009B2787"/>
    <w:rsid w:val="009B2B0C"/>
    <w:rsid w:val="009B2EC7"/>
    <w:rsid w:val="009B38D7"/>
    <w:rsid w:val="009B39E2"/>
    <w:rsid w:val="009B3B3A"/>
    <w:rsid w:val="009B3CB2"/>
    <w:rsid w:val="009B4071"/>
    <w:rsid w:val="009B42C0"/>
    <w:rsid w:val="009B4CE8"/>
    <w:rsid w:val="009B4F3C"/>
    <w:rsid w:val="009B52CB"/>
    <w:rsid w:val="009B55D8"/>
    <w:rsid w:val="009B55F9"/>
    <w:rsid w:val="009B5C5B"/>
    <w:rsid w:val="009B6178"/>
    <w:rsid w:val="009B6A0E"/>
    <w:rsid w:val="009B6AB6"/>
    <w:rsid w:val="009B6E12"/>
    <w:rsid w:val="009B705C"/>
    <w:rsid w:val="009B77AB"/>
    <w:rsid w:val="009B7B40"/>
    <w:rsid w:val="009B7C35"/>
    <w:rsid w:val="009C0075"/>
    <w:rsid w:val="009C0435"/>
    <w:rsid w:val="009C0476"/>
    <w:rsid w:val="009C08E5"/>
    <w:rsid w:val="009C0E8D"/>
    <w:rsid w:val="009C0FB9"/>
    <w:rsid w:val="009C12B8"/>
    <w:rsid w:val="009C15B9"/>
    <w:rsid w:val="009C169D"/>
    <w:rsid w:val="009C20DC"/>
    <w:rsid w:val="009C2669"/>
    <w:rsid w:val="009C267A"/>
    <w:rsid w:val="009C2C5E"/>
    <w:rsid w:val="009C388A"/>
    <w:rsid w:val="009C39F3"/>
    <w:rsid w:val="009C3BE4"/>
    <w:rsid w:val="009C3D0E"/>
    <w:rsid w:val="009C4012"/>
    <w:rsid w:val="009C41E7"/>
    <w:rsid w:val="009C42E7"/>
    <w:rsid w:val="009C44B4"/>
    <w:rsid w:val="009C47DE"/>
    <w:rsid w:val="009C4DA2"/>
    <w:rsid w:val="009C4E36"/>
    <w:rsid w:val="009C5105"/>
    <w:rsid w:val="009C5208"/>
    <w:rsid w:val="009C5233"/>
    <w:rsid w:val="009C5772"/>
    <w:rsid w:val="009C59F8"/>
    <w:rsid w:val="009C5CDD"/>
    <w:rsid w:val="009C5EEC"/>
    <w:rsid w:val="009C62B6"/>
    <w:rsid w:val="009C62F9"/>
    <w:rsid w:val="009C66E7"/>
    <w:rsid w:val="009C6F82"/>
    <w:rsid w:val="009C6FBC"/>
    <w:rsid w:val="009C72B7"/>
    <w:rsid w:val="009C72CA"/>
    <w:rsid w:val="009C72FD"/>
    <w:rsid w:val="009C73E7"/>
    <w:rsid w:val="009C7A9E"/>
    <w:rsid w:val="009C7BD7"/>
    <w:rsid w:val="009C7E7C"/>
    <w:rsid w:val="009D015E"/>
    <w:rsid w:val="009D09D5"/>
    <w:rsid w:val="009D0EC8"/>
    <w:rsid w:val="009D0FF7"/>
    <w:rsid w:val="009D102B"/>
    <w:rsid w:val="009D10EB"/>
    <w:rsid w:val="009D1307"/>
    <w:rsid w:val="009D162F"/>
    <w:rsid w:val="009D193C"/>
    <w:rsid w:val="009D1A4C"/>
    <w:rsid w:val="009D1C4F"/>
    <w:rsid w:val="009D1FD4"/>
    <w:rsid w:val="009D20DA"/>
    <w:rsid w:val="009D24D7"/>
    <w:rsid w:val="009D24F3"/>
    <w:rsid w:val="009D2AB1"/>
    <w:rsid w:val="009D2AC8"/>
    <w:rsid w:val="009D2ACF"/>
    <w:rsid w:val="009D2DCC"/>
    <w:rsid w:val="009D2E98"/>
    <w:rsid w:val="009D2F0D"/>
    <w:rsid w:val="009D32E1"/>
    <w:rsid w:val="009D3528"/>
    <w:rsid w:val="009D3C10"/>
    <w:rsid w:val="009D423A"/>
    <w:rsid w:val="009D4323"/>
    <w:rsid w:val="009D43BE"/>
    <w:rsid w:val="009D4506"/>
    <w:rsid w:val="009D468F"/>
    <w:rsid w:val="009D4746"/>
    <w:rsid w:val="009D4C0B"/>
    <w:rsid w:val="009D50CA"/>
    <w:rsid w:val="009D51B5"/>
    <w:rsid w:val="009D55D0"/>
    <w:rsid w:val="009D586A"/>
    <w:rsid w:val="009D5C25"/>
    <w:rsid w:val="009D5FCA"/>
    <w:rsid w:val="009D61F6"/>
    <w:rsid w:val="009D66B6"/>
    <w:rsid w:val="009D6978"/>
    <w:rsid w:val="009D6B91"/>
    <w:rsid w:val="009D6E74"/>
    <w:rsid w:val="009D7823"/>
    <w:rsid w:val="009D7DCD"/>
    <w:rsid w:val="009D7FE3"/>
    <w:rsid w:val="009E00EB"/>
    <w:rsid w:val="009E029F"/>
    <w:rsid w:val="009E04E9"/>
    <w:rsid w:val="009E04F3"/>
    <w:rsid w:val="009E066D"/>
    <w:rsid w:val="009E0F88"/>
    <w:rsid w:val="009E1376"/>
    <w:rsid w:val="009E1B5C"/>
    <w:rsid w:val="009E1CCC"/>
    <w:rsid w:val="009E1D6B"/>
    <w:rsid w:val="009E2156"/>
    <w:rsid w:val="009E23CF"/>
    <w:rsid w:val="009E248E"/>
    <w:rsid w:val="009E2645"/>
    <w:rsid w:val="009E2AF7"/>
    <w:rsid w:val="009E3044"/>
    <w:rsid w:val="009E3542"/>
    <w:rsid w:val="009E3546"/>
    <w:rsid w:val="009E3869"/>
    <w:rsid w:val="009E3A2D"/>
    <w:rsid w:val="009E3BE2"/>
    <w:rsid w:val="009E3C1F"/>
    <w:rsid w:val="009E3CE8"/>
    <w:rsid w:val="009E3EF5"/>
    <w:rsid w:val="009E41C1"/>
    <w:rsid w:val="009E458F"/>
    <w:rsid w:val="009E46D5"/>
    <w:rsid w:val="009E4C24"/>
    <w:rsid w:val="009E4F0A"/>
    <w:rsid w:val="009E553D"/>
    <w:rsid w:val="009E55B2"/>
    <w:rsid w:val="009E57A4"/>
    <w:rsid w:val="009E5B63"/>
    <w:rsid w:val="009E61F1"/>
    <w:rsid w:val="009E61FE"/>
    <w:rsid w:val="009E648A"/>
    <w:rsid w:val="009E67EB"/>
    <w:rsid w:val="009E69B9"/>
    <w:rsid w:val="009E6F4B"/>
    <w:rsid w:val="009E718B"/>
    <w:rsid w:val="009E72CE"/>
    <w:rsid w:val="009E7407"/>
    <w:rsid w:val="009E760F"/>
    <w:rsid w:val="009E7A30"/>
    <w:rsid w:val="009F00DB"/>
    <w:rsid w:val="009F0318"/>
    <w:rsid w:val="009F068F"/>
    <w:rsid w:val="009F0969"/>
    <w:rsid w:val="009F0976"/>
    <w:rsid w:val="009F0F1D"/>
    <w:rsid w:val="009F1770"/>
    <w:rsid w:val="009F1A63"/>
    <w:rsid w:val="009F1C7F"/>
    <w:rsid w:val="009F1E98"/>
    <w:rsid w:val="009F1FF5"/>
    <w:rsid w:val="009F20DE"/>
    <w:rsid w:val="009F21EA"/>
    <w:rsid w:val="009F28AD"/>
    <w:rsid w:val="009F2FDE"/>
    <w:rsid w:val="009F31E9"/>
    <w:rsid w:val="009F31F2"/>
    <w:rsid w:val="009F389D"/>
    <w:rsid w:val="009F3C6E"/>
    <w:rsid w:val="009F4546"/>
    <w:rsid w:val="009F4B0D"/>
    <w:rsid w:val="009F4C18"/>
    <w:rsid w:val="009F4F3A"/>
    <w:rsid w:val="009F53F3"/>
    <w:rsid w:val="009F5B70"/>
    <w:rsid w:val="009F5BA9"/>
    <w:rsid w:val="009F5E79"/>
    <w:rsid w:val="009F63D1"/>
    <w:rsid w:val="009F69A9"/>
    <w:rsid w:val="009F69D3"/>
    <w:rsid w:val="009F6A9F"/>
    <w:rsid w:val="009F6AA1"/>
    <w:rsid w:val="009F6D82"/>
    <w:rsid w:val="009F6E12"/>
    <w:rsid w:val="009F71A3"/>
    <w:rsid w:val="009F7239"/>
    <w:rsid w:val="009F739B"/>
    <w:rsid w:val="009F7465"/>
    <w:rsid w:val="009F74CE"/>
    <w:rsid w:val="009F7F49"/>
    <w:rsid w:val="00A00237"/>
    <w:rsid w:val="00A0071D"/>
    <w:rsid w:val="00A009A3"/>
    <w:rsid w:val="00A009DF"/>
    <w:rsid w:val="00A00B91"/>
    <w:rsid w:val="00A0125F"/>
    <w:rsid w:val="00A013D6"/>
    <w:rsid w:val="00A01A5F"/>
    <w:rsid w:val="00A020A0"/>
    <w:rsid w:val="00A02DF7"/>
    <w:rsid w:val="00A02FE6"/>
    <w:rsid w:val="00A02FF5"/>
    <w:rsid w:val="00A03155"/>
    <w:rsid w:val="00A03257"/>
    <w:rsid w:val="00A03710"/>
    <w:rsid w:val="00A03760"/>
    <w:rsid w:val="00A03A4B"/>
    <w:rsid w:val="00A03AC4"/>
    <w:rsid w:val="00A03AEC"/>
    <w:rsid w:val="00A03AF9"/>
    <w:rsid w:val="00A04698"/>
    <w:rsid w:val="00A04F99"/>
    <w:rsid w:val="00A05050"/>
    <w:rsid w:val="00A0515D"/>
    <w:rsid w:val="00A05511"/>
    <w:rsid w:val="00A055DB"/>
    <w:rsid w:val="00A0588B"/>
    <w:rsid w:val="00A05892"/>
    <w:rsid w:val="00A05D7D"/>
    <w:rsid w:val="00A06077"/>
    <w:rsid w:val="00A06438"/>
    <w:rsid w:val="00A069B1"/>
    <w:rsid w:val="00A06C4E"/>
    <w:rsid w:val="00A071D4"/>
    <w:rsid w:val="00A077BA"/>
    <w:rsid w:val="00A078DE"/>
    <w:rsid w:val="00A07A1B"/>
    <w:rsid w:val="00A07A56"/>
    <w:rsid w:val="00A07D3B"/>
    <w:rsid w:val="00A10416"/>
    <w:rsid w:val="00A1053F"/>
    <w:rsid w:val="00A1066A"/>
    <w:rsid w:val="00A10693"/>
    <w:rsid w:val="00A1083F"/>
    <w:rsid w:val="00A10E72"/>
    <w:rsid w:val="00A11148"/>
    <w:rsid w:val="00A11482"/>
    <w:rsid w:val="00A11824"/>
    <w:rsid w:val="00A11B1C"/>
    <w:rsid w:val="00A11DE6"/>
    <w:rsid w:val="00A12340"/>
    <w:rsid w:val="00A12554"/>
    <w:rsid w:val="00A12843"/>
    <w:rsid w:val="00A12C73"/>
    <w:rsid w:val="00A12E34"/>
    <w:rsid w:val="00A1320C"/>
    <w:rsid w:val="00A1329A"/>
    <w:rsid w:val="00A13372"/>
    <w:rsid w:val="00A1387D"/>
    <w:rsid w:val="00A14619"/>
    <w:rsid w:val="00A14F69"/>
    <w:rsid w:val="00A1536E"/>
    <w:rsid w:val="00A153F1"/>
    <w:rsid w:val="00A156C7"/>
    <w:rsid w:val="00A15714"/>
    <w:rsid w:val="00A161AE"/>
    <w:rsid w:val="00A16320"/>
    <w:rsid w:val="00A16346"/>
    <w:rsid w:val="00A16763"/>
    <w:rsid w:val="00A169D5"/>
    <w:rsid w:val="00A16A14"/>
    <w:rsid w:val="00A16ACD"/>
    <w:rsid w:val="00A16FE1"/>
    <w:rsid w:val="00A177BE"/>
    <w:rsid w:val="00A202DD"/>
    <w:rsid w:val="00A20409"/>
    <w:rsid w:val="00A20470"/>
    <w:rsid w:val="00A208B7"/>
    <w:rsid w:val="00A208EA"/>
    <w:rsid w:val="00A20CA4"/>
    <w:rsid w:val="00A2106C"/>
    <w:rsid w:val="00A21238"/>
    <w:rsid w:val="00A21313"/>
    <w:rsid w:val="00A21531"/>
    <w:rsid w:val="00A21806"/>
    <w:rsid w:val="00A22063"/>
    <w:rsid w:val="00A220FE"/>
    <w:rsid w:val="00A222EF"/>
    <w:rsid w:val="00A22BB2"/>
    <w:rsid w:val="00A22D66"/>
    <w:rsid w:val="00A23214"/>
    <w:rsid w:val="00A2321C"/>
    <w:rsid w:val="00A2352F"/>
    <w:rsid w:val="00A23871"/>
    <w:rsid w:val="00A23A79"/>
    <w:rsid w:val="00A23C4C"/>
    <w:rsid w:val="00A23C76"/>
    <w:rsid w:val="00A242E9"/>
    <w:rsid w:val="00A249AD"/>
    <w:rsid w:val="00A24BBF"/>
    <w:rsid w:val="00A24BEE"/>
    <w:rsid w:val="00A24CAF"/>
    <w:rsid w:val="00A24DDA"/>
    <w:rsid w:val="00A252FD"/>
    <w:rsid w:val="00A2532D"/>
    <w:rsid w:val="00A25417"/>
    <w:rsid w:val="00A25673"/>
    <w:rsid w:val="00A25AFC"/>
    <w:rsid w:val="00A25C30"/>
    <w:rsid w:val="00A25FD7"/>
    <w:rsid w:val="00A25FE0"/>
    <w:rsid w:val="00A26233"/>
    <w:rsid w:val="00A26346"/>
    <w:rsid w:val="00A264BF"/>
    <w:rsid w:val="00A2684F"/>
    <w:rsid w:val="00A268DF"/>
    <w:rsid w:val="00A26A6A"/>
    <w:rsid w:val="00A26B4C"/>
    <w:rsid w:val="00A2715E"/>
    <w:rsid w:val="00A271B4"/>
    <w:rsid w:val="00A2722A"/>
    <w:rsid w:val="00A27274"/>
    <w:rsid w:val="00A2748E"/>
    <w:rsid w:val="00A27711"/>
    <w:rsid w:val="00A27A3D"/>
    <w:rsid w:val="00A27B41"/>
    <w:rsid w:val="00A27FDE"/>
    <w:rsid w:val="00A30085"/>
    <w:rsid w:val="00A300CA"/>
    <w:rsid w:val="00A3018A"/>
    <w:rsid w:val="00A301F6"/>
    <w:rsid w:val="00A30A99"/>
    <w:rsid w:val="00A30D31"/>
    <w:rsid w:val="00A30D6F"/>
    <w:rsid w:val="00A31233"/>
    <w:rsid w:val="00A31A4A"/>
    <w:rsid w:val="00A31DC1"/>
    <w:rsid w:val="00A31ED7"/>
    <w:rsid w:val="00A3270A"/>
    <w:rsid w:val="00A32A0D"/>
    <w:rsid w:val="00A32C87"/>
    <w:rsid w:val="00A32F33"/>
    <w:rsid w:val="00A33097"/>
    <w:rsid w:val="00A3316C"/>
    <w:rsid w:val="00A33271"/>
    <w:rsid w:val="00A3346D"/>
    <w:rsid w:val="00A3378D"/>
    <w:rsid w:val="00A341BE"/>
    <w:rsid w:val="00A3448F"/>
    <w:rsid w:val="00A34609"/>
    <w:rsid w:val="00A349FB"/>
    <w:rsid w:val="00A34A0E"/>
    <w:rsid w:val="00A34BF0"/>
    <w:rsid w:val="00A34C8F"/>
    <w:rsid w:val="00A34CDA"/>
    <w:rsid w:val="00A34EF3"/>
    <w:rsid w:val="00A34F17"/>
    <w:rsid w:val="00A34F76"/>
    <w:rsid w:val="00A35124"/>
    <w:rsid w:val="00A35219"/>
    <w:rsid w:val="00A35716"/>
    <w:rsid w:val="00A359B5"/>
    <w:rsid w:val="00A35EF7"/>
    <w:rsid w:val="00A35FB0"/>
    <w:rsid w:val="00A36006"/>
    <w:rsid w:val="00A360A7"/>
    <w:rsid w:val="00A360B7"/>
    <w:rsid w:val="00A360D4"/>
    <w:rsid w:val="00A36330"/>
    <w:rsid w:val="00A36619"/>
    <w:rsid w:val="00A36A7C"/>
    <w:rsid w:val="00A36DAE"/>
    <w:rsid w:val="00A37436"/>
    <w:rsid w:val="00A37A1A"/>
    <w:rsid w:val="00A37C81"/>
    <w:rsid w:val="00A401CD"/>
    <w:rsid w:val="00A402E6"/>
    <w:rsid w:val="00A4051E"/>
    <w:rsid w:val="00A40772"/>
    <w:rsid w:val="00A407D3"/>
    <w:rsid w:val="00A4091A"/>
    <w:rsid w:val="00A40ABA"/>
    <w:rsid w:val="00A40B20"/>
    <w:rsid w:val="00A41287"/>
    <w:rsid w:val="00A4157B"/>
    <w:rsid w:val="00A41923"/>
    <w:rsid w:val="00A4193B"/>
    <w:rsid w:val="00A419DF"/>
    <w:rsid w:val="00A41C43"/>
    <w:rsid w:val="00A4262D"/>
    <w:rsid w:val="00A42737"/>
    <w:rsid w:val="00A428A1"/>
    <w:rsid w:val="00A42A4E"/>
    <w:rsid w:val="00A42A93"/>
    <w:rsid w:val="00A42E4E"/>
    <w:rsid w:val="00A43184"/>
    <w:rsid w:val="00A433BA"/>
    <w:rsid w:val="00A439A2"/>
    <w:rsid w:val="00A43B12"/>
    <w:rsid w:val="00A43D91"/>
    <w:rsid w:val="00A43E76"/>
    <w:rsid w:val="00A44523"/>
    <w:rsid w:val="00A44581"/>
    <w:rsid w:val="00A4480F"/>
    <w:rsid w:val="00A44B18"/>
    <w:rsid w:val="00A45023"/>
    <w:rsid w:val="00A45234"/>
    <w:rsid w:val="00A452B1"/>
    <w:rsid w:val="00A4557A"/>
    <w:rsid w:val="00A46244"/>
    <w:rsid w:val="00A46656"/>
    <w:rsid w:val="00A4687F"/>
    <w:rsid w:val="00A46D13"/>
    <w:rsid w:val="00A46D1B"/>
    <w:rsid w:val="00A46FC4"/>
    <w:rsid w:val="00A47095"/>
    <w:rsid w:val="00A471C3"/>
    <w:rsid w:val="00A47464"/>
    <w:rsid w:val="00A47616"/>
    <w:rsid w:val="00A47802"/>
    <w:rsid w:val="00A4780B"/>
    <w:rsid w:val="00A504C1"/>
    <w:rsid w:val="00A5058B"/>
    <w:rsid w:val="00A50805"/>
    <w:rsid w:val="00A509FC"/>
    <w:rsid w:val="00A50B0C"/>
    <w:rsid w:val="00A50D9C"/>
    <w:rsid w:val="00A515F3"/>
    <w:rsid w:val="00A516B7"/>
    <w:rsid w:val="00A520CB"/>
    <w:rsid w:val="00A52595"/>
    <w:rsid w:val="00A525C5"/>
    <w:rsid w:val="00A532A7"/>
    <w:rsid w:val="00A5345F"/>
    <w:rsid w:val="00A53490"/>
    <w:rsid w:val="00A5351B"/>
    <w:rsid w:val="00A53891"/>
    <w:rsid w:val="00A53A1F"/>
    <w:rsid w:val="00A53A6A"/>
    <w:rsid w:val="00A53E2F"/>
    <w:rsid w:val="00A5458C"/>
    <w:rsid w:val="00A5465A"/>
    <w:rsid w:val="00A55377"/>
    <w:rsid w:val="00A554D7"/>
    <w:rsid w:val="00A55F65"/>
    <w:rsid w:val="00A56272"/>
    <w:rsid w:val="00A562B3"/>
    <w:rsid w:val="00A56391"/>
    <w:rsid w:val="00A563FF"/>
    <w:rsid w:val="00A56695"/>
    <w:rsid w:val="00A56B39"/>
    <w:rsid w:val="00A56F0E"/>
    <w:rsid w:val="00A572D8"/>
    <w:rsid w:val="00A5740B"/>
    <w:rsid w:val="00A57795"/>
    <w:rsid w:val="00A578D6"/>
    <w:rsid w:val="00A57A11"/>
    <w:rsid w:val="00A57D98"/>
    <w:rsid w:val="00A57FA3"/>
    <w:rsid w:val="00A60D83"/>
    <w:rsid w:val="00A60D97"/>
    <w:rsid w:val="00A60DFB"/>
    <w:rsid w:val="00A60F9E"/>
    <w:rsid w:val="00A61951"/>
    <w:rsid w:val="00A61A95"/>
    <w:rsid w:val="00A61FC1"/>
    <w:rsid w:val="00A620E0"/>
    <w:rsid w:val="00A624DF"/>
    <w:rsid w:val="00A627F9"/>
    <w:rsid w:val="00A628DF"/>
    <w:rsid w:val="00A63214"/>
    <w:rsid w:val="00A63B33"/>
    <w:rsid w:val="00A640A0"/>
    <w:rsid w:val="00A64341"/>
    <w:rsid w:val="00A6445E"/>
    <w:rsid w:val="00A64979"/>
    <w:rsid w:val="00A6548D"/>
    <w:rsid w:val="00A6595D"/>
    <w:rsid w:val="00A65B13"/>
    <w:rsid w:val="00A65D01"/>
    <w:rsid w:val="00A65E7C"/>
    <w:rsid w:val="00A660E2"/>
    <w:rsid w:val="00A661CA"/>
    <w:rsid w:val="00A663C2"/>
    <w:rsid w:val="00A664D7"/>
    <w:rsid w:val="00A667CF"/>
    <w:rsid w:val="00A66963"/>
    <w:rsid w:val="00A66CBA"/>
    <w:rsid w:val="00A67008"/>
    <w:rsid w:val="00A67116"/>
    <w:rsid w:val="00A67471"/>
    <w:rsid w:val="00A676F1"/>
    <w:rsid w:val="00A67862"/>
    <w:rsid w:val="00A67A21"/>
    <w:rsid w:val="00A67B68"/>
    <w:rsid w:val="00A67E35"/>
    <w:rsid w:val="00A67E6B"/>
    <w:rsid w:val="00A67F13"/>
    <w:rsid w:val="00A67FD4"/>
    <w:rsid w:val="00A70D09"/>
    <w:rsid w:val="00A70D65"/>
    <w:rsid w:val="00A70EE5"/>
    <w:rsid w:val="00A7106A"/>
    <w:rsid w:val="00A71620"/>
    <w:rsid w:val="00A71ABF"/>
    <w:rsid w:val="00A71B2D"/>
    <w:rsid w:val="00A71E0D"/>
    <w:rsid w:val="00A71E18"/>
    <w:rsid w:val="00A72CF8"/>
    <w:rsid w:val="00A741F5"/>
    <w:rsid w:val="00A74255"/>
    <w:rsid w:val="00A743FE"/>
    <w:rsid w:val="00A744D7"/>
    <w:rsid w:val="00A7481A"/>
    <w:rsid w:val="00A74854"/>
    <w:rsid w:val="00A748B4"/>
    <w:rsid w:val="00A748E6"/>
    <w:rsid w:val="00A74BC8"/>
    <w:rsid w:val="00A75046"/>
    <w:rsid w:val="00A7514F"/>
    <w:rsid w:val="00A75332"/>
    <w:rsid w:val="00A75476"/>
    <w:rsid w:val="00A761D3"/>
    <w:rsid w:val="00A762C8"/>
    <w:rsid w:val="00A76488"/>
    <w:rsid w:val="00A76692"/>
    <w:rsid w:val="00A77059"/>
    <w:rsid w:val="00A77232"/>
    <w:rsid w:val="00A77B52"/>
    <w:rsid w:val="00A77E67"/>
    <w:rsid w:val="00A77EF3"/>
    <w:rsid w:val="00A80014"/>
    <w:rsid w:val="00A80444"/>
    <w:rsid w:val="00A8055E"/>
    <w:rsid w:val="00A8065A"/>
    <w:rsid w:val="00A806C0"/>
    <w:rsid w:val="00A8072A"/>
    <w:rsid w:val="00A80A43"/>
    <w:rsid w:val="00A81494"/>
    <w:rsid w:val="00A81854"/>
    <w:rsid w:val="00A81A98"/>
    <w:rsid w:val="00A81AEE"/>
    <w:rsid w:val="00A81FF3"/>
    <w:rsid w:val="00A820B0"/>
    <w:rsid w:val="00A821A8"/>
    <w:rsid w:val="00A8259A"/>
    <w:rsid w:val="00A8264D"/>
    <w:rsid w:val="00A827AB"/>
    <w:rsid w:val="00A82C1A"/>
    <w:rsid w:val="00A82FF8"/>
    <w:rsid w:val="00A839F9"/>
    <w:rsid w:val="00A84904"/>
    <w:rsid w:val="00A850C9"/>
    <w:rsid w:val="00A852B5"/>
    <w:rsid w:val="00A85794"/>
    <w:rsid w:val="00A85B22"/>
    <w:rsid w:val="00A85C55"/>
    <w:rsid w:val="00A85CC7"/>
    <w:rsid w:val="00A865F6"/>
    <w:rsid w:val="00A87471"/>
    <w:rsid w:val="00A8771C"/>
    <w:rsid w:val="00A87BDC"/>
    <w:rsid w:val="00A87C27"/>
    <w:rsid w:val="00A87D4F"/>
    <w:rsid w:val="00A90293"/>
    <w:rsid w:val="00A90636"/>
    <w:rsid w:val="00A9071A"/>
    <w:rsid w:val="00A90AC3"/>
    <w:rsid w:val="00A90E7B"/>
    <w:rsid w:val="00A911B2"/>
    <w:rsid w:val="00A91227"/>
    <w:rsid w:val="00A913BC"/>
    <w:rsid w:val="00A914FD"/>
    <w:rsid w:val="00A91B0F"/>
    <w:rsid w:val="00A91BCC"/>
    <w:rsid w:val="00A920BA"/>
    <w:rsid w:val="00A9268C"/>
    <w:rsid w:val="00A92693"/>
    <w:rsid w:val="00A92D95"/>
    <w:rsid w:val="00A92EFC"/>
    <w:rsid w:val="00A9305E"/>
    <w:rsid w:val="00A9390C"/>
    <w:rsid w:val="00A93E06"/>
    <w:rsid w:val="00A9489B"/>
    <w:rsid w:val="00A94A9F"/>
    <w:rsid w:val="00A94B4D"/>
    <w:rsid w:val="00A94DA5"/>
    <w:rsid w:val="00A94E98"/>
    <w:rsid w:val="00A94FD0"/>
    <w:rsid w:val="00A95422"/>
    <w:rsid w:val="00A95870"/>
    <w:rsid w:val="00A95C93"/>
    <w:rsid w:val="00A96027"/>
    <w:rsid w:val="00A96648"/>
    <w:rsid w:val="00A96C44"/>
    <w:rsid w:val="00A96D09"/>
    <w:rsid w:val="00A9756B"/>
    <w:rsid w:val="00AA0353"/>
    <w:rsid w:val="00AA04FC"/>
    <w:rsid w:val="00AA076B"/>
    <w:rsid w:val="00AA0A5A"/>
    <w:rsid w:val="00AA0AB0"/>
    <w:rsid w:val="00AA0CB5"/>
    <w:rsid w:val="00AA0EB5"/>
    <w:rsid w:val="00AA0FA6"/>
    <w:rsid w:val="00AA1074"/>
    <w:rsid w:val="00AA143C"/>
    <w:rsid w:val="00AA14F8"/>
    <w:rsid w:val="00AA1557"/>
    <w:rsid w:val="00AA1625"/>
    <w:rsid w:val="00AA1761"/>
    <w:rsid w:val="00AA183A"/>
    <w:rsid w:val="00AA19BE"/>
    <w:rsid w:val="00AA1A02"/>
    <w:rsid w:val="00AA1A12"/>
    <w:rsid w:val="00AA1FDD"/>
    <w:rsid w:val="00AA2327"/>
    <w:rsid w:val="00AA23BD"/>
    <w:rsid w:val="00AA2572"/>
    <w:rsid w:val="00AA297C"/>
    <w:rsid w:val="00AA299F"/>
    <w:rsid w:val="00AA2BB3"/>
    <w:rsid w:val="00AA2BDB"/>
    <w:rsid w:val="00AA2C78"/>
    <w:rsid w:val="00AA2D6E"/>
    <w:rsid w:val="00AA301B"/>
    <w:rsid w:val="00AA332E"/>
    <w:rsid w:val="00AA337C"/>
    <w:rsid w:val="00AA3467"/>
    <w:rsid w:val="00AA39EE"/>
    <w:rsid w:val="00AA401F"/>
    <w:rsid w:val="00AA418A"/>
    <w:rsid w:val="00AA4193"/>
    <w:rsid w:val="00AA41F3"/>
    <w:rsid w:val="00AA4219"/>
    <w:rsid w:val="00AA4257"/>
    <w:rsid w:val="00AA4C47"/>
    <w:rsid w:val="00AA4F8D"/>
    <w:rsid w:val="00AA508F"/>
    <w:rsid w:val="00AA536A"/>
    <w:rsid w:val="00AA5A21"/>
    <w:rsid w:val="00AA5B1E"/>
    <w:rsid w:val="00AA5DAD"/>
    <w:rsid w:val="00AA6299"/>
    <w:rsid w:val="00AA62E8"/>
    <w:rsid w:val="00AA6415"/>
    <w:rsid w:val="00AA6499"/>
    <w:rsid w:val="00AA6B93"/>
    <w:rsid w:val="00AA6F50"/>
    <w:rsid w:val="00AA6F9F"/>
    <w:rsid w:val="00AA7018"/>
    <w:rsid w:val="00AA7C9F"/>
    <w:rsid w:val="00AA7CFD"/>
    <w:rsid w:val="00AA7F2A"/>
    <w:rsid w:val="00AA7F3A"/>
    <w:rsid w:val="00AB027D"/>
    <w:rsid w:val="00AB06C9"/>
    <w:rsid w:val="00AB0C44"/>
    <w:rsid w:val="00AB0D77"/>
    <w:rsid w:val="00AB1012"/>
    <w:rsid w:val="00AB14EF"/>
    <w:rsid w:val="00AB150B"/>
    <w:rsid w:val="00AB15F7"/>
    <w:rsid w:val="00AB186D"/>
    <w:rsid w:val="00AB1BF9"/>
    <w:rsid w:val="00AB2158"/>
    <w:rsid w:val="00AB21A6"/>
    <w:rsid w:val="00AB25F2"/>
    <w:rsid w:val="00AB298F"/>
    <w:rsid w:val="00AB2BB1"/>
    <w:rsid w:val="00AB31B9"/>
    <w:rsid w:val="00AB38C1"/>
    <w:rsid w:val="00AB38D1"/>
    <w:rsid w:val="00AB3A55"/>
    <w:rsid w:val="00AB3E87"/>
    <w:rsid w:val="00AB3F7F"/>
    <w:rsid w:val="00AB40E8"/>
    <w:rsid w:val="00AB43B6"/>
    <w:rsid w:val="00AB45A2"/>
    <w:rsid w:val="00AB4964"/>
    <w:rsid w:val="00AB4A8F"/>
    <w:rsid w:val="00AB4B02"/>
    <w:rsid w:val="00AB4C1B"/>
    <w:rsid w:val="00AB4FF3"/>
    <w:rsid w:val="00AB543E"/>
    <w:rsid w:val="00AB56DD"/>
    <w:rsid w:val="00AB580A"/>
    <w:rsid w:val="00AB5A35"/>
    <w:rsid w:val="00AB5DBE"/>
    <w:rsid w:val="00AB5E88"/>
    <w:rsid w:val="00AB5E90"/>
    <w:rsid w:val="00AB63A3"/>
    <w:rsid w:val="00AB6649"/>
    <w:rsid w:val="00AB6899"/>
    <w:rsid w:val="00AB68CC"/>
    <w:rsid w:val="00AB6DEA"/>
    <w:rsid w:val="00AB6F48"/>
    <w:rsid w:val="00AB744A"/>
    <w:rsid w:val="00AB7F00"/>
    <w:rsid w:val="00AC05A0"/>
    <w:rsid w:val="00AC0601"/>
    <w:rsid w:val="00AC0B22"/>
    <w:rsid w:val="00AC0C52"/>
    <w:rsid w:val="00AC0FE9"/>
    <w:rsid w:val="00AC1089"/>
    <w:rsid w:val="00AC1902"/>
    <w:rsid w:val="00AC1A57"/>
    <w:rsid w:val="00AC1F8C"/>
    <w:rsid w:val="00AC226D"/>
    <w:rsid w:val="00AC22AE"/>
    <w:rsid w:val="00AC23AA"/>
    <w:rsid w:val="00AC2784"/>
    <w:rsid w:val="00AC285B"/>
    <w:rsid w:val="00AC2C33"/>
    <w:rsid w:val="00AC2DD4"/>
    <w:rsid w:val="00AC2F27"/>
    <w:rsid w:val="00AC31BD"/>
    <w:rsid w:val="00AC3411"/>
    <w:rsid w:val="00AC3AC6"/>
    <w:rsid w:val="00AC3FDE"/>
    <w:rsid w:val="00AC41B9"/>
    <w:rsid w:val="00AC43F2"/>
    <w:rsid w:val="00AC4689"/>
    <w:rsid w:val="00AC4D0E"/>
    <w:rsid w:val="00AC509A"/>
    <w:rsid w:val="00AC535B"/>
    <w:rsid w:val="00AC546F"/>
    <w:rsid w:val="00AC54C8"/>
    <w:rsid w:val="00AC55EE"/>
    <w:rsid w:val="00AC55F0"/>
    <w:rsid w:val="00AC587D"/>
    <w:rsid w:val="00AC5B1F"/>
    <w:rsid w:val="00AC615A"/>
    <w:rsid w:val="00AC713D"/>
    <w:rsid w:val="00AC71B4"/>
    <w:rsid w:val="00AC750F"/>
    <w:rsid w:val="00AC770E"/>
    <w:rsid w:val="00AC78EE"/>
    <w:rsid w:val="00AC7B0C"/>
    <w:rsid w:val="00AC7EE7"/>
    <w:rsid w:val="00AC7FEA"/>
    <w:rsid w:val="00AD03AB"/>
    <w:rsid w:val="00AD09ED"/>
    <w:rsid w:val="00AD0B03"/>
    <w:rsid w:val="00AD1155"/>
    <w:rsid w:val="00AD14F7"/>
    <w:rsid w:val="00AD1897"/>
    <w:rsid w:val="00AD1941"/>
    <w:rsid w:val="00AD2377"/>
    <w:rsid w:val="00AD25B1"/>
    <w:rsid w:val="00AD25FF"/>
    <w:rsid w:val="00AD2669"/>
    <w:rsid w:val="00AD2A38"/>
    <w:rsid w:val="00AD2BB4"/>
    <w:rsid w:val="00AD2E45"/>
    <w:rsid w:val="00AD3029"/>
    <w:rsid w:val="00AD30AC"/>
    <w:rsid w:val="00AD35CC"/>
    <w:rsid w:val="00AD391D"/>
    <w:rsid w:val="00AD3B49"/>
    <w:rsid w:val="00AD3B65"/>
    <w:rsid w:val="00AD3C0A"/>
    <w:rsid w:val="00AD3F91"/>
    <w:rsid w:val="00AD43C5"/>
    <w:rsid w:val="00AD464D"/>
    <w:rsid w:val="00AD47EE"/>
    <w:rsid w:val="00AD4982"/>
    <w:rsid w:val="00AD4B48"/>
    <w:rsid w:val="00AD4CAC"/>
    <w:rsid w:val="00AD4E6C"/>
    <w:rsid w:val="00AD4E9C"/>
    <w:rsid w:val="00AD4F1C"/>
    <w:rsid w:val="00AD50F2"/>
    <w:rsid w:val="00AD5324"/>
    <w:rsid w:val="00AD55F2"/>
    <w:rsid w:val="00AD566E"/>
    <w:rsid w:val="00AD5B3E"/>
    <w:rsid w:val="00AD6286"/>
    <w:rsid w:val="00AD7177"/>
    <w:rsid w:val="00AD743B"/>
    <w:rsid w:val="00AD76A2"/>
    <w:rsid w:val="00AD77DC"/>
    <w:rsid w:val="00AD7A91"/>
    <w:rsid w:val="00AD7BF8"/>
    <w:rsid w:val="00AD7D3A"/>
    <w:rsid w:val="00AD7E3C"/>
    <w:rsid w:val="00AD7F88"/>
    <w:rsid w:val="00AE0491"/>
    <w:rsid w:val="00AE0B9A"/>
    <w:rsid w:val="00AE0D94"/>
    <w:rsid w:val="00AE18A4"/>
    <w:rsid w:val="00AE1B7D"/>
    <w:rsid w:val="00AE1C41"/>
    <w:rsid w:val="00AE1D1F"/>
    <w:rsid w:val="00AE1E3C"/>
    <w:rsid w:val="00AE23A0"/>
    <w:rsid w:val="00AE28EE"/>
    <w:rsid w:val="00AE2901"/>
    <w:rsid w:val="00AE2C29"/>
    <w:rsid w:val="00AE2DA8"/>
    <w:rsid w:val="00AE2E05"/>
    <w:rsid w:val="00AE3168"/>
    <w:rsid w:val="00AE3FBA"/>
    <w:rsid w:val="00AE43C5"/>
    <w:rsid w:val="00AE46A2"/>
    <w:rsid w:val="00AE47CE"/>
    <w:rsid w:val="00AE4B90"/>
    <w:rsid w:val="00AE4D02"/>
    <w:rsid w:val="00AE5070"/>
    <w:rsid w:val="00AE5451"/>
    <w:rsid w:val="00AE575D"/>
    <w:rsid w:val="00AE59A3"/>
    <w:rsid w:val="00AE66DA"/>
    <w:rsid w:val="00AE6835"/>
    <w:rsid w:val="00AE688D"/>
    <w:rsid w:val="00AE6918"/>
    <w:rsid w:val="00AE6AA9"/>
    <w:rsid w:val="00AE6BF0"/>
    <w:rsid w:val="00AE6FF1"/>
    <w:rsid w:val="00AE7082"/>
    <w:rsid w:val="00AE70FB"/>
    <w:rsid w:val="00AE71FA"/>
    <w:rsid w:val="00AE7805"/>
    <w:rsid w:val="00AE7833"/>
    <w:rsid w:val="00AE786B"/>
    <w:rsid w:val="00AE78FE"/>
    <w:rsid w:val="00AE7A96"/>
    <w:rsid w:val="00AF0385"/>
    <w:rsid w:val="00AF0420"/>
    <w:rsid w:val="00AF08F7"/>
    <w:rsid w:val="00AF094F"/>
    <w:rsid w:val="00AF09A4"/>
    <w:rsid w:val="00AF0A39"/>
    <w:rsid w:val="00AF0E5C"/>
    <w:rsid w:val="00AF164F"/>
    <w:rsid w:val="00AF16C9"/>
    <w:rsid w:val="00AF1CA0"/>
    <w:rsid w:val="00AF1F75"/>
    <w:rsid w:val="00AF1FA6"/>
    <w:rsid w:val="00AF1FDC"/>
    <w:rsid w:val="00AF2121"/>
    <w:rsid w:val="00AF2654"/>
    <w:rsid w:val="00AF278C"/>
    <w:rsid w:val="00AF2B68"/>
    <w:rsid w:val="00AF3468"/>
    <w:rsid w:val="00AF3872"/>
    <w:rsid w:val="00AF3B56"/>
    <w:rsid w:val="00AF3C04"/>
    <w:rsid w:val="00AF3C7B"/>
    <w:rsid w:val="00AF3F43"/>
    <w:rsid w:val="00AF415C"/>
    <w:rsid w:val="00AF41BA"/>
    <w:rsid w:val="00AF4471"/>
    <w:rsid w:val="00AF4659"/>
    <w:rsid w:val="00AF4B19"/>
    <w:rsid w:val="00AF4BEC"/>
    <w:rsid w:val="00AF4C04"/>
    <w:rsid w:val="00AF4E03"/>
    <w:rsid w:val="00AF4E47"/>
    <w:rsid w:val="00AF4EC6"/>
    <w:rsid w:val="00AF4F1B"/>
    <w:rsid w:val="00AF5377"/>
    <w:rsid w:val="00AF55AD"/>
    <w:rsid w:val="00AF5842"/>
    <w:rsid w:val="00AF5ADE"/>
    <w:rsid w:val="00AF5C92"/>
    <w:rsid w:val="00AF5CE7"/>
    <w:rsid w:val="00AF5D5F"/>
    <w:rsid w:val="00AF6A3D"/>
    <w:rsid w:val="00AF6C0E"/>
    <w:rsid w:val="00AF6F05"/>
    <w:rsid w:val="00AF71A7"/>
    <w:rsid w:val="00AF7314"/>
    <w:rsid w:val="00AF7442"/>
    <w:rsid w:val="00AF745C"/>
    <w:rsid w:val="00AF7575"/>
    <w:rsid w:val="00AF7949"/>
    <w:rsid w:val="00AF7D4A"/>
    <w:rsid w:val="00AF7D54"/>
    <w:rsid w:val="00B0022E"/>
    <w:rsid w:val="00B00807"/>
    <w:rsid w:val="00B012D8"/>
    <w:rsid w:val="00B01451"/>
    <w:rsid w:val="00B01844"/>
    <w:rsid w:val="00B01A95"/>
    <w:rsid w:val="00B02110"/>
    <w:rsid w:val="00B023D5"/>
    <w:rsid w:val="00B0322D"/>
    <w:rsid w:val="00B03851"/>
    <w:rsid w:val="00B03EAC"/>
    <w:rsid w:val="00B042FA"/>
    <w:rsid w:val="00B043C4"/>
    <w:rsid w:val="00B044F9"/>
    <w:rsid w:val="00B04831"/>
    <w:rsid w:val="00B0511A"/>
    <w:rsid w:val="00B05345"/>
    <w:rsid w:val="00B05549"/>
    <w:rsid w:val="00B057B3"/>
    <w:rsid w:val="00B05864"/>
    <w:rsid w:val="00B058BB"/>
    <w:rsid w:val="00B05F59"/>
    <w:rsid w:val="00B0622A"/>
    <w:rsid w:val="00B062BA"/>
    <w:rsid w:val="00B066BA"/>
    <w:rsid w:val="00B0678C"/>
    <w:rsid w:val="00B074B6"/>
    <w:rsid w:val="00B0752F"/>
    <w:rsid w:val="00B0773D"/>
    <w:rsid w:val="00B07875"/>
    <w:rsid w:val="00B0794D"/>
    <w:rsid w:val="00B079D4"/>
    <w:rsid w:val="00B07D44"/>
    <w:rsid w:val="00B07EDA"/>
    <w:rsid w:val="00B1060A"/>
    <w:rsid w:val="00B10630"/>
    <w:rsid w:val="00B10908"/>
    <w:rsid w:val="00B1114A"/>
    <w:rsid w:val="00B113C6"/>
    <w:rsid w:val="00B116F2"/>
    <w:rsid w:val="00B1224F"/>
    <w:rsid w:val="00B123CF"/>
    <w:rsid w:val="00B12D6F"/>
    <w:rsid w:val="00B13231"/>
    <w:rsid w:val="00B13269"/>
    <w:rsid w:val="00B13580"/>
    <w:rsid w:val="00B136C5"/>
    <w:rsid w:val="00B137B4"/>
    <w:rsid w:val="00B13870"/>
    <w:rsid w:val="00B139FD"/>
    <w:rsid w:val="00B13B98"/>
    <w:rsid w:val="00B13D43"/>
    <w:rsid w:val="00B13ED0"/>
    <w:rsid w:val="00B14069"/>
    <w:rsid w:val="00B140E6"/>
    <w:rsid w:val="00B143BF"/>
    <w:rsid w:val="00B149B5"/>
    <w:rsid w:val="00B14CFE"/>
    <w:rsid w:val="00B157A0"/>
    <w:rsid w:val="00B15CC8"/>
    <w:rsid w:val="00B15E39"/>
    <w:rsid w:val="00B16065"/>
    <w:rsid w:val="00B16839"/>
    <w:rsid w:val="00B16D4F"/>
    <w:rsid w:val="00B16DD0"/>
    <w:rsid w:val="00B171CA"/>
    <w:rsid w:val="00B17396"/>
    <w:rsid w:val="00B1744C"/>
    <w:rsid w:val="00B1795B"/>
    <w:rsid w:val="00B179F4"/>
    <w:rsid w:val="00B17A42"/>
    <w:rsid w:val="00B17D9B"/>
    <w:rsid w:val="00B20612"/>
    <w:rsid w:val="00B206BA"/>
    <w:rsid w:val="00B20CBC"/>
    <w:rsid w:val="00B21068"/>
    <w:rsid w:val="00B2107D"/>
    <w:rsid w:val="00B212FE"/>
    <w:rsid w:val="00B213E1"/>
    <w:rsid w:val="00B213E3"/>
    <w:rsid w:val="00B2175B"/>
    <w:rsid w:val="00B21912"/>
    <w:rsid w:val="00B21C1B"/>
    <w:rsid w:val="00B21CAA"/>
    <w:rsid w:val="00B22018"/>
    <w:rsid w:val="00B22099"/>
    <w:rsid w:val="00B226D7"/>
    <w:rsid w:val="00B22C34"/>
    <w:rsid w:val="00B22D33"/>
    <w:rsid w:val="00B2301F"/>
    <w:rsid w:val="00B23375"/>
    <w:rsid w:val="00B23591"/>
    <w:rsid w:val="00B23A58"/>
    <w:rsid w:val="00B23AD2"/>
    <w:rsid w:val="00B23BE5"/>
    <w:rsid w:val="00B23E37"/>
    <w:rsid w:val="00B241C8"/>
    <w:rsid w:val="00B245F7"/>
    <w:rsid w:val="00B247AE"/>
    <w:rsid w:val="00B24F28"/>
    <w:rsid w:val="00B251F1"/>
    <w:rsid w:val="00B252AB"/>
    <w:rsid w:val="00B2531A"/>
    <w:rsid w:val="00B2545A"/>
    <w:rsid w:val="00B259C0"/>
    <w:rsid w:val="00B25AA1"/>
    <w:rsid w:val="00B25C08"/>
    <w:rsid w:val="00B25C45"/>
    <w:rsid w:val="00B26008"/>
    <w:rsid w:val="00B2615F"/>
    <w:rsid w:val="00B2625F"/>
    <w:rsid w:val="00B26667"/>
    <w:rsid w:val="00B266F2"/>
    <w:rsid w:val="00B26703"/>
    <w:rsid w:val="00B2690E"/>
    <w:rsid w:val="00B26E24"/>
    <w:rsid w:val="00B26E42"/>
    <w:rsid w:val="00B276C5"/>
    <w:rsid w:val="00B27A77"/>
    <w:rsid w:val="00B27B80"/>
    <w:rsid w:val="00B27EF4"/>
    <w:rsid w:val="00B30090"/>
    <w:rsid w:val="00B301C2"/>
    <w:rsid w:val="00B3043C"/>
    <w:rsid w:val="00B306A6"/>
    <w:rsid w:val="00B31005"/>
    <w:rsid w:val="00B311D3"/>
    <w:rsid w:val="00B31601"/>
    <w:rsid w:val="00B31658"/>
    <w:rsid w:val="00B319F2"/>
    <w:rsid w:val="00B31BA1"/>
    <w:rsid w:val="00B31BD1"/>
    <w:rsid w:val="00B31BDB"/>
    <w:rsid w:val="00B32148"/>
    <w:rsid w:val="00B32BBE"/>
    <w:rsid w:val="00B33307"/>
    <w:rsid w:val="00B33331"/>
    <w:rsid w:val="00B33A5E"/>
    <w:rsid w:val="00B34176"/>
    <w:rsid w:val="00B34831"/>
    <w:rsid w:val="00B34991"/>
    <w:rsid w:val="00B34A48"/>
    <w:rsid w:val="00B34CA0"/>
    <w:rsid w:val="00B352D2"/>
    <w:rsid w:val="00B3552A"/>
    <w:rsid w:val="00B358E9"/>
    <w:rsid w:val="00B3614D"/>
    <w:rsid w:val="00B36459"/>
    <w:rsid w:val="00B36780"/>
    <w:rsid w:val="00B36D22"/>
    <w:rsid w:val="00B36EB4"/>
    <w:rsid w:val="00B370CD"/>
    <w:rsid w:val="00B3721A"/>
    <w:rsid w:val="00B37882"/>
    <w:rsid w:val="00B37A60"/>
    <w:rsid w:val="00B37BE9"/>
    <w:rsid w:val="00B40051"/>
    <w:rsid w:val="00B40112"/>
    <w:rsid w:val="00B4029D"/>
    <w:rsid w:val="00B403C6"/>
    <w:rsid w:val="00B4077F"/>
    <w:rsid w:val="00B40A2C"/>
    <w:rsid w:val="00B40C65"/>
    <w:rsid w:val="00B40D31"/>
    <w:rsid w:val="00B40D6B"/>
    <w:rsid w:val="00B411EA"/>
    <w:rsid w:val="00B413E4"/>
    <w:rsid w:val="00B4187D"/>
    <w:rsid w:val="00B41AC0"/>
    <w:rsid w:val="00B41D82"/>
    <w:rsid w:val="00B42225"/>
    <w:rsid w:val="00B42319"/>
    <w:rsid w:val="00B427B9"/>
    <w:rsid w:val="00B428D0"/>
    <w:rsid w:val="00B42B7B"/>
    <w:rsid w:val="00B42DBC"/>
    <w:rsid w:val="00B42F7B"/>
    <w:rsid w:val="00B42FBD"/>
    <w:rsid w:val="00B4362E"/>
    <w:rsid w:val="00B43EF4"/>
    <w:rsid w:val="00B43F85"/>
    <w:rsid w:val="00B43FD2"/>
    <w:rsid w:val="00B43FED"/>
    <w:rsid w:val="00B44137"/>
    <w:rsid w:val="00B442E9"/>
    <w:rsid w:val="00B4437C"/>
    <w:rsid w:val="00B445C3"/>
    <w:rsid w:val="00B44B31"/>
    <w:rsid w:val="00B44E63"/>
    <w:rsid w:val="00B4506F"/>
    <w:rsid w:val="00B45A98"/>
    <w:rsid w:val="00B45C0F"/>
    <w:rsid w:val="00B465AD"/>
    <w:rsid w:val="00B46A88"/>
    <w:rsid w:val="00B46D1C"/>
    <w:rsid w:val="00B46DB9"/>
    <w:rsid w:val="00B47611"/>
    <w:rsid w:val="00B47A70"/>
    <w:rsid w:val="00B47C5A"/>
    <w:rsid w:val="00B502C7"/>
    <w:rsid w:val="00B5030E"/>
    <w:rsid w:val="00B50487"/>
    <w:rsid w:val="00B50694"/>
    <w:rsid w:val="00B50D60"/>
    <w:rsid w:val="00B519BD"/>
    <w:rsid w:val="00B51C4F"/>
    <w:rsid w:val="00B52476"/>
    <w:rsid w:val="00B52629"/>
    <w:rsid w:val="00B52A69"/>
    <w:rsid w:val="00B52B5D"/>
    <w:rsid w:val="00B52DC8"/>
    <w:rsid w:val="00B53038"/>
    <w:rsid w:val="00B531EC"/>
    <w:rsid w:val="00B53425"/>
    <w:rsid w:val="00B5355D"/>
    <w:rsid w:val="00B537DD"/>
    <w:rsid w:val="00B538A0"/>
    <w:rsid w:val="00B53A4A"/>
    <w:rsid w:val="00B5400F"/>
    <w:rsid w:val="00B540E4"/>
    <w:rsid w:val="00B54872"/>
    <w:rsid w:val="00B54AE0"/>
    <w:rsid w:val="00B54FBB"/>
    <w:rsid w:val="00B550C1"/>
    <w:rsid w:val="00B552B5"/>
    <w:rsid w:val="00B5550F"/>
    <w:rsid w:val="00B55EB3"/>
    <w:rsid w:val="00B56007"/>
    <w:rsid w:val="00B56618"/>
    <w:rsid w:val="00B56749"/>
    <w:rsid w:val="00B56AE2"/>
    <w:rsid w:val="00B56BB5"/>
    <w:rsid w:val="00B56C7F"/>
    <w:rsid w:val="00B56DC1"/>
    <w:rsid w:val="00B56E08"/>
    <w:rsid w:val="00B56F29"/>
    <w:rsid w:val="00B5702F"/>
    <w:rsid w:val="00B57220"/>
    <w:rsid w:val="00B572A9"/>
    <w:rsid w:val="00B574EB"/>
    <w:rsid w:val="00B576C8"/>
    <w:rsid w:val="00B57CA0"/>
    <w:rsid w:val="00B57FCE"/>
    <w:rsid w:val="00B605CF"/>
    <w:rsid w:val="00B60732"/>
    <w:rsid w:val="00B6078C"/>
    <w:rsid w:val="00B60BB8"/>
    <w:rsid w:val="00B61164"/>
    <w:rsid w:val="00B61560"/>
    <w:rsid w:val="00B618E8"/>
    <w:rsid w:val="00B61A0D"/>
    <w:rsid w:val="00B61A52"/>
    <w:rsid w:val="00B61ADA"/>
    <w:rsid w:val="00B61BAB"/>
    <w:rsid w:val="00B61E81"/>
    <w:rsid w:val="00B620BA"/>
    <w:rsid w:val="00B62474"/>
    <w:rsid w:val="00B62764"/>
    <w:rsid w:val="00B62BF9"/>
    <w:rsid w:val="00B62CB7"/>
    <w:rsid w:val="00B630A4"/>
    <w:rsid w:val="00B630DE"/>
    <w:rsid w:val="00B63B0E"/>
    <w:rsid w:val="00B63D92"/>
    <w:rsid w:val="00B64113"/>
    <w:rsid w:val="00B641DA"/>
    <w:rsid w:val="00B64762"/>
    <w:rsid w:val="00B64C7C"/>
    <w:rsid w:val="00B65053"/>
    <w:rsid w:val="00B65611"/>
    <w:rsid w:val="00B658A2"/>
    <w:rsid w:val="00B65A8D"/>
    <w:rsid w:val="00B65AF3"/>
    <w:rsid w:val="00B65B39"/>
    <w:rsid w:val="00B6613D"/>
    <w:rsid w:val="00B665A5"/>
    <w:rsid w:val="00B66F9D"/>
    <w:rsid w:val="00B67360"/>
    <w:rsid w:val="00B6796C"/>
    <w:rsid w:val="00B67C4B"/>
    <w:rsid w:val="00B702C4"/>
    <w:rsid w:val="00B7064E"/>
    <w:rsid w:val="00B708E7"/>
    <w:rsid w:val="00B709AA"/>
    <w:rsid w:val="00B70B89"/>
    <w:rsid w:val="00B70C97"/>
    <w:rsid w:val="00B70E51"/>
    <w:rsid w:val="00B70EA4"/>
    <w:rsid w:val="00B710BA"/>
    <w:rsid w:val="00B71382"/>
    <w:rsid w:val="00B71645"/>
    <w:rsid w:val="00B71F27"/>
    <w:rsid w:val="00B71F5D"/>
    <w:rsid w:val="00B72177"/>
    <w:rsid w:val="00B72221"/>
    <w:rsid w:val="00B72869"/>
    <w:rsid w:val="00B72D17"/>
    <w:rsid w:val="00B7301E"/>
    <w:rsid w:val="00B73459"/>
    <w:rsid w:val="00B7360D"/>
    <w:rsid w:val="00B73908"/>
    <w:rsid w:val="00B73F91"/>
    <w:rsid w:val="00B74090"/>
    <w:rsid w:val="00B742FE"/>
    <w:rsid w:val="00B74302"/>
    <w:rsid w:val="00B7459C"/>
    <w:rsid w:val="00B74A3A"/>
    <w:rsid w:val="00B74C93"/>
    <w:rsid w:val="00B74D37"/>
    <w:rsid w:val="00B7508C"/>
    <w:rsid w:val="00B750B0"/>
    <w:rsid w:val="00B752E7"/>
    <w:rsid w:val="00B75374"/>
    <w:rsid w:val="00B755C8"/>
    <w:rsid w:val="00B76549"/>
    <w:rsid w:val="00B772F6"/>
    <w:rsid w:val="00B7738F"/>
    <w:rsid w:val="00B777A7"/>
    <w:rsid w:val="00B777BB"/>
    <w:rsid w:val="00B777FE"/>
    <w:rsid w:val="00B778B6"/>
    <w:rsid w:val="00B77BB8"/>
    <w:rsid w:val="00B77E52"/>
    <w:rsid w:val="00B800D1"/>
    <w:rsid w:val="00B801D8"/>
    <w:rsid w:val="00B804F3"/>
    <w:rsid w:val="00B80DC2"/>
    <w:rsid w:val="00B80E76"/>
    <w:rsid w:val="00B8116D"/>
    <w:rsid w:val="00B81210"/>
    <w:rsid w:val="00B81270"/>
    <w:rsid w:val="00B81550"/>
    <w:rsid w:val="00B81724"/>
    <w:rsid w:val="00B81731"/>
    <w:rsid w:val="00B81767"/>
    <w:rsid w:val="00B81A47"/>
    <w:rsid w:val="00B81BF6"/>
    <w:rsid w:val="00B81D5E"/>
    <w:rsid w:val="00B81E76"/>
    <w:rsid w:val="00B8209F"/>
    <w:rsid w:val="00B82242"/>
    <w:rsid w:val="00B82509"/>
    <w:rsid w:val="00B825E3"/>
    <w:rsid w:val="00B827F9"/>
    <w:rsid w:val="00B82C2C"/>
    <w:rsid w:val="00B83541"/>
    <w:rsid w:val="00B83BB3"/>
    <w:rsid w:val="00B83C3E"/>
    <w:rsid w:val="00B83CAD"/>
    <w:rsid w:val="00B83CED"/>
    <w:rsid w:val="00B83EEF"/>
    <w:rsid w:val="00B843BF"/>
    <w:rsid w:val="00B8478C"/>
    <w:rsid w:val="00B84D86"/>
    <w:rsid w:val="00B85294"/>
    <w:rsid w:val="00B8549F"/>
    <w:rsid w:val="00B85A0D"/>
    <w:rsid w:val="00B85AD7"/>
    <w:rsid w:val="00B86041"/>
    <w:rsid w:val="00B86042"/>
    <w:rsid w:val="00B86045"/>
    <w:rsid w:val="00B86071"/>
    <w:rsid w:val="00B860A8"/>
    <w:rsid w:val="00B8643D"/>
    <w:rsid w:val="00B86590"/>
    <w:rsid w:val="00B865BD"/>
    <w:rsid w:val="00B86A26"/>
    <w:rsid w:val="00B8709A"/>
    <w:rsid w:val="00B87745"/>
    <w:rsid w:val="00B87FF6"/>
    <w:rsid w:val="00B902D2"/>
    <w:rsid w:val="00B90535"/>
    <w:rsid w:val="00B90A71"/>
    <w:rsid w:val="00B90B9D"/>
    <w:rsid w:val="00B90F37"/>
    <w:rsid w:val="00B91053"/>
    <w:rsid w:val="00B910F3"/>
    <w:rsid w:val="00B9160E"/>
    <w:rsid w:val="00B91B0C"/>
    <w:rsid w:val="00B91EC3"/>
    <w:rsid w:val="00B92991"/>
    <w:rsid w:val="00B929D1"/>
    <w:rsid w:val="00B9325B"/>
    <w:rsid w:val="00B93339"/>
    <w:rsid w:val="00B9348C"/>
    <w:rsid w:val="00B9391F"/>
    <w:rsid w:val="00B93C14"/>
    <w:rsid w:val="00B93C68"/>
    <w:rsid w:val="00B93DEE"/>
    <w:rsid w:val="00B93F88"/>
    <w:rsid w:val="00B94455"/>
    <w:rsid w:val="00B945CA"/>
    <w:rsid w:val="00B94C25"/>
    <w:rsid w:val="00B9508C"/>
    <w:rsid w:val="00B9544C"/>
    <w:rsid w:val="00B9554E"/>
    <w:rsid w:val="00B9578B"/>
    <w:rsid w:val="00B95F53"/>
    <w:rsid w:val="00B96B10"/>
    <w:rsid w:val="00B96D54"/>
    <w:rsid w:val="00B96E1C"/>
    <w:rsid w:val="00B971B0"/>
    <w:rsid w:val="00B9791B"/>
    <w:rsid w:val="00B97A91"/>
    <w:rsid w:val="00B97BD7"/>
    <w:rsid w:val="00B97C97"/>
    <w:rsid w:val="00B97DB9"/>
    <w:rsid w:val="00B97E46"/>
    <w:rsid w:val="00B97FC6"/>
    <w:rsid w:val="00BA01D4"/>
    <w:rsid w:val="00BA0780"/>
    <w:rsid w:val="00BA0868"/>
    <w:rsid w:val="00BA0A2B"/>
    <w:rsid w:val="00BA0DCF"/>
    <w:rsid w:val="00BA0E02"/>
    <w:rsid w:val="00BA1080"/>
    <w:rsid w:val="00BA10E8"/>
    <w:rsid w:val="00BA1526"/>
    <w:rsid w:val="00BA1608"/>
    <w:rsid w:val="00BA17BC"/>
    <w:rsid w:val="00BA18CE"/>
    <w:rsid w:val="00BA1B13"/>
    <w:rsid w:val="00BA1CE2"/>
    <w:rsid w:val="00BA1F67"/>
    <w:rsid w:val="00BA23A0"/>
    <w:rsid w:val="00BA2577"/>
    <w:rsid w:val="00BA25E9"/>
    <w:rsid w:val="00BA29E4"/>
    <w:rsid w:val="00BA2A73"/>
    <w:rsid w:val="00BA2C0F"/>
    <w:rsid w:val="00BA2F70"/>
    <w:rsid w:val="00BA3178"/>
    <w:rsid w:val="00BA3A63"/>
    <w:rsid w:val="00BA3D28"/>
    <w:rsid w:val="00BA41B6"/>
    <w:rsid w:val="00BA4603"/>
    <w:rsid w:val="00BA4812"/>
    <w:rsid w:val="00BA4876"/>
    <w:rsid w:val="00BA48FB"/>
    <w:rsid w:val="00BA49C9"/>
    <w:rsid w:val="00BA4A9F"/>
    <w:rsid w:val="00BA4C88"/>
    <w:rsid w:val="00BA4EF8"/>
    <w:rsid w:val="00BA5236"/>
    <w:rsid w:val="00BA573A"/>
    <w:rsid w:val="00BA5A16"/>
    <w:rsid w:val="00BA5AF1"/>
    <w:rsid w:val="00BA5B39"/>
    <w:rsid w:val="00BA5D09"/>
    <w:rsid w:val="00BA5DA9"/>
    <w:rsid w:val="00BA6563"/>
    <w:rsid w:val="00BA6B6A"/>
    <w:rsid w:val="00BA6CFD"/>
    <w:rsid w:val="00BA7031"/>
    <w:rsid w:val="00BA7255"/>
    <w:rsid w:val="00BA7483"/>
    <w:rsid w:val="00BA7AE1"/>
    <w:rsid w:val="00BA7E16"/>
    <w:rsid w:val="00BA7F12"/>
    <w:rsid w:val="00BB0112"/>
    <w:rsid w:val="00BB0415"/>
    <w:rsid w:val="00BB057C"/>
    <w:rsid w:val="00BB14CB"/>
    <w:rsid w:val="00BB1549"/>
    <w:rsid w:val="00BB16F4"/>
    <w:rsid w:val="00BB18C3"/>
    <w:rsid w:val="00BB1E96"/>
    <w:rsid w:val="00BB1EED"/>
    <w:rsid w:val="00BB23E5"/>
    <w:rsid w:val="00BB2437"/>
    <w:rsid w:val="00BB2977"/>
    <w:rsid w:val="00BB2D70"/>
    <w:rsid w:val="00BB2DD5"/>
    <w:rsid w:val="00BB313C"/>
    <w:rsid w:val="00BB350A"/>
    <w:rsid w:val="00BB36AC"/>
    <w:rsid w:val="00BB3836"/>
    <w:rsid w:val="00BB40AD"/>
    <w:rsid w:val="00BB40C5"/>
    <w:rsid w:val="00BB419D"/>
    <w:rsid w:val="00BB41DB"/>
    <w:rsid w:val="00BB44DB"/>
    <w:rsid w:val="00BB4DA8"/>
    <w:rsid w:val="00BB4DA9"/>
    <w:rsid w:val="00BB51D8"/>
    <w:rsid w:val="00BB5403"/>
    <w:rsid w:val="00BB5922"/>
    <w:rsid w:val="00BB5A11"/>
    <w:rsid w:val="00BB5E6B"/>
    <w:rsid w:val="00BB71CC"/>
    <w:rsid w:val="00BB775E"/>
    <w:rsid w:val="00BB7A9C"/>
    <w:rsid w:val="00BB7B80"/>
    <w:rsid w:val="00BC00D2"/>
    <w:rsid w:val="00BC00D7"/>
    <w:rsid w:val="00BC022C"/>
    <w:rsid w:val="00BC057A"/>
    <w:rsid w:val="00BC0F13"/>
    <w:rsid w:val="00BC13F2"/>
    <w:rsid w:val="00BC141B"/>
    <w:rsid w:val="00BC152E"/>
    <w:rsid w:val="00BC17E7"/>
    <w:rsid w:val="00BC191C"/>
    <w:rsid w:val="00BC20B0"/>
    <w:rsid w:val="00BC219B"/>
    <w:rsid w:val="00BC23A8"/>
    <w:rsid w:val="00BC269E"/>
    <w:rsid w:val="00BC26F7"/>
    <w:rsid w:val="00BC2949"/>
    <w:rsid w:val="00BC2E52"/>
    <w:rsid w:val="00BC2F56"/>
    <w:rsid w:val="00BC311B"/>
    <w:rsid w:val="00BC347F"/>
    <w:rsid w:val="00BC377D"/>
    <w:rsid w:val="00BC3C77"/>
    <w:rsid w:val="00BC3E65"/>
    <w:rsid w:val="00BC473B"/>
    <w:rsid w:val="00BC476B"/>
    <w:rsid w:val="00BC481C"/>
    <w:rsid w:val="00BC4A76"/>
    <w:rsid w:val="00BC4C69"/>
    <w:rsid w:val="00BC5D6D"/>
    <w:rsid w:val="00BC62D5"/>
    <w:rsid w:val="00BC63A9"/>
    <w:rsid w:val="00BC657A"/>
    <w:rsid w:val="00BC6754"/>
    <w:rsid w:val="00BC6A33"/>
    <w:rsid w:val="00BC6E11"/>
    <w:rsid w:val="00BC6E93"/>
    <w:rsid w:val="00BC6F8A"/>
    <w:rsid w:val="00BC7072"/>
    <w:rsid w:val="00BC7077"/>
    <w:rsid w:val="00BC70B4"/>
    <w:rsid w:val="00BC731E"/>
    <w:rsid w:val="00BC735A"/>
    <w:rsid w:val="00BC7516"/>
    <w:rsid w:val="00BC7527"/>
    <w:rsid w:val="00BC78A9"/>
    <w:rsid w:val="00BC792D"/>
    <w:rsid w:val="00BD0270"/>
    <w:rsid w:val="00BD07DD"/>
    <w:rsid w:val="00BD0961"/>
    <w:rsid w:val="00BD09B9"/>
    <w:rsid w:val="00BD09E2"/>
    <w:rsid w:val="00BD0A38"/>
    <w:rsid w:val="00BD0EAE"/>
    <w:rsid w:val="00BD0F26"/>
    <w:rsid w:val="00BD1002"/>
    <w:rsid w:val="00BD1585"/>
    <w:rsid w:val="00BD1ABD"/>
    <w:rsid w:val="00BD22EB"/>
    <w:rsid w:val="00BD26B3"/>
    <w:rsid w:val="00BD2A2B"/>
    <w:rsid w:val="00BD2FFB"/>
    <w:rsid w:val="00BD3157"/>
    <w:rsid w:val="00BD33C8"/>
    <w:rsid w:val="00BD35BD"/>
    <w:rsid w:val="00BD377C"/>
    <w:rsid w:val="00BD3915"/>
    <w:rsid w:val="00BD421C"/>
    <w:rsid w:val="00BD45C0"/>
    <w:rsid w:val="00BD45EC"/>
    <w:rsid w:val="00BD4797"/>
    <w:rsid w:val="00BD4871"/>
    <w:rsid w:val="00BD51A8"/>
    <w:rsid w:val="00BD53F7"/>
    <w:rsid w:val="00BD5580"/>
    <w:rsid w:val="00BD565D"/>
    <w:rsid w:val="00BD569A"/>
    <w:rsid w:val="00BD5BB6"/>
    <w:rsid w:val="00BD63FB"/>
    <w:rsid w:val="00BD6409"/>
    <w:rsid w:val="00BD6564"/>
    <w:rsid w:val="00BD67D8"/>
    <w:rsid w:val="00BD684D"/>
    <w:rsid w:val="00BD695E"/>
    <w:rsid w:val="00BD73F9"/>
    <w:rsid w:val="00BD74E5"/>
    <w:rsid w:val="00BD74FE"/>
    <w:rsid w:val="00BD7B74"/>
    <w:rsid w:val="00BD7BD2"/>
    <w:rsid w:val="00BD7C88"/>
    <w:rsid w:val="00BD7F69"/>
    <w:rsid w:val="00BD7FC9"/>
    <w:rsid w:val="00BD7FE5"/>
    <w:rsid w:val="00BE006C"/>
    <w:rsid w:val="00BE0163"/>
    <w:rsid w:val="00BE0774"/>
    <w:rsid w:val="00BE0ADF"/>
    <w:rsid w:val="00BE122D"/>
    <w:rsid w:val="00BE13C3"/>
    <w:rsid w:val="00BE1460"/>
    <w:rsid w:val="00BE14AC"/>
    <w:rsid w:val="00BE14B8"/>
    <w:rsid w:val="00BE1646"/>
    <w:rsid w:val="00BE17CA"/>
    <w:rsid w:val="00BE1993"/>
    <w:rsid w:val="00BE1A97"/>
    <w:rsid w:val="00BE1AE2"/>
    <w:rsid w:val="00BE1B67"/>
    <w:rsid w:val="00BE1B9F"/>
    <w:rsid w:val="00BE1CEE"/>
    <w:rsid w:val="00BE2B3D"/>
    <w:rsid w:val="00BE2BD5"/>
    <w:rsid w:val="00BE2CA6"/>
    <w:rsid w:val="00BE2D01"/>
    <w:rsid w:val="00BE3044"/>
    <w:rsid w:val="00BE317C"/>
    <w:rsid w:val="00BE3185"/>
    <w:rsid w:val="00BE3262"/>
    <w:rsid w:val="00BE3A74"/>
    <w:rsid w:val="00BE3C15"/>
    <w:rsid w:val="00BE3D96"/>
    <w:rsid w:val="00BE3DA9"/>
    <w:rsid w:val="00BE3E0C"/>
    <w:rsid w:val="00BE3F33"/>
    <w:rsid w:val="00BE43C6"/>
    <w:rsid w:val="00BE45C6"/>
    <w:rsid w:val="00BE464F"/>
    <w:rsid w:val="00BE4758"/>
    <w:rsid w:val="00BE4C81"/>
    <w:rsid w:val="00BE542A"/>
    <w:rsid w:val="00BE57D6"/>
    <w:rsid w:val="00BE57F9"/>
    <w:rsid w:val="00BE6D12"/>
    <w:rsid w:val="00BE72DA"/>
    <w:rsid w:val="00BE74A8"/>
    <w:rsid w:val="00BE74CA"/>
    <w:rsid w:val="00BE757F"/>
    <w:rsid w:val="00BE75F3"/>
    <w:rsid w:val="00BE764D"/>
    <w:rsid w:val="00BE76ED"/>
    <w:rsid w:val="00BE79C1"/>
    <w:rsid w:val="00BE7A1D"/>
    <w:rsid w:val="00BE7C51"/>
    <w:rsid w:val="00BE7CE6"/>
    <w:rsid w:val="00BF0AB8"/>
    <w:rsid w:val="00BF0BB3"/>
    <w:rsid w:val="00BF0ED8"/>
    <w:rsid w:val="00BF1E5E"/>
    <w:rsid w:val="00BF1F8D"/>
    <w:rsid w:val="00BF2138"/>
    <w:rsid w:val="00BF216E"/>
    <w:rsid w:val="00BF247B"/>
    <w:rsid w:val="00BF253D"/>
    <w:rsid w:val="00BF26B5"/>
    <w:rsid w:val="00BF2B4C"/>
    <w:rsid w:val="00BF2B6A"/>
    <w:rsid w:val="00BF2ED4"/>
    <w:rsid w:val="00BF2F01"/>
    <w:rsid w:val="00BF2FD1"/>
    <w:rsid w:val="00BF33B2"/>
    <w:rsid w:val="00BF35C5"/>
    <w:rsid w:val="00BF39C9"/>
    <w:rsid w:val="00BF4A26"/>
    <w:rsid w:val="00BF531C"/>
    <w:rsid w:val="00BF5A14"/>
    <w:rsid w:val="00BF5B6C"/>
    <w:rsid w:val="00BF5D6C"/>
    <w:rsid w:val="00BF5E44"/>
    <w:rsid w:val="00BF5EA7"/>
    <w:rsid w:val="00BF5FE7"/>
    <w:rsid w:val="00BF633B"/>
    <w:rsid w:val="00BF63EF"/>
    <w:rsid w:val="00BF66C8"/>
    <w:rsid w:val="00BF67D3"/>
    <w:rsid w:val="00BF6C05"/>
    <w:rsid w:val="00BF6FF7"/>
    <w:rsid w:val="00BF762C"/>
    <w:rsid w:val="00BF79E6"/>
    <w:rsid w:val="00BF7DCB"/>
    <w:rsid w:val="00BF7F12"/>
    <w:rsid w:val="00C0016B"/>
    <w:rsid w:val="00C002B1"/>
    <w:rsid w:val="00C007DF"/>
    <w:rsid w:val="00C00B56"/>
    <w:rsid w:val="00C00C03"/>
    <w:rsid w:val="00C00C18"/>
    <w:rsid w:val="00C01642"/>
    <w:rsid w:val="00C01FB8"/>
    <w:rsid w:val="00C0245F"/>
    <w:rsid w:val="00C02641"/>
    <w:rsid w:val="00C02A36"/>
    <w:rsid w:val="00C0339F"/>
    <w:rsid w:val="00C03402"/>
    <w:rsid w:val="00C039B0"/>
    <w:rsid w:val="00C03B94"/>
    <w:rsid w:val="00C04150"/>
    <w:rsid w:val="00C042D8"/>
    <w:rsid w:val="00C0440D"/>
    <w:rsid w:val="00C0451D"/>
    <w:rsid w:val="00C04953"/>
    <w:rsid w:val="00C04B65"/>
    <w:rsid w:val="00C05E0E"/>
    <w:rsid w:val="00C0600A"/>
    <w:rsid w:val="00C06176"/>
    <w:rsid w:val="00C061C2"/>
    <w:rsid w:val="00C065BF"/>
    <w:rsid w:val="00C065EB"/>
    <w:rsid w:val="00C066FD"/>
    <w:rsid w:val="00C06715"/>
    <w:rsid w:val="00C0697A"/>
    <w:rsid w:val="00C06BDB"/>
    <w:rsid w:val="00C06C5A"/>
    <w:rsid w:val="00C0708D"/>
    <w:rsid w:val="00C07343"/>
    <w:rsid w:val="00C0748A"/>
    <w:rsid w:val="00C078FE"/>
    <w:rsid w:val="00C07917"/>
    <w:rsid w:val="00C07924"/>
    <w:rsid w:val="00C07A66"/>
    <w:rsid w:val="00C07AB5"/>
    <w:rsid w:val="00C07B38"/>
    <w:rsid w:val="00C07E38"/>
    <w:rsid w:val="00C1027C"/>
    <w:rsid w:val="00C1079D"/>
    <w:rsid w:val="00C10AF4"/>
    <w:rsid w:val="00C1105D"/>
    <w:rsid w:val="00C1105E"/>
    <w:rsid w:val="00C11480"/>
    <w:rsid w:val="00C1156E"/>
    <w:rsid w:val="00C119AC"/>
    <w:rsid w:val="00C11B4C"/>
    <w:rsid w:val="00C122AE"/>
    <w:rsid w:val="00C12AA8"/>
    <w:rsid w:val="00C12B53"/>
    <w:rsid w:val="00C12F10"/>
    <w:rsid w:val="00C13012"/>
    <w:rsid w:val="00C13119"/>
    <w:rsid w:val="00C131A7"/>
    <w:rsid w:val="00C1323E"/>
    <w:rsid w:val="00C1335B"/>
    <w:rsid w:val="00C13374"/>
    <w:rsid w:val="00C13638"/>
    <w:rsid w:val="00C13AA8"/>
    <w:rsid w:val="00C13B82"/>
    <w:rsid w:val="00C13CC0"/>
    <w:rsid w:val="00C13E11"/>
    <w:rsid w:val="00C13F15"/>
    <w:rsid w:val="00C147D3"/>
    <w:rsid w:val="00C14882"/>
    <w:rsid w:val="00C14CAA"/>
    <w:rsid w:val="00C14E17"/>
    <w:rsid w:val="00C154AF"/>
    <w:rsid w:val="00C158E2"/>
    <w:rsid w:val="00C160BE"/>
    <w:rsid w:val="00C16AA8"/>
    <w:rsid w:val="00C16B09"/>
    <w:rsid w:val="00C16B72"/>
    <w:rsid w:val="00C16F39"/>
    <w:rsid w:val="00C176D8"/>
    <w:rsid w:val="00C179CC"/>
    <w:rsid w:val="00C17DA8"/>
    <w:rsid w:val="00C17DAF"/>
    <w:rsid w:val="00C20770"/>
    <w:rsid w:val="00C20BC2"/>
    <w:rsid w:val="00C20D95"/>
    <w:rsid w:val="00C20E14"/>
    <w:rsid w:val="00C2123B"/>
    <w:rsid w:val="00C2123D"/>
    <w:rsid w:val="00C21779"/>
    <w:rsid w:val="00C217FD"/>
    <w:rsid w:val="00C21BBD"/>
    <w:rsid w:val="00C22196"/>
    <w:rsid w:val="00C223BD"/>
    <w:rsid w:val="00C225FD"/>
    <w:rsid w:val="00C2286D"/>
    <w:rsid w:val="00C22CD7"/>
    <w:rsid w:val="00C22E00"/>
    <w:rsid w:val="00C23725"/>
    <w:rsid w:val="00C23775"/>
    <w:rsid w:val="00C2387A"/>
    <w:rsid w:val="00C239D7"/>
    <w:rsid w:val="00C239E6"/>
    <w:rsid w:val="00C242D3"/>
    <w:rsid w:val="00C242FD"/>
    <w:rsid w:val="00C24454"/>
    <w:rsid w:val="00C2459C"/>
    <w:rsid w:val="00C24E41"/>
    <w:rsid w:val="00C24EB4"/>
    <w:rsid w:val="00C255E9"/>
    <w:rsid w:val="00C256C0"/>
    <w:rsid w:val="00C257CC"/>
    <w:rsid w:val="00C2599A"/>
    <w:rsid w:val="00C25DDE"/>
    <w:rsid w:val="00C26286"/>
    <w:rsid w:val="00C263AD"/>
    <w:rsid w:val="00C26844"/>
    <w:rsid w:val="00C26987"/>
    <w:rsid w:val="00C26BDF"/>
    <w:rsid w:val="00C26ECB"/>
    <w:rsid w:val="00C26F83"/>
    <w:rsid w:val="00C271EC"/>
    <w:rsid w:val="00C277B2"/>
    <w:rsid w:val="00C27AB6"/>
    <w:rsid w:val="00C27AB9"/>
    <w:rsid w:val="00C27C62"/>
    <w:rsid w:val="00C30028"/>
    <w:rsid w:val="00C30154"/>
    <w:rsid w:val="00C3016D"/>
    <w:rsid w:val="00C30397"/>
    <w:rsid w:val="00C307B2"/>
    <w:rsid w:val="00C30AEB"/>
    <w:rsid w:val="00C30C4A"/>
    <w:rsid w:val="00C30D5C"/>
    <w:rsid w:val="00C30F31"/>
    <w:rsid w:val="00C312E0"/>
    <w:rsid w:val="00C31AFB"/>
    <w:rsid w:val="00C3278F"/>
    <w:rsid w:val="00C3282A"/>
    <w:rsid w:val="00C329E5"/>
    <w:rsid w:val="00C32A3E"/>
    <w:rsid w:val="00C32E6F"/>
    <w:rsid w:val="00C32F43"/>
    <w:rsid w:val="00C33225"/>
    <w:rsid w:val="00C333AB"/>
    <w:rsid w:val="00C3366C"/>
    <w:rsid w:val="00C336A1"/>
    <w:rsid w:val="00C33B7F"/>
    <w:rsid w:val="00C33BC9"/>
    <w:rsid w:val="00C33BDA"/>
    <w:rsid w:val="00C33D35"/>
    <w:rsid w:val="00C343B9"/>
    <w:rsid w:val="00C34570"/>
    <w:rsid w:val="00C34A3F"/>
    <w:rsid w:val="00C34BB6"/>
    <w:rsid w:val="00C34DAB"/>
    <w:rsid w:val="00C3508C"/>
    <w:rsid w:val="00C35340"/>
    <w:rsid w:val="00C353E8"/>
    <w:rsid w:val="00C354CC"/>
    <w:rsid w:val="00C35BA8"/>
    <w:rsid w:val="00C360E5"/>
    <w:rsid w:val="00C3658D"/>
    <w:rsid w:val="00C37699"/>
    <w:rsid w:val="00C376C1"/>
    <w:rsid w:val="00C40552"/>
    <w:rsid w:val="00C406A3"/>
    <w:rsid w:val="00C41322"/>
    <w:rsid w:val="00C41848"/>
    <w:rsid w:val="00C418F5"/>
    <w:rsid w:val="00C42160"/>
    <w:rsid w:val="00C421D1"/>
    <w:rsid w:val="00C42472"/>
    <w:rsid w:val="00C42721"/>
    <w:rsid w:val="00C42F32"/>
    <w:rsid w:val="00C42F90"/>
    <w:rsid w:val="00C43154"/>
    <w:rsid w:val="00C431C4"/>
    <w:rsid w:val="00C4375F"/>
    <w:rsid w:val="00C43DB7"/>
    <w:rsid w:val="00C43FDE"/>
    <w:rsid w:val="00C44262"/>
    <w:rsid w:val="00C443DC"/>
    <w:rsid w:val="00C443E5"/>
    <w:rsid w:val="00C44538"/>
    <w:rsid w:val="00C44643"/>
    <w:rsid w:val="00C44A07"/>
    <w:rsid w:val="00C44B53"/>
    <w:rsid w:val="00C44BDF"/>
    <w:rsid w:val="00C44C05"/>
    <w:rsid w:val="00C44CD0"/>
    <w:rsid w:val="00C44E09"/>
    <w:rsid w:val="00C44E77"/>
    <w:rsid w:val="00C4599B"/>
    <w:rsid w:val="00C459E8"/>
    <w:rsid w:val="00C45AF0"/>
    <w:rsid w:val="00C45B12"/>
    <w:rsid w:val="00C45D0A"/>
    <w:rsid w:val="00C46020"/>
    <w:rsid w:val="00C46936"/>
    <w:rsid w:val="00C47063"/>
    <w:rsid w:val="00C471BC"/>
    <w:rsid w:val="00C47255"/>
    <w:rsid w:val="00C475AC"/>
    <w:rsid w:val="00C47743"/>
    <w:rsid w:val="00C477A7"/>
    <w:rsid w:val="00C47BB4"/>
    <w:rsid w:val="00C47C10"/>
    <w:rsid w:val="00C47D96"/>
    <w:rsid w:val="00C47EEA"/>
    <w:rsid w:val="00C50235"/>
    <w:rsid w:val="00C5036F"/>
    <w:rsid w:val="00C503E8"/>
    <w:rsid w:val="00C50569"/>
    <w:rsid w:val="00C50758"/>
    <w:rsid w:val="00C50EDD"/>
    <w:rsid w:val="00C50FB8"/>
    <w:rsid w:val="00C51049"/>
    <w:rsid w:val="00C51656"/>
    <w:rsid w:val="00C5174E"/>
    <w:rsid w:val="00C51BA0"/>
    <w:rsid w:val="00C51F19"/>
    <w:rsid w:val="00C51F74"/>
    <w:rsid w:val="00C52542"/>
    <w:rsid w:val="00C52BF1"/>
    <w:rsid w:val="00C53236"/>
    <w:rsid w:val="00C53443"/>
    <w:rsid w:val="00C53611"/>
    <w:rsid w:val="00C53BFB"/>
    <w:rsid w:val="00C54218"/>
    <w:rsid w:val="00C5444E"/>
    <w:rsid w:val="00C5454B"/>
    <w:rsid w:val="00C54B30"/>
    <w:rsid w:val="00C54C46"/>
    <w:rsid w:val="00C54C4B"/>
    <w:rsid w:val="00C54CDD"/>
    <w:rsid w:val="00C551FF"/>
    <w:rsid w:val="00C55220"/>
    <w:rsid w:val="00C55550"/>
    <w:rsid w:val="00C5577E"/>
    <w:rsid w:val="00C5587E"/>
    <w:rsid w:val="00C56221"/>
    <w:rsid w:val="00C562CC"/>
    <w:rsid w:val="00C56424"/>
    <w:rsid w:val="00C5669D"/>
    <w:rsid w:val="00C5672A"/>
    <w:rsid w:val="00C56E95"/>
    <w:rsid w:val="00C57059"/>
    <w:rsid w:val="00C6047D"/>
    <w:rsid w:val="00C60D89"/>
    <w:rsid w:val="00C60ED0"/>
    <w:rsid w:val="00C60FC5"/>
    <w:rsid w:val="00C61F29"/>
    <w:rsid w:val="00C621D9"/>
    <w:rsid w:val="00C62434"/>
    <w:rsid w:val="00C6256E"/>
    <w:rsid w:val="00C62608"/>
    <w:rsid w:val="00C628DD"/>
    <w:rsid w:val="00C62A97"/>
    <w:rsid w:val="00C630E4"/>
    <w:rsid w:val="00C6322B"/>
    <w:rsid w:val="00C63BE3"/>
    <w:rsid w:val="00C63C6D"/>
    <w:rsid w:val="00C64A92"/>
    <w:rsid w:val="00C64CA8"/>
    <w:rsid w:val="00C64FF8"/>
    <w:rsid w:val="00C654F2"/>
    <w:rsid w:val="00C65DB4"/>
    <w:rsid w:val="00C65FC0"/>
    <w:rsid w:val="00C66454"/>
    <w:rsid w:val="00C66AD6"/>
    <w:rsid w:val="00C66C61"/>
    <w:rsid w:val="00C66E27"/>
    <w:rsid w:val="00C66F2A"/>
    <w:rsid w:val="00C6780B"/>
    <w:rsid w:val="00C67906"/>
    <w:rsid w:val="00C70357"/>
    <w:rsid w:val="00C703BB"/>
    <w:rsid w:val="00C704EA"/>
    <w:rsid w:val="00C70540"/>
    <w:rsid w:val="00C70D7E"/>
    <w:rsid w:val="00C70DA3"/>
    <w:rsid w:val="00C70F45"/>
    <w:rsid w:val="00C70FA6"/>
    <w:rsid w:val="00C710BA"/>
    <w:rsid w:val="00C710CC"/>
    <w:rsid w:val="00C712E3"/>
    <w:rsid w:val="00C71A67"/>
    <w:rsid w:val="00C71C3F"/>
    <w:rsid w:val="00C71D5E"/>
    <w:rsid w:val="00C71DDB"/>
    <w:rsid w:val="00C71E8D"/>
    <w:rsid w:val="00C72174"/>
    <w:rsid w:val="00C72227"/>
    <w:rsid w:val="00C722B3"/>
    <w:rsid w:val="00C72677"/>
    <w:rsid w:val="00C72F1D"/>
    <w:rsid w:val="00C73013"/>
    <w:rsid w:val="00C73099"/>
    <w:rsid w:val="00C737BE"/>
    <w:rsid w:val="00C73E3A"/>
    <w:rsid w:val="00C73EA2"/>
    <w:rsid w:val="00C7401F"/>
    <w:rsid w:val="00C7410A"/>
    <w:rsid w:val="00C742A4"/>
    <w:rsid w:val="00C742A5"/>
    <w:rsid w:val="00C742E3"/>
    <w:rsid w:val="00C74336"/>
    <w:rsid w:val="00C744AF"/>
    <w:rsid w:val="00C744DE"/>
    <w:rsid w:val="00C744E8"/>
    <w:rsid w:val="00C74A9D"/>
    <w:rsid w:val="00C74BCB"/>
    <w:rsid w:val="00C74DC1"/>
    <w:rsid w:val="00C74DEC"/>
    <w:rsid w:val="00C74ECF"/>
    <w:rsid w:val="00C75120"/>
    <w:rsid w:val="00C7570B"/>
    <w:rsid w:val="00C75AD2"/>
    <w:rsid w:val="00C75B32"/>
    <w:rsid w:val="00C75ED6"/>
    <w:rsid w:val="00C76259"/>
    <w:rsid w:val="00C76744"/>
    <w:rsid w:val="00C76785"/>
    <w:rsid w:val="00C7689D"/>
    <w:rsid w:val="00C768AA"/>
    <w:rsid w:val="00C76A79"/>
    <w:rsid w:val="00C76E93"/>
    <w:rsid w:val="00C76F7D"/>
    <w:rsid w:val="00C77613"/>
    <w:rsid w:val="00C8004D"/>
    <w:rsid w:val="00C80602"/>
    <w:rsid w:val="00C80985"/>
    <w:rsid w:val="00C80FA8"/>
    <w:rsid w:val="00C81237"/>
    <w:rsid w:val="00C81290"/>
    <w:rsid w:val="00C813B9"/>
    <w:rsid w:val="00C81B9E"/>
    <w:rsid w:val="00C81C46"/>
    <w:rsid w:val="00C81DC3"/>
    <w:rsid w:val="00C8204F"/>
    <w:rsid w:val="00C820AA"/>
    <w:rsid w:val="00C8217F"/>
    <w:rsid w:val="00C82D32"/>
    <w:rsid w:val="00C83475"/>
    <w:rsid w:val="00C8354B"/>
    <w:rsid w:val="00C8357D"/>
    <w:rsid w:val="00C838D4"/>
    <w:rsid w:val="00C83A41"/>
    <w:rsid w:val="00C83F6C"/>
    <w:rsid w:val="00C84978"/>
    <w:rsid w:val="00C85018"/>
    <w:rsid w:val="00C85624"/>
    <w:rsid w:val="00C857DC"/>
    <w:rsid w:val="00C85832"/>
    <w:rsid w:val="00C85916"/>
    <w:rsid w:val="00C85B4A"/>
    <w:rsid w:val="00C85F03"/>
    <w:rsid w:val="00C86429"/>
    <w:rsid w:val="00C86750"/>
    <w:rsid w:val="00C868FF"/>
    <w:rsid w:val="00C87225"/>
    <w:rsid w:val="00C874E7"/>
    <w:rsid w:val="00C87950"/>
    <w:rsid w:val="00C87B0F"/>
    <w:rsid w:val="00C87EA3"/>
    <w:rsid w:val="00C90127"/>
    <w:rsid w:val="00C9067D"/>
    <w:rsid w:val="00C90A2A"/>
    <w:rsid w:val="00C90ABA"/>
    <w:rsid w:val="00C90C25"/>
    <w:rsid w:val="00C90D01"/>
    <w:rsid w:val="00C91225"/>
    <w:rsid w:val="00C914D5"/>
    <w:rsid w:val="00C91748"/>
    <w:rsid w:val="00C91845"/>
    <w:rsid w:val="00C91B63"/>
    <w:rsid w:val="00C91E14"/>
    <w:rsid w:val="00C92194"/>
    <w:rsid w:val="00C92585"/>
    <w:rsid w:val="00C92A22"/>
    <w:rsid w:val="00C93332"/>
    <w:rsid w:val="00C93C8D"/>
    <w:rsid w:val="00C944CA"/>
    <w:rsid w:val="00C945AA"/>
    <w:rsid w:val="00C949BD"/>
    <w:rsid w:val="00C94AE9"/>
    <w:rsid w:val="00C94F5A"/>
    <w:rsid w:val="00C955D5"/>
    <w:rsid w:val="00C9574F"/>
    <w:rsid w:val="00C95ABE"/>
    <w:rsid w:val="00C95C52"/>
    <w:rsid w:val="00C95CCB"/>
    <w:rsid w:val="00C966E7"/>
    <w:rsid w:val="00C96BE2"/>
    <w:rsid w:val="00C9705C"/>
    <w:rsid w:val="00C971C8"/>
    <w:rsid w:val="00C97641"/>
    <w:rsid w:val="00C976C8"/>
    <w:rsid w:val="00C97A8E"/>
    <w:rsid w:val="00C97B0B"/>
    <w:rsid w:val="00C97E32"/>
    <w:rsid w:val="00CA01FB"/>
    <w:rsid w:val="00CA08B2"/>
    <w:rsid w:val="00CA09FE"/>
    <w:rsid w:val="00CA0A05"/>
    <w:rsid w:val="00CA0D91"/>
    <w:rsid w:val="00CA1555"/>
    <w:rsid w:val="00CA211B"/>
    <w:rsid w:val="00CA2517"/>
    <w:rsid w:val="00CA25A9"/>
    <w:rsid w:val="00CA2783"/>
    <w:rsid w:val="00CA2790"/>
    <w:rsid w:val="00CA2C28"/>
    <w:rsid w:val="00CA2CC9"/>
    <w:rsid w:val="00CA2D2C"/>
    <w:rsid w:val="00CA33EC"/>
    <w:rsid w:val="00CA3911"/>
    <w:rsid w:val="00CA471B"/>
    <w:rsid w:val="00CA4744"/>
    <w:rsid w:val="00CA4823"/>
    <w:rsid w:val="00CA4A2C"/>
    <w:rsid w:val="00CA4FE2"/>
    <w:rsid w:val="00CA502B"/>
    <w:rsid w:val="00CA51B6"/>
    <w:rsid w:val="00CA51E7"/>
    <w:rsid w:val="00CA52D3"/>
    <w:rsid w:val="00CA5416"/>
    <w:rsid w:val="00CA5435"/>
    <w:rsid w:val="00CA55F5"/>
    <w:rsid w:val="00CA59D3"/>
    <w:rsid w:val="00CA5ED4"/>
    <w:rsid w:val="00CA6062"/>
    <w:rsid w:val="00CA64FC"/>
    <w:rsid w:val="00CA665E"/>
    <w:rsid w:val="00CA72A5"/>
    <w:rsid w:val="00CA758D"/>
    <w:rsid w:val="00CA777D"/>
    <w:rsid w:val="00CA79F8"/>
    <w:rsid w:val="00CA7A75"/>
    <w:rsid w:val="00CA7BCE"/>
    <w:rsid w:val="00CB0303"/>
    <w:rsid w:val="00CB0C4E"/>
    <w:rsid w:val="00CB1208"/>
    <w:rsid w:val="00CB1271"/>
    <w:rsid w:val="00CB12E9"/>
    <w:rsid w:val="00CB1DFA"/>
    <w:rsid w:val="00CB21A5"/>
    <w:rsid w:val="00CB259D"/>
    <w:rsid w:val="00CB26D7"/>
    <w:rsid w:val="00CB29F6"/>
    <w:rsid w:val="00CB2C54"/>
    <w:rsid w:val="00CB2E21"/>
    <w:rsid w:val="00CB3229"/>
    <w:rsid w:val="00CB32AC"/>
    <w:rsid w:val="00CB3337"/>
    <w:rsid w:val="00CB3822"/>
    <w:rsid w:val="00CB3A39"/>
    <w:rsid w:val="00CB3A92"/>
    <w:rsid w:val="00CB3F11"/>
    <w:rsid w:val="00CB401B"/>
    <w:rsid w:val="00CB40AE"/>
    <w:rsid w:val="00CB40E9"/>
    <w:rsid w:val="00CB43ED"/>
    <w:rsid w:val="00CB4C84"/>
    <w:rsid w:val="00CB4E7A"/>
    <w:rsid w:val="00CB4F90"/>
    <w:rsid w:val="00CB52EB"/>
    <w:rsid w:val="00CB5A09"/>
    <w:rsid w:val="00CB5C3D"/>
    <w:rsid w:val="00CB5E32"/>
    <w:rsid w:val="00CB5F63"/>
    <w:rsid w:val="00CB6361"/>
    <w:rsid w:val="00CB63A1"/>
    <w:rsid w:val="00CB654C"/>
    <w:rsid w:val="00CB68B6"/>
    <w:rsid w:val="00CB691A"/>
    <w:rsid w:val="00CB6996"/>
    <w:rsid w:val="00CB6A1D"/>
    <w:rsid w:val="00CB6C7F"/>
    <w:rsid w:val="00CB6D8F"/>
    <w:rsid w:val="00CB7066"/>
    <w:rsid w:val="00CB73D0"/>
    <w:rsid w:val="00CB761E"/>
    <w:rsid w:val="00CB768E"/>
    <w:rsid w:val="00CB7708"/>
    <w:rsid w:val="00CB7916"/>
    <w:rsid w:val="00CB79F3"/>
    <w:rsid w:val="00CB7A4B"/>
    <w:rsid w:val="00CB7A72"/>
    <w:rsid w:val="00CB7AAB"/>
    <w:rsid w:val="00CB7DB6"/>
    <w:rsid w:val="00CC0059"/>
    <w:rsid w:val="00CC03BF"/>
    <w:rsid w:val="00CC0488"/>
    <w:rsid w:val="00CC0F21"/>
    <w:rsid w:val="00CC131F"/>
    <w:rsid w:val="00CC1489"/>
    <w:rsid w:val="00CC174D"/>
    <w:rsid w:val="00CC1A15"/>
    <w:rsid w:val="00CC1AE0"/>
    <w:rsid w:val="00CC1B83"/>
    <w:rsid w:val="00CC1D60"/>
    <w:rsid w:val="00CC2086"/>
    <w:rsid w:val="00CC2C68"/>
    <w:rsid w:val="00CC2EE7"/>
    <w:rsid w:val="00CC321E"/>
    <w:rsid w:val="00CC350F"/>
    <w:rsid w:val="00CC379D"/>
    <w:rsid w:val="00CC403C"/>
    <w:rsid w:val="00CC4317"/>
    <w:rsid w:val="00CC43A0"/>
    <w:rsid w:val="00CC4C09"/>
    <w:rsid w:val="00CC4ECA"/>
    <w:rsid w:val="00CC5715"/>
    <w:rsid w:val="00CC5892"/>
    <w:rsid w:val="00CC5F44"/>
    <w:rsid w:val="00CC6192"/>
    <w:rsid w:val="00CC644B"/>
    <w:rsid w:val="00CC645B"/>
    <w:rsid w:val="00CC64B7"/>
    <w:rsid w:val="00CC6566"/>
    <w:rsid w:val="00CC665E"/>
    <w:rsid w:val="00CC6A29"/>
    <w:rsid w:val="00CC6B9C"/>
    <w:rsid w:val="00CC6C7F"/>
    <w:rsid w:val="00CC6EB6"/>
    <w:rsid w:val="00CC774E"/>
    <w:rsid w:val="00CC7961"/>
    <w:rsid w:val="00CC7A0D"/>
    <w:rsid w:val="00CC7A4F"/>
    <w:rsid w:val="00CC7AD0"/>
    <w:rsid w:val="00CC7E11"/>
    <w:rsid w:val="00CD0310"/>
    <w:rsid w:val="00CD06C6"/>
    <w:rsid w:val="00CD0859"/>
    <w:rsid w:val="00CD151C"/>
    <w:rsid w:val="00CD1612"/>
    <w:rsid w:val="00CD1C28"/>
    <w:rsid w:val="00CD2FD7"/>
    <w:rsid w:val="00CD3032"/>
    <w:rsid w:val="00CD3074"/>
    <w:rsid w:val="00CD3856"/>
    <w:rsid w:val="00CD3BDB"/>
    <w:rsid w:val="00CD3CD1"/>
    <w:rsid w:val="00CD3F60"/>
    <w:rsid w:val="00CD432D"/>
    <w:rsid w:val="00CD481B"/>
    <w:rsid w:val="00CD4C1F"/>
    <w:rsid w:val="00CD4E86"/>
    <w:rsid w:val="00CD51A3"/>
    <w:rsid w:val="00CD51D9"/>
    <w:rsid w:val="00CD5282"/>
    <w:rsid w:val="00CD5690"/>
    <w:rsid w:val="00CD5996"/>
    <w:rsid w:val="00CD5A8F"/>
    <w:rsid w:val="00CD5B49"/>
    <w:rsid w:val="00CD6397"/>
    <w:rsid w:val="00CD6418"/>
    <w:rsid w:val="00CD655F"/>
    <w:rsid w:val="00CD6A61"/>
    <w:rsid w:val="00CD6CA7"/>
    <w:rsid w:val="00CD6CEA"/>
    <w:rsid w:val="00CD6D78"/>
    <w:rsid w:val="00CD72EA"/>
    <w:rsid w:val="00CD7498"/>
    <w:rsid w:val="00CD768E"/>
    <w:rsid w:val="00CD7794"/>
    <w:rsid w:val="00CD7806"/>
    <w:rsid w:val="00CD79B5"/>
    <w:rsid w:val="00CD7C25"/>
    <w:rsid w:val="00CE001D"/>
    <w:rsid w:val="00CE0035"/>
    <w:rsid w:val="00CE003E"/>
    <w:rsid w:val="00CE05FD"/>
    <w:rsid w:val="00CE0CE6"/>
    <w:rsid w:val="00CE0E12"/>
    <w:rsid w:val="00CE0FA1"/>
    <w:rsid w:val="00CE105B"/>
    <w:rsid w:val="00CE10C6"/>
    <w:rsid w:val="00CE11BB"/>
    <w:rsid w:val="00CE1611"/>
    <w:rsid w:val="00CE181A"/>
    <w:rsid w:val="00CE18F0"/>
    <w:rsid w:val="00CE198A"/>
    <w:rsid w:val="00CE19C7"/>
    <w:rsid w:val="00CE1BDB"/>
    <w:rsid w:val="00CE1CDA"/>
    <w:rsid w:val="00CE2B7D"/>
    <w:rsid w:val="00CE2C07"/>
    <w:rsid w:val="00CE2C55"/>
    <w:rsid w:val="00CE2FB9"/>
    <w:rsid w:val="00CE3447"/>
    <w:rsid w:val="00CE3759"/>
    <w:rsid w:val="00CE3F88"/>
    <w:rsid w:val="00CE45B7"/>
    <w:rsid w:val="00CE4629"/>
    <w:rsid w:val="00CE47BE"/>
    <w:rsid w:val="00CE47DA"/>
    <w:rsid w:val="00CE5024"/>
    <w:rsid w:val="00CE5091"/>
    <w:rsid w:val="00CE509A"/>
    <w:rsid w:val="00CE5383"/>
    <w:rsid w:val="00CE569B"/>
    <w:rsid w:val="00CE57D1"/>
    <w:rsid w:val="00CE5C7D"/>
    <w:rsid w:val="00CE5D57"/>
    <w:rsid w:val="00CE6262"/>
    <w:rsid w:val="00CE62A5"/>
    <w:rsid w:val="00CE669D"/>
    <w:rsid w:val="00CE6862"/>
    <w:rsid w:val="00CE6BB1"/>
    <w:rsid w:val="00CE6F11"/>
    <w:rsid w:val="00CE7068"/>
    <w:rsid w:val="00CE7185"/>
    <w:rsid w:val="00CE74E2"/>
    <w:rsid w:val="00CE7AAD"/>
    <w:rsid w:val="00CE7C7C"/>
    <w:rsid w:val="00CE7DF0"/>
    <w:rsid w:val="00CF0052"/>
    <w:rsid w:val="00CF03C9"/>
    <w:rsid w:val="00CF0997"/>
    <w:rsid w:val="00CF0EBB"/>
    <w:rsid w:val="00CF11B7"/>
    <w:rsid w:val="00CF13D5"/>
    <w:rsid w:val="00CF1631"/>
    <w:rsid w:val="00CF1717"/>
    <w:rsid w:val="00CF1C9B"/>
    <w:rsid w:val="00CF1F50"/>
    <w:rsid w:val="00CF209A"/>
    <w:rsid w:val="00CF219C"/>
    <w:rsid w:val="00CF284D"/>
    <w:rsid w:val="00CF28B6"/>
    <w:rsid w:val="00CF2A98"/>
    <w:rsid w:val="00CF2AA2"/>
    <w:rsid w:val="00CF2D9B"/>
    <w:rsid w:val="00CF30B2"/>
    <w:rsid w:val="00CF30F9"/>
    <w:rsid w:val="00CF3168"/>
    <w:rsid w:val="00CF3390"/>
    <w:rsid w:val="00CF3403"/>
    <w:rsid w:val="00CF3575"/>
    <w:rsid w:val="00CF3834"/>
    <w:rsid w:val="00CF38EE"/>
    <w:rsid w:val="00CF3935"/>
    <w:rsid w:val="00CF3C61"/>
    <w:rsid w:val="00CF3FF8"/>
    <w:rsid w:val="00CF41C6"/>
    <w:rsid w:val="00CF443D"/>
    <w:rsid w:val="00CF44F7"/>
    <w:rsid w:val="00CF470A"/>
    <w:rsid w:val="00CF4BA5"/>
    <w:rsid w:val="00CF4D89"/>
    <w:rsid w:val="00CF4DF0"/>
    <w:rsid w:val="00CF4EA7"/>
    <w:rsid w:val="00CF4F7E"/>
    <w:rsid w:val="00CF518D"/>
    <w:rsid w:val="00CF5210"/>
    <w:rsid w:val="00CF54A1"/>
    <w:rsid w:val="00CF55A4"/>
    <w:rsid w:val="00CF55E7"/>
    <w:rsid w:val="00CF5968"/>
    <w:rsid w:val="00CF5C1C"/>
    <w:rsid w:val="00CF5C5D"/>
    <w:rsid w:val="00CF610B"/>
    <w:rsid w:val="00CF6213"/>
    <w:rsid w:val="00CF6FB9"/>
    <w:rsid w:val="00CF7149"/>
    <w:rsid w:val="00CF75AE"/>
    <w:rsid w:val="00CF77A2"/>
    <w:rsid w:val="00CF78D4"/>
    <w:rsid w:val="00CF7B07"/>
    <w:rsid w:val="00D002C6"/>
    <w:rsid w:val="00D0036A"/>
    <w:rsid w:val="00D00431"/>
    <w:rsid w:val="00D0047F"/>
    <w:rsid w:val="00D0051C"/>
    <w:rsid w:val="00D005AC"/>
    <w:rsid w:val="00D00994"/>
    <w:rsid w:val="00D009BE"/>
    <w:rsid w:val="00D009C0"/>
    <w:rsid w:val="00D00EC1"/>
    <w:rsid w:val="00D0159C"/>
    <w:rsid w:val="00D015C7"/>
    <w:rsid w:val="00D0196C"/>
    <w:rsid w:val="00D02398"/>
    <w:rsid w:val="00D02CDB"/>
    <w:rsid w:val="00D03217"/>
    <w:rsid w:val="00D03358"/>
    <w:rsid w:val="00D0374A"/>
    <w:rsid w:val="00D039AF"/>
    <w:rsid w:val="00D03C9D"/>
    <w:rsid w:val="00D03F52"/>
    <w:rsid w:val="00D043A2"/>
    <w:rsid w:val="00D043CC"/>
    <w:rsid w:val="00D046DC"/>
    <w:rsid w:val="00D047D1"/>
    <w:rsid w:val="00D049B5"/>
    <w:rsid w:val="00D04C2B"/>
    <w:rsid w:val="00D051AD"/>
    <w:rsid w:val="00D055E9"/>
    <w:rsid w:val="00D05983"/>
    <w:rsid w:val="00D05A3E"/>
    <w:rsid w:val="00D05BBB"/>
    <w:rsid w:val="00D05D9E"/>
    <w:rsid w:val="00D05DE7"/>
    <w:rsid w:val="00D06068"/>
    <w:rsid w:val="00D06277"/>
    <w:rsid w:val="00D068EC"/>
    <w:rsid w:val="00D07196"/>
    <w:rsid w:val="00D07525"/>
    <w:rsid w:val="00D078C3"/>
    <w:rsid w:val="00D07DBF"/>
    <w:rsid w:val="00D07ECB"/>
    <w:rsid w:val="00D07F14"/>
    <w:rsid w:val="00D1047D"/>
    <w:rsid w:val="00D1062C"/>
    <w:rsid w:val="00D10689"/>
    <w:rsid w:val="00D10ACF"/>
    <w:rsid w:val="00D10B02"/>
    <w:rsid w:val="00D10C9C"/>
    <w:rsid w:val="00D10D67"/>
    <w:rsid w:val="00D10E0A"/>
    <w:rsid w:val="00D11366"/>
    <w:rsid w:val="00D11449"/>
    <w:rsid w:val="00D11882"/>
    <w:rsid w:val="00D1189E"/>
    <w:rsid w:val="00D11968"/>
    <w:rsid w:val="00D1198F"/>
    <w:rsid w:val="00D11C12"/>
    <w:rsid w:val="00D121E0"/>
    <w:rsid w:val="00D127EC"/>
    <w:rsid w:val="00D129FE"/>
    <w:rsid w:val="00D12EC0"/>
    <w:rsid w:val="00D12F56"/>
    <w:rsid w:val="00D13879"/>
    <w:rsid w:val="00D13995"/>
    <w:rsid w:val="00D13CD2"/>
    <w:rsid w:val="00D1495D"/>
    <w:rsid w:val="00D14D7F"/>
    <w:rsid w:val="00D14E28"/>
    <w:rsid w:val="00D1500A"/>
    <w:rsid w:val="00D1503D"/>
    <w:rsid w:val="00D15433"/>
    <w:rsid w:val="00D15453"/>
    <w:rsid w:val="00D15490"/>
    <w:rsid w:val="00D157E1"/>
    <w:rsid w:val="00D15819"/>
    <w:rsid w:val="00D158D5"/>
    <w:rsid w:val="00D15C55"/>
    <w:rsid w:val="00D15FE1"/>
    <w:rsid w:val="00D170DE"/>
    <w:rsid w:val="00D17633"/>
    <w:rsid w:val="00D17915"/>
    <w:rsid w:val="00D17932"/>
    <w:rsid w:val="00D17AD5"/>
    <w:rsid w:val="00D17C12"/>
    <w:rsid w:val="00D17FA2"/>
    <w:rsid w:val="00D202D9"/>
    <w:rsid w:val="00D20345"/>
    <w:rsid w:val="00D20F46"/>
    <w:rsid w:val="00D21447"/>
    <w:rsid w:val="00D21617"/>
    <w:rsid w:val="00D21DC8"/>
    <w:rsid w:val="00D21DD5"/>
    <w:rsid w:val="00D22061"/>
    <w:rsid w:val="00D22073"/>
    <w:rsid w:val="00D22D07"/>
    <w:rsid w:val="00D2308B"/>
    <w:rsid w:val="00D239AE"/>
    <w:rsid w:val="00D239F7"/>
    <w:rsid w:val="00D23CF8"/>
    <w:rsid w:val="00D24202"/>
    <w:rsid w:val="00D2440E"/>
    <w:rsid w:val="00D244B6"/>
    <w:rsid w:val="00D24936"/>
    <w:rsid w:val="00D24958"/>
    <w:rsid w:val="00D249AD"/>
    <w:rsid w:val="00D24C60"/>
    <w:rsid w:val="00D25170"/>
    <w:rsid w:val="00D251B5"/>
    <w:rsid w:val="00D25389"/>
    <w:rsid w:val="00D255C7"/>
    <w:rsid w:val="00D256C1"/>
    <w:rsid w:val="00D2632B"/>
    <w:rsid w:val="00D265E6"/>
    <w:rsid w:val="00D2684A"/>
    <w:rsid w:val="00D26C1F"/>
    <w:rsid w:val="00D26C6D"/>
    <w:rsid w:val="00D26F28"/>
    <w:rsid w:val="00D2723A"/>
    <w:rsid w:val="00D275DE"/>
    <w:rsid w:val="00D27607"/>
    <w:rsid w:val="00D27899"/>
    <w:rsid w:val="00D27A30"/>
    <w:rsid w:val="00D27E8F"/>
    <w:rsid w:val="00D302AD"/>
    <w:rsid w:val="00D30616"/>
    <w:rsid w:val="00D30706"/>
    <w:rsid w:val="00D30DAF"/>
    <w:rsid w:val="00D30E3C"/>
    <w:rsid w:val="00D30F1A"/>
    <w:rsid w:val="00D310B7"/>
    <w:rsid w:val="00D316F4"/>
    <w:rsid w:val="00D318B5"/>
    <w:rsid w:val="00D319DC"/>
    <w:rsid w:val="00D31E92"/>
    <w:rsid w:val="00D31FDF"/>
    <w:rsid w:val="00D322EA"/>
    <w:rsid w:val="00D32A94"/>
    <w:rsid w:val="00D3343C"/>
    <w:rsid w:val="00D33455"/>
    <w:rsid w:val="00D337D0"/>
    <w:rsid w:val="00D33AE3"/>
    <w:rsid w:val="00D33DA4"/>
    <w:rsid w:val="00D34013"/>
    <w:rsid w:val="00D343C9"/>
    <w:rsid w:val="00D34591"/>
    <w:rsid w:val="00D346DA"/>
    <w:rsid w:val="00D34734"/>
    <w:rsid w:val="00D34861"/>
    <w:rsid w:val="00D34E43"/>
    <w:rsid w:val="00D3507E"/>
    <w:rsid w:val="00D351AE"/>
    <w:rsid w:val="00D354CF"/>
    <w:rsid w:val="00D358D3"/>
    <w:rsid w:val="00D35914"/>
    <w:rsid w:val="00D35944"/>
    <w:rsid w:val="00D35B25"/>
    <w:rsid w:val="00D35D82"/>
    <w:rsid w:val="00D35F8B"/>
    <w:rsid w:val="00D3609A"/>
    <w:rsid w:val="00D362F1"/>
    <w:rsid w:val="00D36534"/>
    <w:rsid w:val="00D36593"/>
    <w:rsid w:val="00D3676E"/>
    <w:rsid w:val="00D36BDE"/>
    <w:rsid w:val="00D36D07"/>
    <w:rsid w:val="00D3708E"/>
    <w:rsid w:val="00D37514"/>
    <w:rsid w:val="00D3775C"/>
    <w:rsid w:val="00D37CEB"/>
    <w:rsid w:val="00D40052"/>
    <w:rsid w:val="00D4153E"/>
    <w:rsid w:val="00D41683"/>
    <w:rsid w:val="00D4178C"/>
    <w:rsid w:val="00D41B12"/>
    <w:rsid w:val="00D42066"/>
    <w:rsid w:val="00D42325"/>
    <w:rsid w:val="00D42944"/>
    <w:rsid w:val="00D42C37"/>
    <w:rsid w:val="00D42E3D"/>
    <w:rsid w:val="00D432F3"/>
    <w:rsid w:val="00D4362F"/>
    <w:rsid w:val="00D43772"/>
    <w:rsid w:val="00D438CC"/>
    <w:rsid w:val="00D43AE4"/>
    <w:rsid w:val="00D43D20"/>
    <w:rsid w:val="00D44013"/>
    <w:rsid w:val="00D440EF"/>
    <w:rsid w:val="00D44767"/>
    <w:rsid w:val="00D44B12"/>
    <w:rsid w:val="00D44B6D"/>
    <w:rsid w:val="00D45225"/>
    <w:rsid w:val="00D45291"/>
    <w:rsid w:val="00D457FD"/>
    <w:rsid w:val="00D46002"/>
    <w:rsid w:val="00D4677D"/>
    <w:rsid w:val="00D46886"/>
    <w:rsid w:val="00D469C8"/>
    <w:rsid w:val="00D46A0E"/>
    <w:rsid w:val="00D471AC"/>
    <w:rsid w:val="00D473AB"/>
    <w:rsid w:val="00D4780C"/>
    <w:rsid w:val="00D479BD"/>
    <w:rsid w:val="00D47C64"/>
    <w:rsid w:val="00D47D80"/>
    <w:rsid w:val="00D5048E"/>
    <w:rsid w:val="00D50681"/>
    <w:rsid w:val="00D506CE"/>
    <w:rsid w:val="00D50765"/>
    <w:rsid w:val="00D5083B"/>
    <w:rsid w:val="00D50858"/>
    <w:rsid w:val="00D508EE"/>
    <w:rsid w:val="00D5094B"/>
    <w:rsid w:val="00D50BA5"/>
    <w:rsid w:val="00D50DE9"/>
    <w:rsid w:val="00D5106A"/>
    <w:rsid w:val="00D510F7"/>
    <w:rsid w:val="00D511F9"/>
    <w:rsid w:val="00D51600"/>
    <w:rsid w:val="00D51B8F"/>
    <w:rsid w:val="00D51B93"/>
    <w:rsid w:val="00D51D94"/>
    <w:rsid w:val="00D52292"/>
    <w:rsid w:val="00D522AD"/>
    <w:rsid w:val="00D5252D"/>
    <w:rsid w:val="00D525F0"/>
    <w:rsid w:val="00D52641"/>
    <w:rsid w:val="00D52CC3"/>
    <w:rsid w:val="00D52E14"/>
    <w:rsid w:val="00D53D21"/>
    <w:rsid w:val="00D5406F"/>
    <w:rsid w:val="00D5451B"/>
    <w:rsid w:val="00D548A5"/>
    <w:rsid w:val="00D54B32"/>
    <w:rsid w:val="00D5544E"/>
    <w:rsid w:val="00D556C7"/>
    <w:rsid w:val="00D55879"/>
    <w:rsid w:val="00D5591C"/>
    <w:rsid w:val="00D55A27"/>
    <w:rsid w:val="00D55A44"/>
    <w:rsid w:val="00D55CF6"/>
    <w:rsid w:val="00D55D62"/>
    <w:rsid w:val="00D55F70"/>
    <w:rsid w:val="00D560F1"/>
    <w:rsid w:val="00D56110"/>
    <w:rsid w:val="00D565ED"/>
    <w:rsid w:val="00D56872"/>
    <w:rsid w:val="00D56B27"/>
    <w:rsid w:val="00D56C0F"/>
    <w:rsid w:val="00D56F22"/>
    <w:rsid w:val="00D5715E"/>
    <w:rsid w:val="00D57695"/>
    <w:rsid w:val="00D57825"/>
    <w:rsid w:val="00D578F4"/>
    <w:rsid w:val="00D57935"/>
    <w:rsid w:val="00D57ACF"/>
    <w:rsid w:val="00D57E96"/>
    <w:rsid w:val="00D57F8E"/>
    <w:rsid w:val="00D607F9"/>
    <w:rsid w:val="00D60924"/>
    <w:rsid w:val="00D6097D"/>
    <w:rsid w:val="00D60CF7"/>
    <w:rsid w:val="00D613C6"/>
    <w:rsid w:val="00D6154B"/>
    <w:rsid w:val="00D61C10"/>
    <w:rsid w:val="00D61CBB"/>
    <w:rsid w:val="00D62014"/>
    <w:rsid w:val="00D622C6"/>
    <w:rsid w:val="00D62348"/>
    <w:rsid w:val="00D62714"/>
    <w:rsid w:val="00D6282B"/>
    <w:rsid w:val="00D62964"/>
    <w:rsid w:val="00D63593"/>
    <w:rsid w:val="00D635D6"/>
    <w:rsid w:val="00D636E9"/>
    <w:rsid w:val="00D637BF"/>
    <w:rsid w:val="00D63C6D"/>
    <w:rsid w:val="00D63D3B"/>
    <w:rsid w:val="00D63DDF"/>
    <w:rsid w:val="00D63E27"/>
    <w:rsid w:val="00D6436C"/>
    <w:rsid w:val="00D64922"/>
    <w:rsid w:val="00D64A1F"/>
    <w:rsid w:val="00D64EA2"/>
    <w:rsid w:val="00D650E5"/>
    <w:rsid w:val="00D6537A"/>
    <w:rsid w:val="00D65E83"/>
    <w:rsid w:val="00D65ED7"/>
    <w:rsid w:val="00D65F46"/>
    <w:rsid w:val="00D66314"/>
    <w:rsid w:val="00D667A4"/>
    <w:rsid w:val="00D6687A"/>
    <w:rsid w:val="00D668D8"/>
    <w:rsid w:val="00D66AD6"/>
    <w:rsid w:val="00D67385"/>
    <w:rsid w:val="00D67586"/>
    <w:rsid w:val="00D6785C"/>
    <w:rsid w:val="00D67EC1"/>
    <w:rsid w:val="00D705E1"/>
    <w:rsid w:val="00D705E8"/>
    <w:rsid w:val="00D70CF9"/>
    <w:rsid w:val="00D70E66"/>
    <w:rsid w:val="00D70F3B"/>
    <w:rsid w:val="00D71070"/>
    <w:rsid w:val="00D71289"/>
    <w:rsid w:val="00D7129F"/>
    <w:rsid w:val="00D714C5"/>
    <w:rsid w:val="00D714F6"/>
    <w:rsid w:val="00D717A2"/>
    <w:rsid w:val="00D71A75"/>
    <w:rsid w:val="00D720F6"/>
    <w:rsid w:val="00D722B6"/>
    <w:rsid w:val="00D72427"/>
    <w:rsid w:val="00D729BD"/>
    <w:rsid w:val="00D72AC2"/>
    <w:rsid w:val="00D72D97"/>
    <w:rsid w:val="00D74008"/>
    <w:rsid w:val="00D74119"/>
    <w:rsid w:val="00D741E9"/>
    <w:rsid w:val="00D743C0"/>
    <w:rsid w:val="00D74D2B"/>
    <w:rsid w:val="00D7504E"/>
    <w:rsid w:val="00D75167"/>
    <w:rsid w:val="00D7540E"/>
    <w:rsid w:val="00D7550B"/>
    <w:rsid w:val="00D759CF"/>
    <w:rsid w:val="00D75E2D"/>
    <w:rsid w:val="00D75EE7"/>
    <w:rsid w:val="00D75FFF"/>
    <w:rsid w:val="00D76134"/>
    <w:rsid w:val="00D763CF"/>
    <w:rsid w:val="00D7650D"/>
    <w:rsid w:val="00D76CE8"/>
    <w:rsid w:val="00D77251"/>
    <w:rsid w:val="00D7768C"/>
    <w:rsid w:val="00D77DE7"/>
    <w:rsid w:val="00D77EBD"/>
    <w:rsid w:val="00D806E7"/>
    <w:rsid w:val="00D80709"/>
    <w:rsid w:val="00D8078C"/>
    <w:rsid w:val="00D80873"/>
    <w:rsid w:val="00D80AC1"/>
    <w:rsid w:val="00D80B34"/>
    <w:rsid w:val="00D80B6D"/>
    <w:rsid w:val="00D80EFA"/>
    <w:rsid w:val="00D810A1"/>
    <w:rsid w:val="00D81111"/>
    <w:rsid w:val="00D81580"/>
    <w:rsid w:val="00D81B7F"/>
    <w:rsid w:val="00D82021"/>
    <w:rsid w:val="00D8212E"/>
    <w:rsid w:val="00D8254D"/>
    <w:rsid w:val="00D82C20"/>
    <w:rsid w:val="00D83258"/>
    <w:rsid w:val="00D835B6"/>
    <w:rsid w:val="00D835D0"/>
    <w:rsid w:val="00D83793"/>
    <w:rsid w:val="00D83947"/>
    <w:rsid w:val="00D83A06"/>
    <w:rsid w:val="00D83F3D"/>
    <w:rsid w:val="00D844D4"/>
    <w:rsid w:val="00D845A4"/>
    <w:rsid w:val="00D84FB0"/>
    <w:rsid w:val="00D8519F"/>
    <w:rsid w:val="00D852A2"/>
    <w:rsid w:val="00D85910"/>
    <w:rsid w:val="00D85964"/>
    <w:rsid w:val="00D85B51"/>
    <w:rsid w:val="00D85B5D"/>
    <w:rsid w:val="00D85C83"/>
    <w:rsid w:val="00D860EA"/>
    <w:rsid w:val="00D862DF"/>
    <w:rsid w:val="00D864A7"/>
    <w:rsid w:val="00D864CF"/>
    <w:rsid w:val="00D86779"/>
    <w:rsid w:val="00D86B38"/>
    <w:rsid w:val="00D86E0E"/>
    <w:rsid w:val="00D8705C"/>
    <w:rsid w:val="00D8726C"/>
    <w:rsid w:val="00D87359"/>
    <w:rsid w:val="00D876F0"/>
    <w:rsid w:val="00D87815"/>
    <w:rsid w:val="00D879AE"/>
    <w:rsid w:val="00D879B0"/>
    <w:rsid w:val="00D87AED"/>
    <w:rsid w:val="00D87C39"/>
    <w:rsid w:val="00D87D4A"/>
    <w:rsid w:val="00D87ECF"/>
    <w:rsid w:val="00D900F3"/>
    <w:rsid w:val="00D9054D"/>
    <w:rsid w:val="00D90796"/>
    <w:rsid w:val="00D90BE2"/>
    <w:rsid w:val="00D90CDC"/>
    <w:rsid w:val="00D9116C"/>
    <w:rsid w:val="00D9116F"/>
    <w:rsid w:val="00D91570"/>
    <w:rsid w:val="00D915E2"/>
    <w:rsid w:val="00D91A0E"/>
    <w:rsid w:val="00D91D2F"/>
    <w:rsid w:val="00D921E6"/>
    <w:rsid w:val="00D922A3"/>
    <w:rsid w:val="00D923A1"/>
    <w:rsid w:val="00D925A1"/>
    <w:rsid w:val="00D92953"/>
    <w:rsid w:val="00D92BCF"/>
    <w:rsid w:val="00D9370F"/>
    <w:rsid w:val="00D93992"/>
    <w:rsid w:val="00D939A5"/>
    <w:rsid w:val="00D93B9B"/>
    <w:rsid w:val="00D93BEE"/>
    <w:rsid w:val="00D93E90"/>
    <w:rsid w:val="00D93F01"/>
    <w:rsid w:val="00D943DA"/>
    <w:rsid w:val="00D94E3E"/>
    <w:rsid w:val="00D950B3"/>
    <w:rsid w:val="00D953BD"/>
    <w:rsid w:val="00D95EF6"/>
    <w:rsid w:val="00D961A8"/>
    <w:rsid w:val="00D967AC"/>
    <w:rsid w:val="00D967F8"/>
    <w:rsid w:val="00D968C8"/>
    <w:rsid w:val="00D96E55"/>
    <w:rsid w:val="00D97281"/>
    <w:rsid w:val="00D97B81"/>
    <w:rsid w:val="00D97D52"/>
    <w:rsid w:val="00D97DF0"/>
    <w:rsid w:val="00DA03CC"/>
    <w:rsid w:val="00DA05EB"/>
    <w:rsid w:val="00DA0674"/>
    <w:rsid w:val="00DA0AB8"/>
    <w:rsid w:val="00DA0AE2"/>
    <w:rsid w:val="00DA1290"/>
    <w:rsid w:val="00DA1726"/>
    <w:rsid w:val="00DA177B"/>
    <w:rsid w:val="00DA1872"/>
    <w:rsid w:val="00DA1B63"/>
    <w:rsid w:val="00DA20A3"/>
    <w:rsid w:val="00DA22CB"/>
    <w:rsid w:val="00DA242C"/>
    <w:rsid w:val="00DA244C"/>
    <w:rsid w:val="00DA27B3"/>
    <w:rsid w:val="00DA2E9D"/>
    <w:rsid w:val="00DA3B17"/>
    <w:rsid w:val="00DA3DE0"/>
    <w:rsid w:val="00DA41B8"/>
    <w:rsid w:val="00DA45C6"/>
    <w:rsid w:val="00DA4EBB"/>
    <w:rsid w:val="00DA5C0F"/>
    <w:rsid w:val="00DA74E2"/>
    <w:rsid w:val="00DA7712"/>
    <w:rsid w:val="00DA7C4E"/>
    <w:rsid w:val="00DB0089"/>
    <w:rsid w:val="00DB0158"/>
    <w:rsid w:val="00DB036B"/>
    <w:rsid w:val="00DB0864"/>
    <w:rsid w:val="00DB0B1F"/>
    <w:rsid w:val="00DB0BFC"/>
    <w:rsid w:val="00DB10DF"/>
    <w:rsid w:val="00DB1361"/>
    <w:rsid w:val="00DB15F1"/>
    <w:rsid w:val="00DB17DC"/>
    <w:rsid w:val="00DB2509"/>
    <w:rsid w:val="00DB2E45"/>
    <w:rsid w:val="00DB2E63"/>
    <w:rsid w:val="00DB2F6E"/>
    <w:rsid w:val="00DB2FAA"/>
    <w:rsid w:val="00DB36E7"/>
    <w:rsid w:val="00DB3FD7"/>
    <w:rsid w:val="00DB4044"/>
    <w:rsid w:val="00DB43D3"/>
    <w:rsid w:val="00DB48F0"/>
    <w:rsid w:val="00DB503D"/>
    <w:rsid w:val="00DB507E"/>
    <w:rsid w:val="00DB5300"/>
    <w:rsid w:val="00DB562A"/>
    <w:rsid w:val="00DB58FC"/>
    <w:rsid w:val="00DB5BF2"/>
    <w:rsid w:val="00DB5C47"/>
    <w:rsid w:val="00DB5CD6"/>
    <w:rsid w:val="00DB5DC3"/>
    <w:rsid w:val="00DB62FC"/>
    <w:rsid w:val="00DB631B"/>
    <w:rsid w:val="00DB649A"/>
    <w:rsid w:val="00DB672F"/>
    <w:rsid w:val="00DB68A2"/>
    <w:rsid w:val="00DB6A47"/>
    <w:rsid w:val="00DB6D93"/>
    <w:rsid w:val="00DB6EED"/>
    <w:rsid w:val="00DB6F7E"/>
    <w:rsid w:val="00DB706A"/>
    <w:rsid w:val="00DB72F9"/>
    <w:rsid w:val="00DB74A7"/>
    <w:rsid w:val="00DB7A1F"/>
    <w:rsid w:val="00DB7A87"/>
    <w:rsid w:val="00DC0093"/>
    <w:rsid w:val="00DC02F1"/>
    <w:rsid w:val="00DC0395"/>
    <w:rsid w:val="00DC03FF"/>
    <w:rsid w:val="00DC0578"/>
    <w:rsid w:val="00DC05F4"/>
    <w:rsid w:val="00DC09DC"/>
    <w:rsid w:val="00DC1946"/>
    <w:rsid w:val="00DC1D2D"/>
    <w:rsid w:val="00DC263F"/>
    <w:rsid w:val="00DC2D1C"/>
    <w:rsid w:val="00DC3029"/>
    <w:rsid w:val="00DC348C"/>
    <w:rsid w:val="00DC3826"/>
    <w:rsid w:val="00DC38CC"/>
    <w:rsid w:val="00DC39CC"/>
    <w:rsid w:val="00DC3EA0"/>
    <w:rsid w:val="00DC4622"/>
    <w:rsid w:val="00DC476A"/>
    <w:rsid w:val="00DC497A"/>
    <w:rsid w:val="00DC4B7F"/>
    <w:rsid w:val="00DC4C10"/>
    <w:rsid w:val="00DC4CD0"/>
    <w:rsid w:val="00DC4F37"/>
    <w:rsid w:val="00DC5282"/>
    <w:rsid w:val="00DC5B97"/>
    <w:rsid w:val="00DC5F4D"/>
    <w:rsid w:val="00DC657B"/>
    <w:rsid w:val="00DC66E7"/>
    <w:rsid w:val="00DC6F4F"/>
    <w:rsid w:val="00DC7095"/>
    <w:rsid w:val="00DC76B1"/>
    <w:rsid w:val="00DC78BC"/>
    <w:rsid w:val="00DC7946"/>
    <w:rsid w:val="00DC7A14"/>
    <w:rsid w:val="00DC7C3B"/>
    <w:rsid w:val="00DC7D99"/>
    <w:rsid w:val="00DC7F49"/>
    <w:rsid w:val="00DD00CD"/>
    <w:rsid w:val="00DD0793"/>
    <w:rsid w:val="00DD079C"/>
    <w:rsid w:val="00DD08CC"/>
    <w:rsid w:val="00DD0C36"/>
    <w:rsid w:val="00DD1012"/>
    <w:rsid w:val="00DD1729"/>
    <w:rsid w:val="00DD1C16"/>
    <w:rsid w:val="00DD206B"/>
    <w:rsid w:val="00DD22AB"/>
    <w:rsid w:val="00DD25FD"/>
    <w:rsid w:val="00DD299F"/>
    <w:rsid w:val="00DD2A83"/>
    <w:rsid w:val="00DD335D"/>
    <w:rsid w:val="00DD34F0"/>
    <w:rsid w:val="00DD367E"/>
    <w:rsid w:val="00DD36AD"/>
    <w:rsid w:val="00DD3902"/>
    <w:rsid w:val="00DD3B3A"/>
    <w:rsid w:val="00DD4033"/>
    <w:rsid w:val="00DD4150"/>
    <w:rsid w:val="00DD41E5"/>
    <w:rsid w:val="00DD4343"/>
    <w:rsid w:val="00DD45C8"/>
    <w:rsid w:val="00DD488C"/>
    <w:rsid w:val="00DD4B82"/>
    <w:rsid w:val="00DD50EC"/>
    <w:rsid w:val="00DD513C"/>
    <w:rsid w:val="00DD53E2"/>
    <w:rsid w:val="00DD56E4"/>
    <w:rsid w:val="00DD5AE1"/>
    <w:rsid w:val="00DD5C36"/>
    <w:rsid w:val="00DD5DF3"/>
    <w:rsid w:val="00DD5E98"/>
    <w:rsid w:val="00DD5ECA"/>
    <w:rsid w:val="00DD6277"/>
    <w:rsid w:val="00DD6359"/>
    <w:rsid w:val="00DD6A5D"/>
    <w:rsid w:val="00DD6DDA"/>
    <w:rsid w:val="00DD6FB8"/>
    <w:rsid w:val="00DD700E"/>
    <w:rsid w:val="00DD763D"/>
    <w:rsid w:val="00DD7643"/>
    <w:rsid w:val="00DE0028"/>
    <w:rsid w:val="00DE0BE3"/>
    <w:rsid w:val="00DE0D81"/>
    <w:rsid w:val="00DE15D8"/>
    <w:rsid w:val="00DE16B1"/>
    <w:rsid w:val="00DE172D"/>
    <w:rsid w:val="00DE1DA1"/>
    <w:rsid w:val="00DE2514"/>
    <w:rsid w:val="00DE26B9"/>
    <w:rsid w:val="00DE2E47"/>
    <w:rsid w:val="00DE2E8C"/>
    <w:rsid w:val="00DE2F1F"/>
    <w:rsid w:val="00DE2F91"/>
    <w:rsid w:val="00DE35AD"/>
    <w:rsid w:val="00DE35F0"/>
    <w:rsid w:val="00DE3716"/>
    <w:rsid w:val="00DE37E6"/>
    <w:rsid w:val="00DE37EF"/>
    <w:rsid w:val="00DE3A2F"/>
    <w:rsid w:val="00DE3A96"/>
    <w:rsid w:val="00DE40A3"/>
    <w:rsid w:val="00DE4111"/>
    <w:rsid w:val="00DE426A"/>
    <w:rsid w:val="00DE4397"/>
    <w:rsid w:val="00DE445C"/>
    <w:rsid w:val="00DE44C7"/>
    <w:rsid w:val="00DE44D7"/>
    <w:rsid w:val="00DE48D2"/>
    <w:rsid w:val="00DE4B7C"/>
    <w:rsid w:val="00DE4BD4"/>
    <w:rsid w:val="00DE4F80"/>
    <w:rsid w:val="00DE539A"/>
    <w:rsid w:val="00DE539B"/>
    <w:rsid w:val="00DE5490"/>
    <w:rsid w:val="00DE54D6"/>
    <w:rsid w:val="00DE571D"/>
    <w:rsid w:val="00DE58C4"/>
    <w:rsid w:val="00DE5A59"/>
    <w:rsid w:val="00DE5B33"/>
    <w:rsid w:val="00DE5D8A"/>
    <w:rsid w:val="00DE6018"/>
    <w:rsid w:val="00DE605B"/>
    <w:rsid w:val="00DE6103"/>
    <w:rsid w:val="00DE62E6"/>
    <w:rsid w:val="00DE6671"/>
    <w:rsid w:val="00DE67B1"/>
    <w:rsid w:val="00DE67D6"/>
    <w:rsid w:val="00DE6F48"/>
    <w:rsid w:val="00DE7029"/>
    <w:rsid w:val="00DE710D"/>
    <w:rsid w:val="00DE77CF"/>
    <w:rsid w:val="00DE7C4F"/>
    <w:rsid w:val="00DE7E7F"/>
    <w:rsid w:val="00DF065C"/>
    <w:rsid w:val="00DF07CB"/>
    <w:rsid w:val="00DF0A94"/>
    <w:rsid w:val="00DF0B57"/>
    <w:rsid w:val="00DF0B72"/>
    <w:rsid w:val="00DF0DC8"/>
    <w:rsid w:val="00DF108D"/>
    <w:rsid w:val="00DF1594"/>
    <w:rsid w:val="00DF1BC5"/>
    <w:rsid w:val="00DF1E52"/>
    <w:rsid w:val="00DF27F1"/>
    <w:rsid w:val="00DF27FD"/>
    <w:rsid w:val="00DF28E7"/>
    <w:rsid w:val="00DF2FD7"/>
    <w:rsid w:val="00DF30AD"/>
    <w:rsid w:val="00DF37AE"/>
    <w:rsid w:val="00DF390D"/>
    <w:rsid w:val="00DF3B57"/>
    <w:rsid w:val="00DF3B96"/>
    <w:rsid w:val="00DF3EB0"/>
    <w:rsid w:val="00DF426C"/>
    <w:rsid w:val="00DF4421"/>
    <w:rsid w:val="00DF4448"/>
    <w:rsid w:val="00DF45AC"/>
    <w:rsid w:val="00DF4B77"/>
    <w:rsid w:val="00DF503E"/>
    <w:rsid w:val="00DF5078"/>
    <w:rsid w:val="00DF5476"/>
    <w:rsid w:val="00DF585E"/>
    <w:rsid w:val="00DF58E5"/>
    <w:rsid w:val="00DF58F5"/>
    <w:rsid w:val="00DF5B13"/>
    <w:rsid w:val="00DF5CF8"/>
    <w:rsid w:val="00DF626B"/>
    <w:rsid w:val="00DF6332"/>
    <w:rsid w:val="00DF6724"/>
    <w:rsid w:val="00DF6956"/>
    <w:rsid w:val="00DF719C"/>
    <w:rsid w:val="00DF71E6"/>
    <w:rsid w:val="00DF743D"/>
    <w:rsid w:val="00DF7554"/>
    <w:rsid w:val="00DF7B02"/>
    <w:rsid w:val="00E002AE"/>
    <w:rsid w:val="00E002D6"/>
    <w:rsid w:val="00E00B74"/>
    <w:rsid w:val="00E013D8"/>
    <w:rsid w:val="00E01677"/>
    <w:rsid w:val="00E01A46"/>
    <w:rsid w:val="00E01DD1"/>
    <w:rsid w:val="00E01E3F"/>
    <w:rsid w:val="00E01E5E"/>
    <w:rsid w:val="00E01FA7"/>
    <w:rsid w:val="00E02258"/>
    <w:rsid w:val="00E0237F"/>
    <w:rsid w:val="00E02591"/>
    <w:rsid w:val="00E027F1"/>
    <w:rsid w:val="00E0296F"/>
    <w:rsid w:val="00E0299B"/>
    <w:rsid w:val="00E02AEF"/>
    <w:rsid w:val="00E02D93"/>
    <w:rsid w:val="00E0369C"/>
    <w:rsid w:val="00E042FF"/>
    <w:rsid w:val="00E04595"/>
    <w:rsid w:val="00E04EDC"/>
    <w:rsid w:val="00E05133"/>
    <w:rsid w:val="00E05217"/>
    <w:rsid w:val="00E05C10"/>
    <w:rsid w:val="00E05D4B"/>
    <w:rsid w:val="00E05DEC"/>
    <w:rsid w:val="00E06160"/>
    <w:rsid w:val="00E0664E"/>
    <w:rsid w:val="00E067A7"/>
    <w:rsid w:val="00E06BE8"/>
    <w:rsid w:val="00E06DC8"/>
    <w:rsid w:val="00E06F20"/>
    <w:rsid w:val="00E07024"/>
    <w:rsid w:val="00E07587"/>
    <w:rsid w:val="00E07649"/>
    <w:rsid w:val="00E0770B"/>
    <w:rsid w:val="00E07846"/>
    <w:rsid w:val="00E07B32"/>
    <w:rsid w:val="00E07B42"/>
    <w:rsid w:val="00E07DB4"/>
    <w:rsid w:val="00E103E8"/>
    <w:rsid w:val="00E1084C"/>
    <w:rsid w:val="00E108BD"/>
    <w:rsid w:val="00E10954"/>
    <w:rsid w:val="00E109F4"/>
    <w:rsid w:val="00E10A01"/>
    <w:rsid w:val="00E10ACF"/>
    <w:rsid w:val="00E10FEC"/>
    <w:rsid w:val="00E114CD"/>
    <w:rsid w:val="00E11AD6"/>
    <w:rsid w:val="00E11E4F"/>
    <w:rsid w:val="00E129AA"/>
    <w:rsid w:val="00E12CB8"/>
    <w:rsid w:val="00E1362B"/>
    <w:rsid w:val="00E13C2D"/>
    <w:rsid w:val="00E13C45"/>
    <w:rsid w:val="00E13CA1"/>
    <w:rsid w:val="00E13D80"/>
    <w:rsid w:val="00E140DC"/>
    <w:rsid w:val="00E142DC"/>
    <w:rsid w:val="00E14367"/>
    <w:rsid w:val="00E1440A"/>
    <w:rsid w:val="00E14726"/>
    <w:rsid w:val="00E14731"/>
    <w:rsid w:val="00E1474D"/>
    <w:rsid w:val="00E148B1"/>
    <w:rsid w:val="00E14900"/>
    <w:rsid w:val="00E14AB6"/>
    <w:rsid w:val="00E14BC4"/>
    <w:rsid w:val="00E14C33"/>
    <w:rsid w:val="00E15AC9"/>
    <w:rsid w:val="00E15D06"/>
    <w:rsid w:val="00E15D24"/>
    <w:rsid w:val="00E15E55"/>
    <w:rsid w:val="00E15F38"/>
    <w:rsid w:val="00E16288"/>
    <w:rsid w:val="00E1637A"/>
    <w:rsid w:val="00E16450"/>
    <w:rsid w:val="00E168C5"/>
    <w:rsid w:val="00E171FC"/>
    <w:rsid w:val="00E17B5A"/>
    <w:rsid w:val="00E17C79"/>
    <w:rsid w:val="00E200A5"/>
    <w:rsid w:val="00E202B5"/>
    <w:rsid w:val="00E20397"/>
    <w:rsid w:val="00E20489"/>
    <w:rsid w:val="00E2067D"/>
    <w:rsid w:val="00E2082B"/>
    <w:rsid w:val="00E20837"/>
    <w:rsid w:val="00E20B51"/>
    <w:rsid w:val="00E20B81"/>
    <w:rsid w:val="00E20D8C"/>
    <w:rsid w:val="00E2213E"/>
    <w:rsid w:val="00E221B7"/>
    <w:rsid w:val="00E22844"/>
    <w:rsid w:val="00E229D4"/>
    <w:rsid w:val="00E22BE6"/>
    <w:rsid w:val="00E22DE5"/>
    <w:rsid w:val="00E22F0B"/>
    <w:rsid w:val="00E230DC"/>
    <w:rsid w:val="00E2379B"/>
    <w:rsid w:val="00E237C1"/>
    <w:rsid w:val="00E2380C"/>
    <w:rsid w:val="00E23819"/>
    <w:rsid w:val="00E238E0"/>
    <w:rsid w:val="00E23B98"/>
    <w:rsid w:val="00E23E75"/>
    <w:rsid w:val="00E23FB5"/>
    <w:rsid w:val="00E24005"/>
    <w:rsid w:val="00E244FD"/>
    <w:rsid w:val="00E248ED"/>
    <w:rsid w:val="00E24A15"/>
    <w:rsid w:val="00E24C6A"/>
    <w:rsid w:val="00E250A7"/>
    <w:rsid w:val="00E2529F"/>
    <w:rsid w:val="00E25412"/>
    <w:rsid w:val="00E255D1"/>
    <w:rsid w:val="00E25859"/>
    <w:rsid w:val="00E25A87"/>
    <w:rsid w:val="00E25EF1"/>
    <w:rsid w:val="00E25FA2"/>
    <w:rsid w:val="00E266D3"/>
    <w:rsid w:val="00E269EB"/>
    <w:rsid w:val="00E26AD5"/>
    <w:rsid w:val="00E26B2F"/>
    <w:rsid w:val="00E26C72"/>
    <w:rsid w:val="00E26CC7"/>
    <w:rsid w:val="00E26D24"/>
    <w:rsid w:val="00E26DFC"/>
    <w:rsid w:val="00E26FD4"/>
    <w:rsid w:val="00E275E1"/>
    <w:rsid w:val="00E27C6F"/>
    <w:rsid w:val="00E27E80"/>
    <w:rsid w:val="00E27F5D"/>
    <w:rsid w:val="00E30487"/>
    <w:rsid w:val="00E306DA"/>
    <w:rsid w:val="00E309A1"/>
    <w:rsid w:val="00E30F4A"/>
    <w:rsid w:val="00E31016"/>
    <w:rsid w:val="00E31199"/>
    <w:rsid w:val="00E3142D"/>
    <w:rsid w:val="00E31C6F"/>
    <w:rsid w:val="00E31DD1"/>
    <w:rsid w:val="00E31F52"/>
    <w:rsid w:val="00E32210"/>
    <w:rsid w:val="00E32572"/>
    <w:rsid w:val="00E326D5"/>
    <w:rsid w:val="00E32A7A"/>
    <w:rsid w:val="00E32C65"/>
    <w:rsid w:val="00E33096"/>
    <w:rsid w:val="00E33917"/>
    <w:rsid w:val="00E33B17"/>
    <w:rsid w:val="00E33CE0"/>
    <w:rsid w:val="00E34042"/>
    <w:rsid w:val="00E3416D"/>
    <w:rsid w:val="00E3431B"/>
    <w:rsid w:val="00E3440F"/>
    <w:rsid w:val="00E34783"/>
    <w:rsid w:val="00E34898"/>
    <w:rsid w:val="00E3496F"/>
    <w:rsid w:val="00E34BED"/>
    <w:rsid w:val="00E34D25"/>
    <w:rsid w:val="00E34F67"/>
    <w:rsid w:val="00E350F0"/>
    <w:rsid w:val="00E3580F"/>
    <w:rsid w:val="00E3593E"/>
    <w:rsid w:val="00E35D8E"/>
    <w:rsid w:val="00E35EC0"/>
    <w:rsid w:val="00E35FD6"/>
    <w:rsid w:val="00E36364"/>
    <w:rsid w:val="00E364BA"/>
    <w:rsid w:val="00E36865"/>
    <w:rsid w:val="00E368AB"/>
    <w:rsid w:val="00E36D74"/>
    <w:rsid w:val="00E371D6"/>
    <w:rsid w:val="00E37249"/>
    <w:rsid w:val="00E37682"/>
    <w:rsid w:val="00E40131"/>
    <w:rsid w:val="00E40308"/>
    <w:rsid w:val="00E4070C"/>
    <w:rsid w:val="00E40DC8"/>
    <w:rsid w:val="00E41001"/>
    <w:rsid w:val="00E41171"/>
    <w:rsid w:val="00E4119E"/>
    <w:rsid w:val="00E41A2D"/>
    <w:rsid w:val="00E41B66"/>
    <w:rsid w:val="00E41C39"/>
    <w:rsid w:val="00E41EA1"/>
    <w:rsid w:val="00E42172"/>
    <w:rsid w:val="00E42213"/>
    <w:rsid w:val="00E42459"/>
    <w:rsid w:val="00E4253F"/>
    <w:rsid w:val="00E428B9"/>
    <w:rsid w:val="00E42B1F"/>
    <w:rsid w:val="00E42B9D"/>
    <w:rsid w:val="00E430C3"/>
    <w:rsid w:val="00E4388C"/>
    <w:rsid w:val="00E44056"/>
    <w:rsid w:val="00E4424F"/>
    <w:rsid w:val="00E445BA"/>
    <w:rsid w:val="00E44D62"/>
    <w:rsid w:val="00E4524E"/>
    <w:rsid w:val="00E45CEF"/>
    <w:rsid w:val="00E45EA2"/>
    <w:rsid w:val="00E45F43"/>
    <w:rsid w:val="00E46157"/>
    <w:rsid w:val="00E463E2"/>
    <w:rsid w:val="00E463FE"/>
    <w:rsid w:val="00E467E0"/>
    <w:rsid w:val="00E469A2"/>
    <w:rsid w:val="00E46B81"/>
    <w:rsid w:val="00E46FDE"/>
    <w:rsid w:val="00E47160"/>
    <w:rsid w:val="00E47492"/>
    <w:rsid w:val="00E47A3A"/>
    <w:rsid w:val="00E47C9C"/>
    <w:rsid w:val="00E47F10"/>
    <w:rsid w:val="00E507D0"/>
    <w:rsid w:val="00E5090B"/>
    <w:rsid w:val="00E50A0B"/>
    <w:rsid w:val="00E50A23"/>
    <w:rsid w:val="00E50B87"/>
    <w:rsid w:val="00E50C81"/>
    <w:rsid w:val="00E50E42"/>
    <w:rsid w:val="00E51166"/>
    <w:rsid w:val="00E51201"/>
    <w:rsid w:val="00E51FBB"/>
    <w:rsid w:val="00E52865"/>
    <w:rsid w:val="00E5291B"/>
    <w:rsid w:val="00E52AEE"/>
    <w:rsid w:val="00E52B1D"/>
    <w:rsid w:val="00E52E76"/>
    <w:rsid w:val="00E52EC5"/>
    <w:rsid w:val="00E52FA6"/>
    <w:rsid w:val="00E53279"/>
    <w:rsid w:val="00E5390D"/>
    <w:rsid w:val="00E53FF8"/>
    <w:rsid w:val="00E54002"/>
    <w:rsid w:val="00E540E3"/>
    <w:rsid w:val="00E54214"/>
    <w:rsid w:val="00E542FE"/>
    <w:rsid w:val="00E54648"/>
    <w:rsid w:val="00E54A26"/>
    <w:rsid w:val="00E54D45"/>
    <w:rsid w:val="00E54F5A"/>
    <w:rsid w:val="00E5566E"/>
    <w:rsid w:val="00E55D6F"/>
    <w:rsid w:val="00E55DDB"/>
    <w:rsid w:val="00E55DF3"/>
    <w:rsid w:val="00E56145"/>
    <w:rsid w:val="00E56208"/>
    <w:rsid w:val="00E5643E"/>
    <w:rsid w:val="00E565DC"/>
    <w:rsid w:val="00E56651"/>
    <w:rsid w:val="00E566B2"/>
    <w:rsid w:val="00E566E1"/>
    <w:rsid w:val="00E56C95"/>
    <w:rsid w:val="00E57286"/>
    <w:rsid w:val="00E575A4"/>
    <w:rsid w:val="00E57841"/>
    <w:rsid w:val="00E57B5D"/>
    <w:rsid w:val="00E600BC"/>
    <w:rsid w:val="00E60715"/>
    <w:rsid w:val="00E6131A"/>
    <w:rsid w:val="00E61344"/>
    <w:rsid w:val="00E616C8"/>
    <w:rsid w:val="00E61B80"/>
    <w:rsid w:val="00E61C3B"/>
    <w:rsid w:val="00E61EE2"/>
    <w:rsid w:val="00E61F8E"/>
    <w:rsid w:val="00E623CC"/>
    <w:rsid w:val="00E624B6"/>
    <w:rsid w:val="00E626E6"/>
    <w:rsid w:val="00E628E3"/>
    <w:rsid w:val="00E62B05"/>
    <w:rsid w:val="00E62B45"/>
    <w:rsid w:val="00E62DA4"/>
    <w:rsid w:val="00E630B2"/>
    <w:rsid w:val="00E63C80"/>
    <w:rsid w:val="00E640A9"/>
    <w:rsid w:val="00E64151"/>
    <w:rsid w:val="00E642B5"/>
    <w:rsid w:val="00E6446C"/>
    <w:rsid w:val="00E644DF"/>
    <w:rsid w:val="00E64577"/>
    <w:rsid w:val="00E6458D"/>
    <w:rsid w:val="00E6486D"/>
    <w:rsid w:val="00E64C02"/>
    <w:rsid w:val="00E64C3E"/>
    <w:rsid w:val="00E64DEE"/>
    <w:rsid w:val="00E65341"/>
    <w:rsid w:val="00E653A2"/>
    <w:rsid w:val="00E65703"/>
    <w:rsid w:val="00E65973"/>
    <w:rsid w:val="00E65F01"/>
    <w:rsid w:val="00E66205"/>
    <w:rsid w:val="00E6647E"/>
    <w:rsid w:val="00E665CD"/>
    <w:rsid w:val="00E6692C"/>
    <w:rsid w:val="00E6697E"/>
    <w:rsid w:val="00E66A2B"/>
    <w:rsid w:val="00E66D25"/>
    <w:rsid w:val="00E66E56"/>
    <w:rsid w:val="00E675A4"/>
    <w:rsid w:val="00E67702"/>
    <w:rsid w:val="00E677F2"/>
    <w:rsid w:val="00E67BF9"/>
    <w:rsid w:val="00E67D3F"/>
    <w:rsid w:val="00E7039F"/>
    <w:rsid w:val="00E70442"/>
    <w:rsid w:val="00E706E4"/>
    <w:rsid w:val="00E7087B"/>
    <w:rsid w:val="00E709BF"/>
    <w:rsid w:val="00E70D7A"/>
    <w:rsid w:val="00E70DA7"/>
    <w:rsid w:val="00E70E20"/>
    <w:rsid w:val="00E7153B"/>
    <w:rsid w:val="00E71FE1"/>
    <w:rsid w:val="00E7241C"/>
    <w:rsid w:val="00E725AF"/>
    <w:rsid w:val="00E728C7"/>
    <w:rsid w:val="00E73435"/>
    <w:rsid w:val="00E7358E"/>
    <w:rsid w:val="00E73826"/>
    <w:rsid w:val="00E73971"/>
    <w:rsid w:val="00E73D04"/>
    <w:rsid w:val="00E741C7"/>
    <w:rsid w:val="00E7479F"/>
    <w:rsid w:val="00E747BC"/>
    <w:rsid w:val="00E7516D"/>
    <w:rsid w:val="00E754F7"/>
    <w:rsid w:val="00E7550A"/>
    <w:rsid w:val="00E75E54"/>
    <w:rsid w:val="00E75EE5"/>
    <w:rsid w:val="00E76041"/>
    <w:rsid w:val="00E76BE7"/>
    <w:rsid w:val="00E7766D"/>
    <w:rsid w:val="00E77674"/>
    <w:rsid w:val="00E777E3"/>
    <w:rsid w:val="00E77881"/>
    <w:rsid w:val="00E77BD5"/>
    <w:rsid w:val="00E77D65"/>
    <w:rsid w:val="00E77D69"/>
    <w:rsid w:val="00E77FC9"/>
    <w:rsid w:val="00E801B1"/>
    <w:rsid w:val="00E804EC"/>
    <w:rsid w:val="00E80853"/>
    <w:rsid w:val="00E809DC"/>
    <w:rsid w:val="00E80B7F"/>
    <w:rsid w:val="00E8135D"/>
    <w:rsid w:val="00E81589"/>
    <w:rsid w:val="00E8162A"/>
    <w:rsid w:val="00E816A6"/>
    <w:rsid w:val="00E816E5"/>
    <w:rsid w:val="00E8187B"/>
    <w:rsid w:val="00E81B80"/>
    <w:rsid w:val="00E82BB3"/>
    <w:rsid w:val="00E82BE9"/>
    <w:rsid w:val="00E82C9E"/>
    <w:rsid w:val="00E8338E"/>
    <w:rsid w:val="00E83A66"/>
    <w:rsid w:val="00E83C98"/>
    <w:rsid w:val="00E83D9A"/>
    <w:rsid w:val="00E841C7"/>
    <w:rsid w:val="00E8420D"/>
    <w:rsid w:val="00E8425E"/>
    <w:rsid w:val="00E84716"/>
    <w:rsid w:val="00E84BE2"/>
    <w:rsid w:val="00E85377"/>
    <w:rsid w:val="00E85465"/>
    <w:rsid w:val="00E855BA"/>
    <w:rsid w:val="00E8576A"/>
    <w:rsid w:val="00E8623F"/>
    <w:rsid w:val="00E862A1"/>
    <w:rsid w:val="00E866BB"/>
    <w:rsid w:val="00E86B2F"/>
    <w:rsid w:val="00E873D8"/>
    <w:rsid w:val="00E878AF"/>
    <w:rsid w:val="00E8794A"/>
    <w:rsid w:val="00E87A52"/>
    <w:rsid w:val="00E9045D"/>
    <w:rsid w:val="00E90624"/>
    <w:rsid w:val="00E90F1B"/>
    <w:rsid w:val="00E9107B"/>
    <w:rsid w:val="00E916CE"/>
    <w:rsid w:val="00E92475"/>
    <w:rsid w:val="00E92D82"/>
    <w:rsid w:val="00E934D1"/>
    <w:rsid w:val="00E935B6"/>
    <w:rsid w:val="00E93780"/>
    <w:rsid w:val="00E937BE"/>
    <w:rsid w:val="00E939B6"/>
    <w:rsid w:val="00E94052"/>
    <w:rsid w:val="00E9412B"/>
    <w:rsid w:val="00E9486D"/>
    <w:rsid w:val="00E94A80"/>
    <w:rsid w:val="00E94B19"/>
    <w:rsid w:val="00E94DE3"/>
    <w:rsid w:val="00E94FB1"/>
    <w:rsid w:val="00E95601"/>
    <w:rsid w:val="00E9573E"/>
    <w:rsid w:val="00E958EE"/>
    <w:rsid w:val="00E95C3B"/>
    <w:rsid w:val="00E95DEF"/>
    <w:rsid w:val="00E95FE3"/>
    <w:rsid w:val="00E964E7"/>
    <w:rsid w:val="00E965F9"/>
    <w:rsid w:val="00E96AF2"/>
    <w:rsid w:val="00E96E9D"/>
    <w:rsid w:val="00E973FE"/>
    <w:rsid w:val="00E976C3"/>
    <w:rsid w:val="00E976E1"/>
    <w:rsid w:val="00E977D5"/>
    <w:rsid w:val="00E978A5"/>
    <w:rsid w:val="00E97BC8"/>
    <w:rsid w:val="00E97F97"/>
    <w:rsid w:val="00EA0A63"/>
    <w:rsid w:val="00EA0BE1"/>
    <w:rsid w:val="00EA0CDC"/>
    <w:rsid w:val="00EA0D65"/>
    <w:rsid w:val="00EA0F6E"/>
    <w:rsid w:val="00EA188A"/>
    <w:rsid w:val="00EA1896"/>
    <w:rsid w:val="00EA18B6"/>
    <w:rsid w:val="00EA19CA"/>
    <w:rsid w:val="00EA1B8B"/>
    <w:rsid w:val="00EA1B92"/>
    <w:rsid w:val="00EA1FE4"/>
    <w:rsid w:val="00EA2076"/>
    <w:rsid w:val="00EA24BC"/>
    <w:rsid w:val="00EA2C4C"/>
    <w:rsid w:val="00EA2DAF"/>
    <w:rsid w:val="00EA35E3"/>
    <w:rsid w:val="00EA3C08"/>
    <w:rsid w:val="00EA3E48"/>
    <w:rsid w:val="00EA4107"/>
    <w:rsid w:val="00EA413B"/>
    <w:rsid w:val="00EA42C4"/>
    <w:rsid w:val="00EA4372"/>
    <w:rsid w:val="00EA4A4E"/>
    <w:rsid w:val="00EA5018"/>
    <w:rsid w:val="00EA5117"/>
    <w:rsid w:val="00EA5194"/>
    <w:rsid w:val="00EA56F1"/>
    <w:rsid w:val="00EA58E2"/>
    <w:rsid w:val="00EA59E6"/>
    <w:rsid w:val="00EA646E"/>
    <w:rsid w:val="00EA697A"/>
    <w:rsid w:val="00EA6CA7"/>
    <w:rsid w:val="00EA71C1"/>
    <w:rsid w:val="00EA72FF"/>
    <w:rsid w:val="00EA746B"/>
    <w:rsid w:val="00EA74F2"/>
    <w:rsid w:val="00EA751B"/>
    <w:rsid w:val="00EA75A2"/>
    <w:rsid w:val="00EA7767"/>
    <w:rsid w:val="00EA77D7"/>
    <w:rsid w:val="00EA7D2D"/>
    <w:rsid w:val="00EA7E4F"/>
    <w:rsid w:val="00EB0095"/>
    <w:rsid w:val="00EB0329"/>
    <w:rsid w:val="00EB0439"/>
    <w:rsid w:val="00EB0644"/>
    <w:rsid w:val="00EB0788"/>
    <w:rsid w:val="00EB0B2F"/>
    <w:rsid w:val="00EB0BBC"/>
    <w:rsid w:val="00EB0F5F"/>
    <w:rsid w:val="00EB0FEE"/>
    <w:rsid w:val="00EB1061"/>
    <w:rsid w:val="00EB10E8"/>
    <w:rsid w:val="00EB11AF"/>
    <w:rsid w:val="00EB12D1"/>
    <w:rsid w:val="00EB134E"/>
    <w:rsid w:val="00EB13CA"/>
    <w:rsid w:val="00EB13D5"/>
    <w:rsid w:val="00EB1606"/>
    <w:rsid w:val="00EB1720"/>
    <w:rsid w:val="00EB1786"/>
    <w:rsid w:val="00EB1895"/>
    <w:rsid w:val="00EB1C75"/>
    <w:rsid w:val="00EB1D9B"/>
    <w:rsid w:val="00EB256E"/>
    <w:rsid w:val="00EB28F2"/>
    <w:rsid w:val="00EB2924"/>
    <w:rsid w:val="00EB2BC1"/>
    <w:rsid w:val="00EB2D63"/>
    <w:rsid w:val="00EB2FFF"/>
    <w:rsid w:val="00EB31D5"/>
    <w:rsid w:val="00EB3ACF"/>
    <w:rsid w:val="00EB3C2C"/>
    <w:rsid w:val="00EB4047"/>
    <w:rsid w:val="00EB4167"/>
    <w:rsid w:val="00EB4244"/>
    <w:rsid w:val="00EB47CD"/>
    <w:rsid w:val="00EB48D7"/>
    <w:rsid w:val="00EB4935"/>
    <w:rsid w:val="00EB4A38"/>
    <w:rsid w:val="00EB4AE1"/>
    <w:rsid w:val="00EB4C44"/>
    <w:rsid w:val="00EB4EEE"/>
    <w:rsid w:val="00EB6503"/>
    <w:rsid w:val="00EB66FF"/>
    <w:rsid w:val="00EB6949"/>
    <w:rsid w:val="00EB6A40"/>
    <w:rsid w:val="00EB71FA"/>
    <w:rsid w:val="00EB7576"/>
    <w:rsid w:val="00EB759F"/>
    <w:rsid w:val="00EB7CF8"/>
    <w:rsid w:val="00EC040F"/>
    <w:rsid w:val="00EC0C3A"/>
    <w:rsid w:val="00EC13BF"/>
    <w:rsid w:val="00EC172E"/>
    <w:rsid w:val="00EC1DE7"/>
    <w:rsid w:val="00EC1F5B"/>
    <w:rsid w:val="00EC2132"/>
    <w:rsid w:val="00EC21DE"/>
    <w:rsid w:val="00EC2642"/>
    <w:rsid w:val="00EC27F3"/>
    <w:rsid w:val="00EC2C0A"/>
    <w:rsid w:val="00EC2D0B"/>
    <w:rsid w:val="00EC3674"/>
    <w:rsid w:val="00EC37EF"/>
    <w:rsid w:val="00EC3BCE"/>
    <w:rsid w:val="00EC3FF0"/>
    <w:rsid w:val="00EC41B4"/>
    <w:rsid w:val="00EC43D2"/>
    <w:rsid w:val="00EC45AA"/>
    <w:rsid w:val="00EC4DB0"/>
    <w:rsid w:val="00EC4E8E"/>
    <w:rsid w:val="00EC52E3"/>
    <w:rsid w:val="00EC55B2"/>
    <w:rsid w:val="00EC58AC"/>
    <w:rsid w:val="00EC5A29"/>
    <w:rsid w:val="00EC5C82"/>
    <w:rsid w:val="00EC6372"/>
    <w:rsid w:val="00EC6428"/>
    <w:rsid w:val="00EC6574"/>
    <w:rsid w:val="00EC6B13"/>
    <w:rsid w:val="00EC6B94"/>
    <w:rsid w:val="00EC6DE5"/>
    <w:rsid w:val="00EC6E40"/>
    <w:rsid w:val="00EC746F"/>
    <w:rsid w:val="00EC7813"/>
    <w:rsid w:val="00EC7B1F"/>
    <w:rsid w:val="00EC7E98"/>
    <w:rsid w:val="00EC7FA8"/>
    <w:rsid w:val="00ED00BF"/>
    <w:rsid w:val="00ED05DC"/>
    <w:rsid w:val="00ED0641"/>
    <w:rsid w:val="00ED072B"/>
    <w:rsid w:val="00ED0740"/>
    <w:rsid w:val="00ED0FCD"/>
    <w:rsid w:val="00ED10B8"/>
    <w:rsid w:val="00ED1147"/>
    <w:rsid w:val="00ED1319"/>
    <w:rsid w:val="00ED193A"/>
    <w:rsid w:val="00ED20EE"/>
    <w:rsid w:val="00ED218B"/>
    <w:rsid w:val="00ED24F7"/>
    <w:rsid w:val="00ED2915"/>
    <w:rsid w:val="00ED2ADF"/>
    <w:rsid w:val="00ED2C6C"/>
    <w:rsid w:val="00ED311F"/>
    <w:rsid w:val="00ED32C4"/>
    <w:rsid w:val="00ED3794"/>
    <w:rsid w:val="00ED4125"/>
    <w:rsid w:val="00ED41B3"/>
    <w:rsid w:val="00ED421D"/>
    <w:rsid w:val="00ED4404"/>
    <w:rsid w:val="00ED4730"/>
    <w:rsid w:val="00ED4777"/>
    <w:rsid w:val="00ED4A11"/>
    <w:rsid w:val="00ED4B61"/>
    <w:rsid w:val="00ED51A2"/>
    <w:rsid w:val="00ED54C0"/>
    <w:rsid w:val="00ED5720"/>
    <w:rsid w:val="00ED5771"/>
    <w:rsid w:val="00ED578F"/>
    <w:rsid w:val="00ED57F6"/>
    <w:rsid w:val="00ED63BE"/>
    <w:rsid w:val="00ED6435"/>
    <w:rsid w:val="00ED6AFA"/>
    <w:rsid w:val="00ED7483"/>
    <w:rsid w:val="00ED748F"/>
    <w:rsid w:val="00ED77B1"/>
    <w:rsid w:val="00ED7D55"/>
    <w:rsid w:val="00ED7F07"/>
    <w:rsid w:val="00EE0041"/>
    <w:rsid w:val="00EE0137"/>
    <w:rsid w:val="00EE03A8"/>
    <w:rsid w:val="00EE0BCE"/>
    <w:rsid w:val="00EE0EFA"/>
    <w:rsid w:val="00EE105E"/>
    <w:rsid w:val="00EE10A7"/>
    <w:rsid w:val="00EE118B"/>
    <w:rsid w:val="00EE12F1"/>
    <w:rsid w:val="00EE2077"/>
    <w:rsid w:val="00EE23E5"/>
    <w:rsid w:val="00EE252D"/>
    <w:rsid w:val="00EE2733"/>
    <w:rsid w:val="00EE2BC5"/>
    <w:rsid w:val="00EE2FDB"/>
    <w:rsid w:val="00EE329C"/>
    <w:rsid w:val="00EE3358"/>
    <w:rsid w:val="00EE34E3"/>
    <w:rsid w:val="00EE3C78"/>
    <w:rsid w:val="00EE3CD9"/>
    <w:rsid w:val="00EE3D7B"/>
    <w:rsid w:val="00EE3DFF"/>
    <w:rsid w:val="00EE405D"/>
    <w:rsid w:val="00EE408A"/>
    <w:rsid w:val="00EE40AB"/>
    <w:rsid w:val="00EE43D2"/>
    <w:rsid w:val="00EE4A8B"/>
    <w:rsid w:val="00EE4D77"/>
    <w:rsid w:val="00EE5295"/>
    <w:rsid w:val="00EE52A7"/>
    <w:rsid w:val="00EE5E27"/>
    <w:rsid w:val="00EE5ED4"/>
    <w:rsid w:val="00EE5F11"/>
    <w:rsid w:val="00EE61DB"/>
    <w:rsid w:val="00EE6214"/>
    <w:rsid w:val="00EE6A46"/>
    <w:rsid w:val="00EE6F00"/>
    <w:rsid w:val="00EE711B"/>
    <w:rsid w:val="00EE740A"/>
    <w:rsid w:val="00EE7ADC"/>
    <w:rsid w:val="00EE7B1A"/>
    <w:rsid w:val="00EE7BA6"/>
    <w:rsid w:val="00EE7E40"/>
    <w:rsid w:val="00EF01C1"/>
    <w:rsid w:val="00EF02CB"/>
    <w:rsid w:val="00EF05BC"/>
    <w:rsid w:val="00EF074A"/>
    <w:rsid w:val="00EF09C6"/>
    <w:rsid w:val="00EF0E02"/>
    <w:rsid w:val="00EF0FBB"/>
    <w:rsid w:val="00EF0FEB"/>
    <w:rsid w:val="00EF100E"/>
    <w:rsid w:val="00EF144E"/>
    <w:rsid w:val="00EF15FD"/>
    <w:rsid w:val="00EF2704"/>
    <w:rsid w:val="00EF300A"/>
    <w:rsid w:val="00EF36A5"/>
    <w:rsid w:val="00EF380D"/>
    <w:rsid w:val="00EF3C0A"/>
    <w:rsid w:val="00EF3DE9"/>
    <w:rsid w:val="00EF3E62"/>
    <w:rsid w:val="00EF4184"/>
    <w:rsid w:val="00EF41B4"/>
    <w:rsid w:val="00EF424F"/>
    <w:rsid w:val="00EF42F1"/>
    <w:rsid w:val="00EF42F5"/>
    <w:rsid w:val="00EF4531"/>
    <w:rsid w:val="00EF4BF2"/>
    <w:rsid w:val="00EF4F75"/>
    <w:rsid w:val="00EF50FE"/>
    <w:rsid w:val="00EF5A42"/>
    <w:rsid w:val="00EF5BCE"/>
    <w:rsid w:val="00EF5FFF"/>
    <w:rsid w:val="00EF642E"/>
    <w:rsid w:val="00EF6505"/>
    <w:rsid w:val="00EF6721"/>
    <w:rsid w:val="00EF6CEC"/>
    <w:rsid w:val="00EF6D69"/>
    <w:rsid w:val="00EF6E42"/>
    <w:rsid w:val="00EF6F44"/>
    <w:rsid w:val="00EF6FF2"/>
    <w:rsid w:val="00EF72F8"/>
    <w:rsid w:val="00EF73EE"/>
    <w:rsid w:val="00EF7598"/>
    <w:rsid w:val="00EF75C1"/>
    <w:rsid w:val="00EF789C"/>
    <w:rsid w:val="00EF7973"/>
    <w:rsid w:val="00F00107"/>
    <w:rsid w:val="00F001EA"/>
    <w:rsid w:val="00F00245"/>
    <w:rsid w:val="00F0036D"/>
    <w:rsid w:val="00F0050D"/>
    <w:rsid w:val="00F00726"/>
    <w:rsid w:val="00F007F6"/>
    <w:rsid w:val="00F0089D"/>
    <w:rsid w:val="00F0097E"/>
    <w:rsid w:val="00F010BB"/>
    <w:rsid w:val="00F01980"/>
    <w:rsid w:val="00F01B57"/>
    <w:rsid w:val="00F01D4B"/>
    <w:rsid w:val="00F0257A"/>
    <w:rsid w:val="00F0281E"/>
    <w:rsid w:val="00F02909"/>
    <w:rsid w:val="00F02B0B"/>
    <w:rsid w:val="00F02B70"/>
    <w:rsid w:val="00F02D3A"/>
    <w:rsid w:val="00F02E0F"/>
    <w:rsid w:val="00F032A2"/>
    <w:rsid w:val="00F037B2"/>
    <w:rsid w:val="00F03AE5"/>
    <w:rsid w:val="00F03BDA"/>
    <w:rsid w:val="00F03E02"/>
    <w:rsid w:val="00F04090"/>
    <w:rsid w:val="00F045F3"/>
    <w:rsid w:val="00F04679"/>
    <w:rsid w:val="00F04982"/>
    <w:rsid w:val="00F04BD6"/>
    <w:rsid w:val="00F04D5A"/>
    <w:rsid w:val="00F04DA0"/>
    <w:rsid w:val="00F04DB4"/>
    <w:rsid w:val="00F051D4"/>
    <w:rsid w:val="00F0545C"/>
    <w:rsid w:val="00F054F4"/>
    <w:rsid w:val="00F05505"/>
    <w:rsid w:val="00F05599"/>
    <w:rsid w:val="00F055D9"/>
    <w:rsid w:val="00F05912"/>
    <w:rsid w:val="00F05BCC"/>
    <w:rsid w:val="00F05DD1"/>
    <w:rsid w:val="00F06630"/>
    <w:rsid w:val="00F07043"/>
    <w:rsid w:val="00F07173"/>
    <w:rsid w:val="00F0719D"/>
    <w:rsid w:val="00F072ED"/>
    <w:rsid w:val="00F073E9"/>
    <w:rsid w:val="00F07402"/>
    <w:rsid w:val="00F07893"/>
    <w:rsid w:val="00F0791C"/>
    <w:rsid w:val="00F07A54"/>
    <w:rsid w:val="00F07BA3"/>
    <w:rsid w:val="00F101F2"/>
    <w:rsid w:val="00F10422"/>
    <w:rsid w:val="00F10C39"/>
    <w:rsid w:val="00F10DB1"/>
    <w:rsid w:val="00F10F61"/>
    <w:rsid w:val="00F11D0F"/>
    <w:rsid w:val="00F1241F"/>
    <w:rsid w:val="00F12582"/>
    <w:rsid w:val="00F12859"/>
    <w:rsid w:val="00F128C5"/>
    <w:rsid w:val="00F12A6E"/>
    <w:rsid w:val="00F12B8A"/>
    <w:rsid w:val="00F12C07"/>
    <w:rsid w:val="00F12E2D"/>
    <w:rsid w:val="00F132A9"/>
    <w:rsid w:val="00F133D0"/>
    <w:rsid w:val="00F13C3A"/>
    <w:rsid w:val="00F13DEB"/>
    <w:rsid w:val="00F13E1C"/>
    <w:rsid w:val="00F13EBF"/>
    <w:rsid w:val="00F14085"/>
    <w:rsid w:val="00F142F8"/>
    <w:rsid w:val="00F143CE"/>
    <w:rsid w:val="00F14512"/>
    <w:rsid w:val="00F14C02"/>
    <w:rsid w:val="00F14C14"/>
    <w:rsid w:val="00F14FDE"/>
    <w:rsid w:val="00F1521E"/>
    <w:rsid w:val="00F152AB"/>
    <w:rsid w:val="00F153A7"/>
    <w:rsid w:val="00F1590A"/>
    <w:rsid w:val="00F15A24"/>
    <w:rsid w:val="00F15ABF"/>
    <w:rsid w:val="00F15DBF"/>
    <w:rsid w:val="00F17208"/>
    <w:rsid w:val="00F176DA"/>
    <w:rsid w:val="00F17799"/>
    <w:rsid w:val="00F17CC6"/>
    <w:rsid w:val="00F17CDD"/>
    <w:rsid w:val="00F17DC6"/>
    <w:rsid w:val="00F206A9"/>
    <w:rsid w:val="00F20711"/>
    <w:rsid w:val="00F20958"/>
    <w:rsid w:val="00F210A7"/>
    <w:rsid w:val="00F21268"/>
    <w:rsid w:val="00F217F1"/>
    <w:rsid w:val="00F21C57"/>
    <w:rsid w:val="00F2207C"/>
    <w:rsid w:val="00F221D6"/>
    <w:rsid w:val="00F2275A"/>
    <w:rsid w:val="00F229F2"/>
    <w:rsid w:val="00F22C95"/>
    <w:rsid w:val="00F22D82"/>
    <w:rsid w:val="00F232B3"/>
    <w:rsid w:val="00F235B1"/>
    <w:rsid w:val="00F23BFC"/>
    <w:rsid w:val="00F241F6"/>
    <w:rsid w:val="00F2430F"/>
    <w:rsid w:val="00F24762"/>
    <w:rsid w:val="00F2482F"/>
    <w:rsid w:val="00F248CF"/>
    <w:rsid w:val="00F24A1A"/>
    <w:rsid w:val="00F24BCB"/>
    <w:rsid w:val="00F24C84"/>
    <w:rsid w:val="00F24DFB"/>
    <w:rsid w:val="00F25151"/>
    <w:rsid w:val="00F257B0"/>
    <w:rsid w:val="00F259B7"/>
    <w:rsid w:val="00F25AE9"/>
    <w:rsid w:val="00F25AF9"/>
    <w:rsid w:val="00F25CB4"/>
    <w:rsid w:val="00F25CF6"/>
    <w:rsid w:val="00F25E82"/>
    <w:rsid w:val="00F26301"/>
    <w:rsid w:val="00F269A3"/>
    <w:rsid w:val="00F26B1F"/>
    <w:rsid w:val="00F272A5"/>
    <w:rsid w:val="00F27333"/>
    <w:rsid w:val="00F27667"/>
    <w:rsid w:val="00F27680"/>
    <w:rsid w:val="00F27781"/>
    <w:rsid w:val="00F279C5"/>
    <w:rsid w:val="00F27B44"/>
    <w:rsid w:val="00F27D20"/>
    <w:rsid w:val="00F30092"/>
    <w:rsid w:val="00F309E1"/>
    <w:rsid w:val="00F30FB5"/>
    <w:rsid w:val="00F3108B"/>
    <w:rsid w:val="00F311FE"/>
    <w:rsid w:val="00F3122B"/>
    <w:rsid w:val="00F31387"/>
    <w:rsid w:val="00F3170F"/>
    <w:rsid w:val="00F318A5"/>
    <w:rsid w:val="00F31924"/>
    <w:rsid w:val="00F319C1"/>
    <w:rsid w:val="00F31CD1"/>
    <w:rsid w:val="00F31E5B"/>
    <w:rsid w:val="00F324C2"/>
    <w:rsid w:val="00F3277C"/>
    <w:rsid w:val="00F32B91"/>
    <w:rsid w:val="00F33162"/>
    <w:rsid w:val="00F3335F"/>
    <w:rsid w:val="00F33372"/>
    <w:rsid w:val="00F33759"/>
    <w:rsid w:val="00F33BF2"/>
    <w:rsid w:val="00F340D3"/>
    <w:rsid w:val="00F343ED"/>
    <w:rsid w:val="00F34682"/>
    <w:rsid w:val="00F346FE"/>
    <w:rsid w:val="00F34A14"/>
    <w:rsid w:val="00F34D4A"/>
    <w:rsid w:val="00F35064"/>
    <w:rsid w:val="00F350DB"/>
    <w:rsid w:val="00F3529D"/>
    <w:rsid w:val="00F35382"/>
    <w:rsid w:val="00F3587E"/>
    <w:rsid w:val="00F358C2"/>
    <w:rsid w:val="00F35930"/>
    <w:rsid w:val="00F35FDB"/>
    <w:rsid w:val="00F362CC"/>
    <w:rsid w:val="00F365EE"/>
    <w:rsid w:val="00F3684E"/>
    <w:rsid w:val="00F36C82"/>
    <w:rsid w:val="00F374CC"/>
    <w:rsid w:val="00F37573"/>
    <w:rsid w:val="00F378AD"/>
    <w:rsid w:val="00F37A4C"/>
    <w:rsid w:val="00F37C21"/>
    <w:rsid w:val="00F37D97"/>
    <w:rsid w:val="00F37D9F"/>
    <w:rsid w:val="00F37E32"/>
    <w:rsid w:val="00F37ECB"/>
    <w:rsid w:val="00F37F8F"/>
    <w:rsid w:val="00F4064C"/>
    <w:rsid w:val="00F4094F"/>
    <w:rsid w:val="00F40B3A"/>
    <w:rsid w:val="00F40E7D"/>
    <w:rsid w:val="00F40FE2"/>
    <w:rsid w:val="00F4122F"/>
    <w:rsid w:val="00F41764"/>
    <w:rsid w:val="00F41D08"/>
    <w:rsid w:val="00F4238D"/>
    <w:rsid w:val="00F429C2"/>
    <w:rsid w:val="00F429E9"/>
    <w:rsid w:val="00F42C72"/>
    <w:rsid w:val="00F42E98"/>
    <w:rsid w:val="00F42EDE"/>
    <w:rsid w:val="00F43053"/>
    <w:rsid w:val="00F43260"/>
    <w:rsid w:val="00F433CD"/>
    <w:rsid w:val="00F434E7"/>
    <w:rsid w:val="00F43657"/>
    <w:rsid w:val="00F43835"/>
    <w:rsid w:val="00F43C38"/>
    <w:rsid w:val="00F4408D"/>
    <w:rsid w:val="00F4418E"/>
    <w:rsid w:val="00F44373"/>
    <w:rsid w:val="00F44479"/>
    <w:rsid w:val="00F444B8"/>
    <w:rsid w:val="00F44633"/>
    <w:rsid w:val="00F447C4"/>
    <w:rsid w:val="00F4489B"/>
    <w:rsid w:val="00F44A8F"/>
    <w:rsid w:val="00F44AC9"/>
    <w:rsid w:val="00F44B16"/>
    <w:rsid w:val="00F44D32"/>
    <w:rsid w:val="00F44EAE"/>
    <w:rsid w:val="00F44F99"/>
    <w:rsid w:val="00F452F9"/>
    <w:rsid w:val="00F45AE7"/>
    <w:rsid w:val="00F46094"/>
    <w:rsid w:val="00F46166"/>
    <w:rsid w:val="00F46233"/>
    <w:rsid w:val="00F4626B"/>
    <w:rsid w:val="00F4693D"/>
    <w:rsid w:val="00F46993"/>
    <w:rsid w:val="00F477EA"/>
    <w:rsid w:val="00F47AFC"/>
    <w:rsid w:val="00F50098"/>
    <w:rsid w:val="00F501AF"/>
    <w:rsid w:val="00F50284"/>
    <w:rsid w:val="00F50362"/>
    <w:rsid w:val="00F50821"/>
    <w:rsid w:val="00F50D35"/>
    <w:rsid w:val="00F50F85"/>
    <w:rsid w:val="00F50FD7"/>
    <w:rsid w:val="00F51027"/>
    <w:rsid w:val="00F511A0"/>
    <w:rsid w:val="00F51340"/>
    <w:rsid w:val="00F51355"/>
    <w:rsid w:val="00F5162E"/>
    <w:rsid w:val="00F517F6"/>
    <w:rsid w:val="00F51B9B"/>
    <w:rsid w:val="00F521A5"/>
    <w:rsid w:val="00F522DB"/>
    <w:rsid w:val="00F52643"/>
    <w:rsid w:val="00F526F1"/>
    <w:rsid w:val="00F52824"/>
    <w:rsid w:val="00F52AA6"/>
    <w:rsid w:val="00F52B0D"/>
    <w:rsid w:val="00F52D86"/>
    <w:rsid w:val="00F53004"/>
    <w:rsid w:val="00F53058"/>
    <w:rsid w:val="00F53688"/>
    <w:rsid w:val="00F537A3"/>
    <w:rsid w:val="00F5385E"/>
    <w:rsid w:val="00F5388D"/>
    <w:rsid w:val="00F53BAA"/>
    <w:rsid w:val="00F53FE1"/>
    <w:rsid w:val="00F541E5"/>
    <w:rsid w:val="00F541F2"/>
    <w:rsid w:val="00F54247"/>
    <w:rsid w:val="00F542EC"/>
    <w:rsid w:val="00F543D3"/>
    <w:rsid w:val="00F54BCB"/>
    <w:rsid w:val="00F54E36"/>
    <w:rsid w:val="00F55295"/>
    <w:rsid w:val="00F556D6"/>
    <w:rsid w:val="00F5583B"/>
    <w:rsid w:val="00F55BEE"/>
    <w:rsid w:val="00F55ECF"/>
    <w:rsid w:val="00F56341"/>
    <w:rsid w:val="00F56435"/>
    <w:rsid w:val="00F56446"/>
    <w:rsid w:val="00F56842"/>
    <w:rsid w:val="00F56F45"/>
    <w:rsid w:val="00F56FEB"/>
    <w:rsid w:val="00F601BC"/>
    <w:rsid w:val="00F6027F"/>
    <w:rsid w:val="00F60516"/>
    <w:rsid w:val="00F60541"/>
    <w:rsid w:val="00F60786"/>
    <w:rsid w:val="00F60864"/>
    <w:rsid w:val="00F6107E"/>
    <w:rsid w:val="00F6144E"/>
    <w:rsid w:val="00F618DC"/>
    <w:rsid w:val="00F61D52"/>
    <w:rsid w:val="00F61FBF"/>
    <w:rsid w:val="00F62224"/>
    <w:rsid w:val="00F6223D"/>
    <w:rsid w:val="00F62489"/>
    <w:rsid w:val="00F62563"/>
    <w:rsid w:val="00F627EE"/>
    <w:rsid w:val="00F627FD"/>
    <w:rsid w:val="00F62D4B"/>
    <w:rsid w:val="00F634E7"/>
    <w:rsid w:val="00F63861"/>
    <w:rsid w:val="00F63A5B"/>
    <w:rsid w:val="00F63BB4"/>
    <w:rsid w:val="00F63C7C"/>
    <w:rsid w:val="00F63CDD"/>
    <w:rsid w:val="00F63ECE"/>
    <w:rsid w:val="00F63F1D"/>
    <w:rsid w:val="00F63F5A"/>
    <w:rsid w:val="00F6407E"/>
    <w:rsid w:val="00F64790"/>
    <w:rsid w:val="00F647DD"/>
    <w:rsid w:val="00F64A1F"/>
    <w:rsid w:val="00F64E0B"/>
    <w:rsid w:val="00F655DE"/>
    <w:rsid w:val="00F6582E"/>
    <w:rsid w:val="00F659D2"/>
    <w:rsid w:val="00F659E7"/>
    <w:rsid w:val="00F65EB8"/>
    <w:rsid w:val="00F66325"/>
    <w:rsid w:val="00F667BD"/>
    <w:rsid w:val="00F66B24"/>
    <w:rsid w:val="00F66DFC"/>
    <w:rsid w:val="00F66F74"/>
    <w:rsid w:val="00F66FCC"/>
    <w:rsid w:val="00F67226"/>
    <w:rsid w:val="00F672BB"/>
    <w:rsid w:val="00F6749E"/>
    <w:rsid w:val="00F676AB"/>
    <w:rsid w:val="00F67952"/>
    <w:rsid w:val="00F67A36"/>
    <w:rsid w:val="00F67AA2"/>
    <w:rsid w:val="00F67EFF"/>
    <w:rsid w:val="00F70034"/>
    <w:rsid w:val="00F705DB"/>
    <w:rsid w:val="00F70C2E"/>
    <w:rsid w:val="00F7146F"/>
    <w:rsid w:val="00F7158A"/>
    <w:rsid w:val="00F71714"/>
    <w:rsid w:val="00F71B45"/>
    <w:rsid w:val="00F72584"/>
    <w:rsid w:val="00F72614"/>
    <w:rsid w:val="00F73355"/>
    <w:rsid w:val="00F7395D"/>
    <w:rsid w:val="00F73CBA"/>
    <w:rsid w:val="00F73F2F"/>
    <w:rsid w:val="00F74063"/>
    <w:rsid w:val="00F742DC"/>
    <w:rsid w:val="00F74AA4"/>
    <w:rsid w:val="00F74B81"/>
    <w:rsid w:val="00F74BC8"/>
    <w:rsid w:val="00F74D28"/>
    <w:rsid w:val="00F74ED3"/>
    <w:rsid w:val="00F7504C"/>
    <w:rsid w:val="00F75CCF"/>
    <w:rsid w:val="00F761D4"/>
    <w:rsid w:val="00F76215"/>
    <w:rsid w:val="00F762E5"/>
    <w:rsid w:val="00F76309"/>
    <w:rsid w:val="00F764C6"/>
    <w:rsid w:val="00F7655A"/>
    <w:rsid w:val="00F767C4"/>
    <w:rsid w:val="00F768A3"/>
    <w:rsid w:val="00F768D5"/>
    <w:rsid w:val="00F769FB"/>
    <w:rsid w:val="00F76BA1"/>
    <w:rsid w:val="00F77175"/>
    <w:rsid w:val="00F77503"/>
    <w:rsid w:val="00F77683"/>
    <w:rsid w:val="00F77EFE"/>
    <w:rsid w:val="00F77FE6"/>
    <w:rsid w:val="00F802A3"/>
    <w:rsid w:val="00F80383"/>
    <w:rsid w:val="00F80461"/>
    <w:rsid w:val="00F80A29"/>
    <w:rsid w:val="00F81828"/>
    <w:rsid w:val="00F81A93"/>
    <w:rsid w:val="00F81CF2"/>
    <w:rsid w:val="00F81D1F"/>
    <w:rsid w:val="00F82476"/>
    <w:rsid w:val="00F824BA"/>
    <w:rsid w:val="00F825DC"/>
    <w:rsid w:val="00F83206"/>
    <w:rsid w:val="00F8322D"/>
    <w:rsid w:val="00F83516"/>
    <w:rsid w:val="00F835B4"/>
    <w:rsid w:val="00F83FF6"/>
    <w:rsid w:val="00F8431B"/>
    <w:rsid w:val="00F84653"/>
    <w:rsid w:val="00F851CB"/>
    <w:rsid w:val="00F85654"/>
    <w:rsid w:val="00F85B4D"/>
    <w:rsid w:val="00F85D2A"/>
    <w:rsid w:val="00F85F8D"/>
    <w:rsid w:val="00F86174"/>
    <w:rsid w:val="00F86257"/>
    <w:rsid w:val="00F86425"/>
    <w:rsid w:val="00F866CC"/>
    <w:rsid w:val="00F86A05"/>
    <w:rsid w:val="00F872C0"/>
    <w:rsid w:val="00F873E5"/>
    <w:rsid w:val="00F874BF"/>
    <w:rsid w:val="00F8766A"/>
    <w:rsid w:val="00F87847"/>
    <w:rsid w:val="00F87D52"/>
    <w:rsid w:val="00F87EA2"/>
    <w:rsid w:val="00F87F5C"/>
    <w:rsid w:val="00F90266"/>
    <w:rsid w:val="00F9083F"/>
    <w:rsid w:val="00F9094E"/>
    <w:rsid w:val="00F90D70"/>
    <w:rsid w:val="00F90F0C"/>
    <w:rsid w:val="00F917E2"/>
    <w:rsid w:val="00F9182A"/>
    <w:rsid w:val="00F91970"/>
    <w:rsid w:val="00F91B35"/>
    <w:rsid w:val="00F91C16"/>
    <w:rsid w:val="00F91C6E"/>
    <w:rsid w:val="00F91D84"/>
    <w:rsid w:val="00F92169"/>
    <w:rsid w:val="00F92257"/>
    <w:rsid w:val="00F9228A"/>
    <w:rsid w:val="00F9234A"/>
    <w:rsid w:val="00F924BE"/>
    <w:rsid w:val="00F92984"/>
    <w:rsid w:val="00F92EB4"/>
    <w:rsid w:val="00F9337E"/>
    <w:rsid w:val="00F93635"/>
    <w:rsid w:val="00F9374D"/>
    <w:rsid w:val="00F93A58"/>
    <w:rsid w:val="00F93A9C"/>
    <w:rsid w:val="00F93B0D"/>
    <w:rsid w:val="00F93FC1"/>
    <w:rsid w:val="00F941F5"/>
    <w:rsid w:val="00F942B9"/>
    <w:rsid w:val="00F9455A"/>
    <w:rsid w:val="00F949C3"/>
    <w:rsid w:val="00F94A61"/>
    <w:rsid w:val="00F94E81"/>
    <w:rsid w:val="00F9518B"/>
    <w:rsid w:val="00F9572A"/>
    <w:rsid w:val="00F95B5D"/>
    <w:rsid w:val="00F95B79"/>
    <w:rsid w:val="00F96D1A"/>
    <w:rsid w:val="00F96D66"/>
    <w:rsid w:val="00F97642"/>
    <w:rsid w:val="00F978EF"/>
    <w:rsid w:val="00F97A68"/>
    <w:rsid w:val="00F97B86"/>
    <w:rsid w:val="00F97FDC"/>
    <w:rsid w:val="00FA00E1"/>
    <w:rsid w:val="00FA05C1"/>
    <w:rsid w:val="00FA0899"/>
    <w:rsid w:val="00FA0C5B"/>
    <w:rsid w:val="00FA1058"/>
    <w:rsid w:val="00FA162A"/>
    <w:rsid w:val="00FA188F"/>
    <w:rsid w:val="00FA1964"/>
    <w:rsid w:val="00FA1F56"/>
    <w:rsid w:val="00FA21F1"/>
    <w:rsid w:val="00FA2448"/>
    <w:rsid w:val="00FA256F"/>
    <w:rsid w:val="00FA2A7A"/>
    <w:rsid w:val="00FA2E72"/>
    <w:rsid w:val="00FA3429"/>
    <w:rsid w:val="00FA36C5"/>
    <w:rsid w:val="00FA384C"/>
    <w:rsid w:val="00FA4207"/>
    <w:rsid w:val="00FA421D"/>
    <w:rsid w:val="00FA423E"/>
    <w:rsid w:val="00FA42A8"/>
    <w:rsid w:val="00FA42F4"/>
    <w:rsid w:val="00FA45F1"/>
    <w:rsid w:val="00FA4A07"/>
    <w:rsid w:val="00FA4BB5"/>
    <w:rsid w:val="00FA55BF"/>
    <w:rsid w:val="00FA56DD"/>
    <w:rsid w:val="00FA5F09"/>
    <w:rsid w:val="00FA68AA"/>
    <w:rsid w:val="00FA693D"/>
    <w:rsid w:val="00FA6971"/>
    <w:rsid w:val="00FA6B3D"/>
    <w:rsid w:val="00FA6B7A"/>
    <w:rsid w:val="00FA6F13"/>
    <w:rsid w:val="00FA7E85"/>
    <w:rsid w:val="00FB0119"/>
    <w:rsid w:val="00FB0746"/>
    <w:rsid w:val="00FB1006"/>
    <w:rsid w:val="00FB1502"/>
    <w:rsid w:val="00FB15CC"/>
    <w:rsid w:val="00FB15D9"/>
    <w:rsid w:val="00FB1D03"/>
    <w:rsid w:val="00FB20B8"/>
    <w:rsid w:val="00FB230D"/>
    <w:rsid w:val="00FB24C9"/>
    <w:rsid w:val="00FB262C"/>
    <w:rsid w:val="00FB26EB"/>
    <w:rsid w:val="00FB2B5C"/>
    <w:rsid w:val="00FB2EC3"/>
    <w:rsid w:val="00FB32B5"/>
    <w:rsid w:val="00FB3336"/>
    <w:rsid w:val="00FB3448"/>
    <w:rsid w:val="00FB3796"/>
    <w:rsid w:val="00FB38AA"/>
    <w:rsid w:val="00FB39D4"/>
    <w:rsid w:val="00FB3AE8"/>
    <w:rsid w:val="00FB3F63"/>
    <w:rsid w:val="00FB42E2"/>
    <w:rsid w:val="00FB44BE"/>
    <w:rsid w:val="00FB476F"/>
    <w:rsid w:val="00FB4938"/>
    <w:rsid w:val="00FB4B24"/>
    <w:rsid w:val="00FB4BBD"/>
    <w:rsid w:val="00FB4C3E"/>
    <w:rsid w:val="00FB4E5C"/>
    <w:rsid w:val="00FB510D"/>
    <w:rsid w:val="00FB556F"/>
    <w:rsid w:val="00FB6325"/>
    <w:rsid w:val="00FB63E2"/>
    <w:rsid w:val="00FB684F"/>
    <w:rsid w:val="00FB6B36"/>
    <w:rsid w:val="00FB6E39"/>
    <w:rsid w:val="00FB6E5A"/>
    <w:rsid w:val="00FB7198"/>
    <w:rsid w:val="00FB7666"/>
    <w:rsid w:val="00FB76C6"/>
    <w:rsid w:val="00FB7897"/>
    <w:rsid w:val="00FB7AE5"/>
    <w:rsid w:val="00FB7CBC"/>
    <w:rsid w:val="00FB7E5C"/>
    <w:rsid w:val="00FC00F9"/>
    <w:rsid w:val="00FC0469"/>
    <w:rsid w:val="00FC0E16"/>
    <w:rsid w:val="00FC16CC"/>
    <w:rsid w:val="00FC1A19"/>
    <w:rsid w:val="00FC1B4C"/>
    <w:rsid w:val="00FC1C67"/>
    <w:rsid w:val="00FC1D31"/>
    <w:rsid w:val="00FC1DA5"/>
    <w:rsid w:val="00FC26E8"/>
    <w:rsid w:val="00FC283D"/>
    <w:rsid w:val="00FC288B"/>
    <w:rsid w:val="00FC293E"/>
    <w:rsid w:val="00FC2CAB"/>
    <w:rsid w:val="00FC2D81"/>
    <w:rsid w:val="00FC315E"/>
    <w:rsid w:val="00FC330A"/>
    <w:rsid w:val="00FC37EE"/>
    <w:rsid w:val="00FC3983"/>
    <w:rsid w:val="00FC3F34"/>
    <w:rsid w:val="00FC4192"/>
    <w:rsid w:val="00FC43BE"/>
    <w:rsid w:val="00FC46FA"/>
    <w:rsid w:val="00FC4785"/>
    <w:rsid w:val="00FC48BB"/>
    <w:rsid w:val="00FC491D"/>
    <w:rsid w:val="00FC4BE0"/>
    <w:rsid w:val="00FC4CDD"/>
    <w:rsid w:val="00FC52AB"/>
    <w:rsid w:val="00FC59EC"/>
    <w:rsid w:val="00FC5EF3"/>
    <w:rsid w:val="00FC61E9"/>
    <w:rsid w:val="00FC66BE"/>
    <w:rsid w:val="00FC67C3"/>
    <w:rsid w:val="00FC68A1"/>
    <w:rsid w:val="00FC699C"/>
    <w:rsid w:val="00FC6B0F"/>
    <w:rsid w:val="00FC6B5D"/>
    <w:rsid w:val="00FC6F58"/>
    <w:rsid w:val="00FC71A0"/>
    <w:rsid w:val="00FC7639"/>
    <w:rsid w:val="00FC76B7"/>
    <w:rsid w:val="00FC79E6"/>
    <w:rsid w:val="00FC7C4B"/>
    <w:rsid w:val="00FC7C92"/>
    <w:rsid w:val="00FD012B"/>
    <w:rsid w:val="00FD04C7"/>
    <w:rsid w:val="00FD0FDA"/>
    <w:rsid w:val="00FD183A"/>
    <w:rsid w:val="00FD1BC5"/>
    <w:rsid w:val="00FD1D36"/>
    <w:rsid w:val="00FD1EC2"/>
    <w:rsid w:val="00FD230E"/>
    <w:rsid w:val="00FD29DA"/>
    <w:rsid w:val="00FD2C61"/>
    <w:rsid w:val="00FD2D03"/>
    <w:rsid w:val="00FD30FE"/>
    <w:rsid w:val="00FD3147"/>
    <w:rsid w:val="00FD3385"/>
    <w:rsid w:val="00FD378E"/>
    <w:rsid w:val="00FD37C1"/>
    <w:rsid w:val="00FD45D5"/>
    <w:rsid w:val="00FD4721"/>
    <w:rsid w:val="00FD494C"/>
    <w:rsid w:val="00FD56AF"/>
    <w:rsid w:val="00FD5905"/>
    <w:rsid w:val="00FD59BE"/>
    <w:rsid w:val="00FD5B1D"/>
    <w:rsid w:val="00FD5BC8"/>
    <w:rsid w:val="00FD604B"/>
    <w:rsid w:val="00FD606A"/>
    <w:rsid w:val="00FD6CF1"/>
    <w:rsid w:val="00FD6D8B"/>
    <w:rsid w:val="00FD79B1"/>
    <w:rsid w:val="00FE024B"/>
    <w:rsid w:val="00FE09D2"/>
    <w:rsid w:val="00FE09DB"/>
    <w:rsid w:val="00FE0DA0"/>
    <w:rsid w:val="00FE0FDD"/>
    <w:rsid w:val="00FE1191"/>
    <w:rsid w:val="00FE130B"/>
    <w:rsid w:val="00FE1505"/>
    <w:rsid w:val="00FE1518"/>
    <w:rsid w:val="00FE1747"/>
    <w:rsid w:val="00FE1A2C"/>
    <w:rsid w:val="00FE1A4B"/>
    <w:rsid w:val="00FE237E"/>
    <w:rsid w:val="00FE23E5"/>
    <w:rsid w:val="00FE23F4"/>
    <w:rsid w:val="00FE24A3"/>
    <w:rsid w:val="00FE267E"/>
    <w:rsid w:val="00FE27E9"/>
    <w:rsid w:val="00FE282C"/>
    <w:rsid w:val="00FE2C46"/>
    <w:rsid w:val="00FE2D2F"/>
    <w:rsid w:val="00FE2EBD"/>
    <w:rsid w:val="00FE2EFA"/>
    <w:rsid w:val="00FE2F3E"/>
    <w:rsid w:val="00FE351C"/>
    <w:rsid w:val="00FE3842"/>
    <w:rsid w:val="00FE38A9"/>
    <w:rsid w:val="00FE4112"/>
    <w:rsid w:val="00FE474B"/>
    <w:rsid w:val="00FE499F"/>
    <w:rsid w:val="00FE5097"/>
    <w:rsid w:val="00FE5115"/>
    <w:rsid w:val="00FE517E"/>
    <w:rsid w:val="00FE5528"/>
    <w:rsid w:val="00FE5534"/>
    <w:rsid w:val="00FE5767"/>
    <w:rsid w:val="00FE64C6"/>
    <w:rsid w:val="00FE67EA"/>
    <w:rsid w:val="00FE6F13"/>
    <w:rsid w:val="00FE713E"/>
    <w:rsid w:val="00FE71AF"/>
    <w:rsid w:val="00FE74DA"/>
    <w:rsid w:val="00FE78BA"/>
    <w:rsid w:val="00FF009E"/>
    <w:rsid w:val="00FF013B"/>
    <w:rsid w:val="00FF077B"/>
    <w:rsid w:val="00FF0799"/>
    <w:rsid w:val="00FF0AE1"/>
    <w:rsid w:val="00FF0D44"/>
    <w:rsid w:val="00FF13B5"/>
    <w:rsid w:val="00FF179F"/>
    <w:rsid w:val="00FF1889"/>
    <w:rsid w:val="00FF18E7"/>
    <w:rsid w:val="00FF1F9C"/>
    <w:rsid w:val="00FF2956"/>
    <w:rsid w:val="00FF299E"/>
    <w:rsid w:val="00FF2C58"/>
    <w:rsid w:val="00FF2D78"/>
    <w:rsid w:val="00FF2EC8"/>
    <w:rsid w:val="00FF3160"/>
    <w:rsid w:val="00FF357A"/>
    <w:rsid w:val="00FF3B75"/>
    <w:rsid w:val="00FF42B7"/>
    <w:rsid w:val="00FF4408"/>
    <w:rsid w:val="00FF445E"/>
    <w:rsid w:val="00FF44B8"/>
    <w:rsid w:val="00FF46D0"/>
    <w:rsid w:val="00FF46E9"/>
    <w:rsid w:val="00FF474A"/>
    <w:rsid w:val="00FF47F2"/>
    <w:rsid w:val="00FF4C76"/>
    <w:rsid w:val="00FF4FB7"/>
    <w:rsid w:val="00FF5213"/>
    <w:rsid w:val="00FF5275"/>
    <w:rsid w:val="00FF527D"/>
    <w:rsid w:val="00FF534A"/>
    <w:rsid w:val="00FF5CB1"/>
    <w:rsid w:val="00FF5DB1"/>
    <w:rsid w:val="00FF5EA4"/>
    <w:rsid w:val="00FF614D"/>
    <w:rsid w:val="00FF6901"/>
    <w:rsid w:val="00FF6984"/>
    <w:rsid w:val="00FF6CF2"/>
    <w:rsid w:val="00FF70B1"/>
    <w:rsid w:val="00FF7614"/>
    <w:rsid w:val="00FF779C"/>
    <w:rsid w:val="00FF7B50"/>
    <w:rsid w:val="00FF7DDF"/>
    <w:rsid w:val="00FF7F2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72"/>
    <o:shapelayout v:ext="edit">
      <o:idmap v:ext="edit" data="2"/>
      <o:rules v:ext="edit">
        <o:r id="V:Rule1" type="connector" idref="#Straight Arrow Connector 39"/>
        <o:r id="V:Rule2" type="connector" idref="#Straight Arrow Connector 42"/>
      </o:rules>
    </o:shapelayout>
  </w:shapeDefaults>
  <w:decimalSymbol w:val="."/>
  <w:listSeparator w:val=","/>
  <w14:docId w14:val="2CE10921"/>
  <w15:docId w15:val="{13BBB5BD-913B-45DD-B227-5673D023EF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mbria" w:eastAsia="Times New Roman" w:hAnsi="Cambria" w:cs="Calibr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lsdException w:name="table of figures" w:semiHidden="1" w:unhideWhenUsed="1"/>
    <w:lsdException w:name="envelope address" w:semiHidden="1" w:unhideWhenUsed="1"/>
    <w:lsdException w:name="envelope return" w:semiHidden="1" w:uiPriority="0"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iPriority="0"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0"/>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0"/>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B38C1"/>
    <w:pPr>
      <w:autoSpaceDE w:val="0"/>
      <w:autoSpaceDN w:val="0"/>
      <w:spacing w:after="160"/>
      <w:jc w:val="both"/>
    </w:pPr>
    <w:rPr>
      <w:rFonts w:ascii="Arial" w:eastAsia="Arial" w:hAnsi="Arial" w:cs="Arial"/>
      <w:sz w:val="22"/>
      <w:szCs w:val="22"/>
    </w:rPr>
  </w:style>
  <w:style w:type="paragraph" w:styleId="Heading1">
    <w:name w:val="heading 1"/>
    <w:basedOn w:val="Normal"/>
    <w:next w:val="Normal"/>
    <w:link w:val="Heading1Char"/>
    <w:uiPriority w:val="9"/>
    <w:qFormat/>
    <w:rsid w:val="00AA0AB0"/>
    <w:pPr>
      <w:numPr>
        <w:numId w:val="127"/>
      </w:numPr>
      <w:spacing w:after="240"/>
      <w:outlineLvl w:val="0"/>
    </w:pPr>
    <w:rPr>
      <w:rFonts w:eastAsia="Calibri" w:cs="Calibri"/>
      <w:b/>
      <w:bCs/>
      <w:color w:val="1E497D"/>
      <w:sz w:val="28"/>
      <w:szCs w:val="24"/>
    </w:rPr>
  </w:style>
  <w:style w:type="paragraph" w:styleId="Heading2">
    <w:name w:val="heading 2"/>
    <w:basedOn w:val="Normal"/>
    <w:next w:val="Normal"/>
    <w:link w:val="Heading2Char"/>
    <w:uiPriority w:val="9"/>
    <w:qFormat/>
    <w:rsid w:val="00D25170"/>
    <w:pPr>
      <w:keepNext/>
      <w:keepLines/>
      <w:numPr>
        <w:ilvl w:val="1"/>
        <w:numId w:val="127"/>
      </w:numPr>
      <w:suppressAutoHyphens/>
      <w:spacing w:before="300" w:after="120"/>
      <w:outlineLvl w:val="1"/>
    </w:pPr>
    <w:rPr>
      <w:rFonts w:eastAsia="Calibri" w:cs="Calibri"/>
      <w:b/>
      <w:bCs/>
      <w:color w:val="1E497D"/>
      <w:sz w:val="26"/>
      <w:szCs w:val="23"/>
    </w:rPr>
  </w:style>
  <w:style w:type="paragraph" w:styleId="Heading3">
    <w:name w:val="heading 3"/>
    <w:basedOn w:val="Normal"/>
    <w:next w:val="Normal"/>
    <w:link w:val="Heading3Char"/>
    <w:uiPriority w:val="9"/>
    <w:qFormat/>
    <w:rsid w:val="00AA0AB0"/>
    <w:pPr>
      <w:keepNext/>
      <w:numPr>
        <w:ilvl w:val="2"/>
        <w:numId w:val="127"/>
      </w:numPr>
      <w:spacing w:before="360" w:after="100"/>
      <w:outlineLvl w:val="2"/>
    </w:pPr>
    <w:rPr>
      <w:rFonts w:asciiTheme="minorHAnsi" w:eastAsia="Times New Roman" w:hAnsiTheme="minorHAnsi" w:cstheme="minorHAnsi"/>
      <w:b/>
      <w:bCs/>
      <w:color w:val="1E497D"/>
      <w:sz w:val="24"/>
      <w:szCs w:val="23"/>
      <w:u w:color="000000"/>
    </w:rPr>
  </w:style>
  <w:style w:type="paragraph" w:styleId="Heading4">
    <w:name w:val="heading 4"/>
    <w:basedOn w:val="Heading3"/>
    <w:next w:val="Normal"/>
    <w:link w:val="Heading4Char"/>
    <w:uiPriority w:val="9"/>
    <w:qFormat/>
    <w:rsid w:val="00AA0AB0"/>
    <w:pPr>
      <w:numPr>
        <w:ilvl w:val="3"/>
      </w:numPr>
      <w:spacing w:before="300"/>
      <w:outlineLvl w:val="3"/>
    </w:pPr>
  </w:style>
  <w:style w:type="paragraph" w:styleId="Heading5">
    <w:name w:val="heading 5"/>
    <w:basedOn w:val="Normal"/>
    <w:next w:val="Normal"/>
    <w:link w:val="Heading5Char"/>
    <w:uiPriority w:val="9"/>
    <w:qFormat/>
    <w:rsid w:val="00AA0AB0"/>
    <w:pPr>
      <w:keepNext/>
      <w:keepLines/>
      <w:spacing w:before="40"/>
      <w:outlineLvl w:val="4"/>
    </w:pPr>
    <w:rPr>
      <w:rFonts w:asciiTheme="majorHAnsi" w:eastAsiaTheme="majorEastAsia" w:hAnsiTheme="majorHAnsi" w:cstheme="majorBidi"/>
      <w:color w:val="365F91" w:themeColor="accent1" w:themeShade="BF"/>
    </w:rPr>
  </w:style>
  <w:style w:type="paragraph" w:styleId="Heading6">
    <w:name w:val="heading 6"/>
    <w:basedOn w:val="Normal"/>
    <w:next w:val="Normal"/>
    <w:link w:val="Heading6Char"/>
    <w:uiPriority w:val="9"/>
    <w:qFormat/>
    <w:rsid w:val="001C6AC1"/>
    <w:pPr>
      <w:keepNext/>
      <w:keepLines/>
      <w:numPr>
        <w:ilvl w:val="5"/>
        <w:numId w:val="127"/>
      </w:numPr>
      <w:spacing w:before="160" w:after="80"/>
      <w:jc w:val="left"/>
      <w:outlineLvl w:val="5"/>
    </w:pPr>
    <w:rPr>
      <w:rFonts w:eastAsiaTheme="majorEastAsia" w:cstheme="majorBidi"/>
      <w:b/>
      <w:color w:val="1E497D"/>
      <w:sz w:val="23"/>
    </w:rPr>
  </w:style>
  <w:style w:type="paragraph" w:styleId="Heading7">
    <w:name w:val="heading 7"/>
    <w:basedOn w:val="Normal"/>
    <w:next w:val="NormalNoSpaceAfterNSA"/>
    <w:link w:val="Heading7Char"/>
    <w:uiPriority w:val="9"/>
    <w:unhideWhenUsed/>
    <w:qFormat/>
    <w:rsid w:val="001C6AC1"/>
    <w:pPr>
      <w:keepNext/>
      <w:keepLines/>
      <w:numPr>
        <w:ilvl w:val="6"/>
        <w:numId w:val="127"/>
      </w:numPr>
      <w:spacing w:after="80"/>
      <w:jc w:val="left"/>
      <w:outlineLvl w:val="6"/>
    </w:pPr>
    <w:rPr>
      <w:rFonts w:eastAsiaTheme="majorEastAsia" w:cstheme="majorBidi"/>
      <w:b/>
      <w:iCs/>
      <w:color w:val="1E497D"/>
      <w:sz w:val="23"/>
    </w:rPr>
  </w:style>
  <w:style w:type="paragraph" w:styleId="Heading8">
    <w:name w:val="heading 8"/>
    <w:basedOn w:val="Normal"/>
    <w:next w:val="Normal"/>
    <w:link w:val="Heading8Char"/>
    <w:uiPriority w:val="9"/>
    <w:unhideWhenUsed/>
    <w:qFormat/>
    <w:rsid w:val="00C71C3F"/>
    <w:pPr>
      <w:keepNext/>
      <w:keepLines/>
      <w:numPr>
        <w:ilvl w:val="7"/>
        <w:numId w:val="127"/>
      </w:numPr>
      <w:spacing w:before="160" w:after="80"/>
      <w:jc w:val="left"/>
      <w:outlineLvl w:val="7"/>
    </w:pPr>
    <w:rPr>
      <w:rFonts w:eastAsiaTheme="majorEastAsia" w:cstheme="minorHAnsi"/>
      <w:b/>
      <w:bCs/>
      <w:color w:val="064380"/>
      <w:sz w:val="23"/>
      <w:szCs w:val="21"/>
    </w:rPr>
  </w:style>
  <w:style w:type="paragraph" w:styleId="Heading9">
    <w:name w:val="heading 9"/>
    <w:basedOn w:val="Normal"/>
    <w:next w:val="Normal"/>
    <w:link w:val="Heading9Char"/>
    <w:uiPriority w:val="9"/>
    <w:unhideWhenUsed/>
    <w:qFormat/>
    <w:rsid w:val="00C03402"/>
    <w:pPr>
      <w:keepNext/>
      <w:keepLines/>
      <w:numPr>
        <w:ilvl w:val="8"/>
        <w:numId w:val="127"/>
      </w:numPr>
      <w:spacing w:before="40"/>
      <w:ind w:left="1584"/>
      <w:outlineLvl w:val="8"/>
    </w:pPr>
    <w:rPr>
      <w:rFonts w:eastAsiaTheme="majorEastAsia" w:cs="Calibri"/>
      <w:b/>
      <w:bCs/>
      <w:color w:val="064380"/>
      <w:sz w:val="23"/>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A0AB0"/>
    <w:rPr>
      <w:rFonts w:ascii="Calibri" w:eastAsia="Calibri" w:hAnsi="Calibri"/>
      <w:b/>
      <w:bCs/>
      <w:color w:val="1E497D"/>
      <w:sz w:val="28"/>
    </w:rPr>
  </w:style>
  <w:style w:type="character" w:customStyle="1" w:styleId="Heading2Char">
    <w:name w:val="Heading 2 Char"/>
    <w:basedOn w:val="DefaultParagraphFont"/>
    <w:link w:val="Heading2"/>
    <w:uiPriority w:val="9"/>
    <w:rsid w:val="00D25170"/>
    <w:rPr>
      <w:rFonts w:ascii="Arial" w:eastAsia="Calibri" w:hAnsi="Arial"/>
      <w:b/>
      <w:bCs/>
      <w:color w:val="1E497D"/>
      <w:sz w:val="26"/>
      <w:szCs w:val="23"/>
    </w:rPr>
  </w:style>
  <w:style w:type="paragraph" w:customStyle="1" w:styleId="Contentstitles">
    <w:name w:val="Contents titles"/>
    <w:basedOn w:val="Normal"/>
    <w:rsid w:val="00823DFB"/>
    <w:pPr>
      <w:keepNext/>
      <w:spacing w:before="300" w:after="80"/>
      <w:jc w:val="left"/>
    </w:pPr>
    <w:rPr>
      <w:rFonts w:asciiTheme="minorHAnsi" w:hAnsiTheme="minorHAnsi" w:cstheme="minorHAnsi"/>
      <w:b/>
      <w:bCs/>
      <w:color w:val="1E497D"/>
      <w:sz w:val="28"/>
      <w:szCs w:val="28"/>
    </w:rPr>
  </w:style>
  <w:style w:type="character" w:customStyle="1" w:styleId="Heading6Char">
    <w:name w:val="Heading 6 Char"/>
    <w:basedOn w:val="DefaultParagraphFont"/>
    <w:link w:val="Heading6"/>
    <w:uiPriority w:val="9"/>
    <w:rsid w:val="001C6AC1"/>
    <w:rPr>
      <w:rFonts w:ascii="Arial" w:eastAsiaTheme="majorEastAsia" w:hAnsi="Arial" w:cstheme="majorBidi"/>
      <w:b/>
      <w:color w:val="1E497D"/>
      <w:sz w:val="23"/>
      <w:szCs w:val="22"/>
    </w:rPr>
  </w:style>
  <w:style w:type="character" w:customStyle="1" w:styleId="Heading8Char">
    <w:name w:val="Heading 8 Char"/>
    <w:basedOn w:val="DefaultParagraphFont"/>
    <w:link w:val="Heading8"/>
    <w:uiPriority w:val="9"/>
    <w:rsid w:val="00C71C3F"/>
    <w:rPr>
      <w:rFonts w:ascii="Arial" w:eastAsiaTheme="majorEastAsia" w:hAnsi="Arial" w:cstheme="minorHAnsi"/>
      <w:b/>
      <w:bCs/>
      <w:color w:val="064380"/>
      <w:sz w:val="23"/>
      <w:szCs w:val="21"/>
    </w:rPr>
  </w:style>
  <w:style w:type="paragraph" w:customStyle="1" w:styleId="BodyTextNSAnospaceafter">
    <w:name w:val="Body Text NSA (no space after)"/>
    <w:basedOn w:val="Normal"/>
    <w:rsid w:val="00823DFB"/>
    <w:pPr>
      <w:adjustRightInd w:val="0"/>
      <w:spacing w:after="0"/>
    </w:pPr>
    <w:rPr>
      <w:rFonts w:eastAsia="Times New Roman" w:cstheme="minorHAnsi"/>
      <w:szCs w:val="24"/>
    </w:rPr>
  </w:style>
  <w:style w:type="paragraph" w:styleId="Header">
    <w:name w:val="header"/>
    <w:basedOn w:val="Normal"/>
    <w:link w:val="HeaderChar"/>
    <w:uiPriority w:val="99"/>
    <w:unhideWhenUsed/>
    <w:rsid w:val="00F045F3"/>
    <w:pPr>
      <w:pBdr>
        <w:bottom w:val="single" w:sz="8" w:space="3" w:color="auto"/>
      </w:pBdr>
      <w:spacing w:after="240"/>
      <w:jc w:val="left"/>
    </w:pPr>
    <w:rPr>
      <w:rFonts w:asciiTheme="minorHAnsi" w:hAnsiTheme="minorHAnsi" w:cstheme="minorHAnsi"/>
      <w:bCs/>
      <w:color w:val="1E497D"/>
      <w:sz w:val="20"/>
      <w:szCs w:val="20"/>
    </w:rPr>
  </w:style>
  <w:style w:type="character" w:customStyle="1" w:styleId="HeaderChar">
    <w:name w:val="Header Char"/>
    <w:basedOn w:val="DefaultParagraphFont"/>
    <w:link w:val="Header"/>
    <w:uiPriority w:val="99"/>
    <w:rsid w:val="00F045F3"/>
    <w:rPr>
      <w:rFonts w:asciiTheme="minorHAnsi" w:eastAsia="Arial" w:hAnsiTheme="minorHAnsi" w:cstheme="minorHAnsi"/>
      <w:bCs/>
      <w:color w:val="1E497D"/>
      <w:sz w:val="20"/>
      <w:szCs w:val="20"/>
    </w:rPr>
  </w:style>
  <w:style w:type="paragraph" w:styleId="Footer">
    <w:name w:val="footer"/>
    <w:basedOn w:val="Normal"/>
    <w:link w:val="FooterChar"/>
    <w:uiPriority w:val="99"/>
    <w:rsid w:val="00E67D3F"/>
    <w:pPr>
      <w:pBdr>
        <w:top w:val="single" w:sz="4" w:space="2" w:color="1E497D"/>
      </w:pBdr>
      <w:tabs>
        <w:tab w:val="center" w:pos="4680"/>
        <w:tab w:val="right" w:pos="9360"/>
      </w:tabs>
      <w:spacing w:before="240" w:after="0"/>
      <w:jc w:val="left"/>
    </w:pPr>
    <w:rPr>
      <w:rFonts w:asciiTheme="minorHAnsi" w:hAnsiTheme="minorHAnsi" w:cstheme="minorHAnsi"/>
      <w:color w:val="1E497D"/>
      <w:sz w:val="20"/>
      <w:szCs w:val="20"/>
    </w:rPr>
  </w:style>
  <w:style w:type="character" w:customStyle="1" w:styleId="FooterChar">
    <w:name w:val="Footer Char"/>
    <w:basedOn w:val="DefaultParagraphFont"/>
    <w:link w:val="Footer"/>
    <w:uiPriority w:val="99"/>
    <w:rsid w:val="00E67D3F"/>
    <w:rPr>
      <w:rFonts w:asciiTheme="minorHAnsi" w:eastAsia="Arial" w:hAnsiTheme="minorHAnsi" w:cstheme="minorHAnsi"/>
      <w:color w:val="1E497D"/>
      <w:sz w:val="20"/>
      <w:szCs w:val="20"/>
    </w:rPr>
  </w:style>
  <w:style w:type="character" w:styleId="PageNumber">
    <w:name w:val="page number"/>
    <w:basedOn w:val="DefaultParagraphFont"/>
    <w:uiPriority w:val="99"/>
    <w:unhideWhenUsed/>
    <w:rsid w:val="00AA0AB0"/>
  </w:style>
  <w:style w:type="paragraph" w:customStyle="1" w:styleId="NormalNoSpaceAfterNSA">
    <w:name w:val="Normal No Space After (NSA)"/>
    <w:basedOn w:val="Normal"/>
    <w:qFormat/>
    <w:rsid w:val="001E5CB5"/>
    <w:pPr>
      <w:spacing w:after="0"/>
    </w:pPr>
  </w:style>
  <w:style w:type="paragraph" w:styleId="FootnoteText">
    <w:name w:val="footnote text"/>
    <w:basedOn w:val="Normal"/>
    <w:link w:val="FootnoteTextChar"/>
    <w:uiPriority w:val="99"/>
    <w:rsid w:val="007E7945"/>
    <w:pPr>
      <w:spacing w:after="0"/>
      <w:ind w:left="317" w:hanging="317"/>
      <w:jc w:val="left"/>
    </w:pPr>
    <w:rPr>
      <w:sz w:val="18"/>
      <w:szCs w:val="20"/>
    </w:rPr>
  </w:style>
  <w:style w:type="character" w:customStyle="1" w:styleId="FootnoteTextChar">
    <w:name w:val="Footnote Text Char"/>
    <w:basedOn w:val="DefaultParagraphFont"/>
    <w:link w:val="FootnoteText"/>
    <w:uiPriority w:val="99"/>
    <w:rsid w:val="007E7945"/>
    <w:rPr>
      <w:rFonts w:ascii="Arial" w:eastAsia="Arial" w:hAnsi="Arial" w:cs="Arial"/>
      <w:sz w:val="18"/>
      <w:szCs w:val="20"/>
    </w:rPr>
  </w:style>
  <w:style w:type="character" w:styleId="FootnoteReference">
    <w:name w:val="footnote reference"/>
    <w:basedOn w:val="DefaultParagraphFont"/>
    <w:uiPriority w:val="99"/>
    <w:rsid w:val="00CF2A98"/>
    <w:rPr>
      <w:rFonts w:ascii="Arial" w:hAnsi="Arial"/>
      <w:vertAlign w:val="superscript"/>
    </w:rPr>
  </w:style>
  <w:style w:type="paragraph" w:customStyle="1" w:styleId="TableCell10L4">
    <w:name w:val="Table Cell 10 L +4"/>
    <w:basedOn w:val="TableCell10L"/>
    <w:qFormat/>
    <w:rsid w:val="00F81828"/>
    <w:pPr>
      <w:spacing w:after="80"/>
    </w:pPr>
  </w:style>
  <w:style w:type="paragraph" w:styleId="DocumentMap">
    <w:name w:val="Document Map"/>
    <w:basedOn w:val="Normal"/>
    <w:semiHidden/>
    <w:rsid w:val="005A0E9C"/>
    <w:pPr>
      <w:shd w:val="clear" w:color="auto" w:fill="000080"/>
    </w:pPr>
    <w:rPr>
      <w:rFonts w:ascii="Tahoma" w:hAnsi="Tahoma"/>
    </w:rPr>
  </w:style>
  <w:style w:type="character" w:customStyle="1" w:styleId="DocumentMapChar">
    <w:name w:val="Document Map Char"/>
    <w:semiHidden/>
    <w:rsid w:val="005A0E9C"/>
    <w:rPr>
      <w:rFonts w:cs="Times New Roman"/>
      <w:sz w:val="2"/>
    </w:rPr>
  </w:style>
  <w:style w:type="paragraph" w:customStyle="1" w:styleId="TableCell10LHanging">
    <w:name w:val="Table Cell 10 L Hanging"/>
    <w:basedOn w:val="Normal"/>
    <w:qFormat/>
    <w:rsid w:val="00AA0AB0"/>
    <w:pPr>
      <w:keepNext/>
      <w:autoSpaceDE/>
      <w:autoSpaceDN/>
      <w:ind w:left="280" w:hanging="280"/>
    </w:pPr>
    <w:rPr>
      <w:rFonts w:ascii="Arial Narrow" w:eastAsia="Calibri" w:hAnsi="Arial Narrow" w:cs="Calibri"/>
      <w:sz w:val="20"/>
    </w:rPr>
  </w:style>
  <w:style w:type="paragraph" w:customStyle="1" w:styleId="Checklista">
    <w:name w:val="Checklist a)"/>
    <w:basedOn w:val="TableCell10LHanging"/>
    <w:rsid w:val="008A3F6A"/>
    <w:pPr>
      <w:spacing w:after="0"/>
      <w:ind w:left="274" w:hanging="274"/>
      <w:jc w:val="left"/>
    </w:pPr>
  </w:style>
  <w:style w:type="character" w:styleId="CommentReference">
    <w:name w:val="annotation reference"/>
    <w:basedOn w:val="DefaultParagraphFont"/>
    <w:uiPriority w:val="99"/>
    <w:semiHidden/>
    <w:unhideWhenUsed/>
    <w:rsid w:val="00AA0AB0"/>
    <w:rPr>
      <w:sz w:val="16"/>
      <w:szCs w:val="16"/>
    </w:rPr>
  </w:style>
  <w:style w:type="paragraph" w:styleId="CommentText">
    <w:name w:val="annotation text"/>
    <w:basedOn w:val="Normal"/>
    <w:link w:val="CommentTextChar"/>
    <w:uiPriority w:val="99"/>
    <w:unhideWhenUsed/>
    <w:rsid w:val="00AA0AB0"/>
    <w:rPr>
      <w:sz w:val="20"/>
      <w:szCs w:val="20"/>
    </w:rPr>
  </w:style>
  <w:style w:type="character" w:customStyle="1" w:styleId="CommentTextChar">
    <w:name w:val="Comment Text Char"/>
    <w:basedOn w:val="DefaultParagraphFont"/>
    <w:link w:val="CommentText"/>
    <w:uiPriority w:val="99"/>
    <w:rsid w:val="00AA0AB0"/>
    <w:rPr>
      <w:rFonts w:ascii="Calibri" w:eastAsia="Arial" w:hAnsi="Calibri" w:cs="Arial"/>
      <w:sz w:val="20"/>
      <w:szCs w:val="20"/>
    </w:rPr>
  </w:style>
  <w:style w:type="character" w:styleId="Hyperlink">
    <w:name w:val="Hyperlink"/>
    <w:basedOn w:val="DefaultParagraphFont"/>
    <w:uiPriority w:val="99"/>
    <w:unhideWhenUsed/>
    <w:rsid w:val="00AA0AB0"/>
    <w:rPr>
      <w:color w:val="0000FF"/>
      <w:u w:val="single"/>
    </w:rPr>
  </w:style>
  <w:style w:type="paragraph" w:customStyle="1" w:styleId="Indent2">
    <w:name w:val="Indent 2"/>
    <w:basedOn w:val="Indent1"/>
    <w:rsid w:val="00064320"/>
    <w:pPr>
      <w:ind w:left="1080"/>
    </w:pPr>
  </w:style>
  <w:style w:type="paragraph" w:customStyle="1" w:styleId="Hanging3">
    <w:name w:val="Hanging 3"/>
    <w:basedOn w:val="Hanging2"/>
    <w:rsid w:val="002E58F4"/>
    <w:pPr>
      <w:ind w:left="2160"/>
    </w:pPr>
  </w:style>
  <w:style w:type="paragraph" w:styleId="BalloonText">
    <w:name w:val="Balloon Text"/>
    <w:basedOn w:val="Normal"/>
    <w:semiHidden/>
    <w:rsid w:val="005A0E9C"/>
    <w:rPr>
      <w:rFonts w:ascii="Tahoma" w:hAnsi="Tahoma" w:cs="Tahoma"/>
      <w:sz w:val="16"/>
      <w:szCs w:val="16"/>
    </w:rPr>
  </w:style>
  <w:style w:type="character" w:customStyle="1" w:styleId="BalloonTextChar">
    <w:name w:val="Balloon Text Char"/>
    <w:semiHidden/>
    <w:rsid w:val="005A0E9C"/>
    <w:rPr>
      <w:rFonts w:cs="Times New Roman"/>
      <w:sz w:val="2"/>
    </w:rPr>
  </w:style>
  <w:style w:type="table" w:styleId="TableGrid">
    <w:name w:val="Table Grid"/>
    <w:basedOn w:val="TableNormal"/>
    <w:uiPriority w:val="39"/>
    <w:rsid w:val="00AA0AB0"/>
    <w:pPr>
      <w:widowControl w:val="0"/>
      <w:autoSpaceDE w:val="0"/>
      <w:autoSpaceDN w:val="0"/>
    </w:pPr>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Subject">
    <w:name w:val="annotation subject"/>
    <w:basedOn w:val="CommentText"/>
    <w:next w:val="CommentText"/>
    <w:link w:val="CommentSubjectChar"/>
    <w:uiPriority w:val="99"/>
    <w:semiHidden/>
    <w:unhideWhenUsed/>
    <w:rsid w:val="00AA0AB0"/>
    <w:rPr>
      <w:b/>
      <w:bCs/>
    </w:rPr>
  </w:style>
  <w:style w:type="character" w:customStyle="1" w:styleId="CommentSubjectChar">
    <w:name w:val="Comment Subject Char"/>
    <w:basedOn w:val="CommentTextChar"/>
    <w:link w:val="CommentSubject"/>
    <w:uiPriority w:val="99"/>
    <w:semiHidden/>
    <w:rsid w:val="00AA0AB0"/>
    <w:rPr>
      <w:rFonts w:ascii="Calibri" w:eastAsia="Arial" w:hAnsi="Calibri" w:cs="Arial"/>
      <w:b/>
      <w:bCs/>
      <w:sz w:val="20"/>
      <w:szCs w:val="20"/>
    </w:rPr>
  </w:style>
  <w:style w:type="paragraph" w:customStyle="1" w:styleId="Cover1">
    <w:name w:val="Cover 1"/>
    <w:rsid w:val="00987C7A"/>
    <w:pPr>
      <w:jc w:val="center"/>
    </w:pPr>
    <w:rPr>
      <w:rFonts w:asciiTheme="minorHAnsi" w:hAnsiTheme="minorHAnsi" w:cs="Times New Roman"/>
      <w:b/>
      <w:bCs/>
      <w:color w:val="1F497D" w:themeColor="text2"/>
      <w:sz w:val="48"/>
      <w:szCs w:val="48"/>
    </w:rPr>
  </w:style>
  <w:style w:type="table" w:customStyle="1" w:styleId="ChecklistCEQA">
    <w:name w:val="Checklist CEQA"/>
    <w:basedOn w:val="TableNormal"/>
    <w:uiPriority w:val="99"/>
    <w:rsid w:val="00AA0AB0"/>
    <w:rPr>
      <w:rFonts w:asciiTheme="minorHAnsi" w:eastAsiaTheme="minorHAnsi" w:hAnsiTheme="minorHAnsi" w:cstheme="minorBidi"/>
      <w:sz w:val="22"/>
      <w:szCs w:val="22"/>
    </w:rPr>
    <w:tblPr>
      <w:tblBorders>
        <w:left w:val="single" w:sz="4" w:space="0" w:color="auto"/>
        <w:bottom w:val="single" w:sz="4" w:space="0" w:color="auto"/>
        <w:right w:val="single" w:sz="4" w:space="0" w:color="auto"/>
        <w:insideH w:val="single" w:sz="4" w:space="0" w:color="auto"/>
        <w:insideV w:val="single" w:sz="4" w:space="0" w:color="auto"/>
      </w:tblBorders>
      <w:tblCellMar>
        <w:top w:w="29" w:type="dxa"/>
        <w:left w:w="58" w:type="dxa"/>
        <w:bottom w:w="29" w:type="dxa"/>
        <w:right w:w="58" w:type="dxa"/>
      </w:tblCellMar>
    </w:tblPr>
    <w:tblStylePr w:type="firstRow">
      <w:pPr>
        <w:jc w:val="center"/>
      </w:pPr>
      <w:rPr>
        <w:rFonts w:asciiTheme="minorHAnsi" w:hAnsiTheme="minorHAnsi"/>
        <w:color w:val="FFFFFF" w:themeColor="background1"/>
        <w:sz w:val="19"/>
      </w:rPr>
      <w:tblPr/>
      <w:trPr>
        <w:cantSplit/>
        <w:tblHeader/>
      </w:trPr>
      <w:tcPr>
        <w:tcBorders>
          <w:insideH w:val="single" w:sz="4" w:space="0" w:color="FFFFFF" w:themeColor="background1"/>
          <w:insideV w:val="single" w:sz="4" w:space="0" w:color="FFFFFF" w:themeColor="background1"/>
        </w:tcBorders>
        <w:shd w:val="clear" w:color="auto" w:fill="1F497D"/>
        <w:vAlign w:val="bottom"/>
      </w:tcPr>
    </w:tblStylePr>
    <w:tblStylePr w:type="nwCell">
      <w:pPr>
        <w:jc w:val="left"/>
      </w:pPr>
      <w:tblPr/>
      <w:tcPr>
        <w:vAlign w:val="bottom"/>
      </w:tcPr>
    </w:tblStylePr>
  </w:style>
  <w:style w:type="paragraph" w:customStyle="1" w:styleId="Footer2">
    <w:name w:val="Footer2"/>
    <w:basedOn w:val="Footer"/>
    <w:rsid w:val="005A0E9C"/>
    <w:pPr>
      <w:jc w:val="both"/>
    </w:pPr>
    <w:rPr>
      <w:sz w:val="18"/>
      <w:szCs w:val="24"/>
    </w:rPr>
  </w:style>
  <w:style w:type="paragraph" w:styleId="ListParagraph">
    <w:name w:val="List Paragraph"/>
    <w:basedOn w:val="Normal"/>
    <w:link w:val="ListParagraphChar"/>
    <w:uiPriority w:val="34"/>
    <w:qFormat/>
    <w:rsid w:val="00AA0AB0"/>
    <w:pPr>
      <w:ind w:left="880" w:hanging="360"/>
    </w:pPr>
  </w:style>
  <w:style w:type="paragraph" w:customStyle="1" w:styleId="Default">
    <w:name w:val="Default"/>
    <w:rsid w:val="005A0E9C"/>
    <w:pPr>
      <w:autoSpaceDE w:val="0"/>
      <w:autoSpaceDN w:val="0"/>
      <w:adjustRightInd w:val="0"/>
    </w:pPr>
    <w:rPr>
      <w:color w:val="000000"/>
      <w:lang w:bidi="en-US"/>
    </w:rPr>
  </w:style>
  <w:style w:type="paragraph" w:styleId="TOC1">
    <w:name w:val="toc 1"/>
    <w:basedOn w:val="Normal"/>
    <w:next w:val="Normal"/>
    <w:autoRedefine/>
    <w:uiPriority w:val="39"/>
    <w:unhideWhenUsed/>
    <w:rsid w:val="00D04C2B"/>
    <w:pPr>
      <w:tabs>
        <w:tab w:val="left" w:pos="1080"/>
        <w:tab w:val="left" w:pos="1980"/>
        <w:tab w:val="right" w:leader="dot" w:pos="9648"/>
      </w:tabs>
      <w:spacing w:after="0"/>
      <w:ind w:left="1800" w:right="720" w:hanging="1440"/>
      <w:jc w:val="left"/>
    </w:pPr>
    <w:rPr>
      <w:noProof/>
      <w:sz w:val="21"/>
    </w:rPr>
  </w:style>
  <w:style w:type="paragraph" w:styleId="TOC2">
    <w:name w:val="toc 2"/>
    <w:basedOn w:val="Normal"/>
    <w:next w:val="Normal"/>
    <w:autoRedefine/>
    <w:uiPriority w:val="39"/>
    <w:rsid w:val="00070C58"/>
    <w:pPr>
      <w:tabs>
        <w:tab w:val="left" w:pos="1890"/>
        <w:tab w:val="right" w:leader="dot" w:pos="9648"/>
      </w:tabs>
      <w:spacing w:after="0"/>
      <w:ind w:left="1890" w:right="576" w:hanging="630"/>
      <w:jc w:val="left"/>
    </w:pPr>
    <w:rPr>
      <w:noProof/>
      <w:sz w:val="21"/>
    </w:rPr>
  </w:style>
  <w:style w:type="paragraph" w:styleId="Revision">
    <w:name w:val="Revision"/>
    <w:hidden/>
    <w:semiHidden/>
    <w:rsid w:val="00935AF3"/>
    <w:rPr>
      <w:rFonts w:ascii="Arial" w:hAnsi="Arial"/>
      <w:sz w:val="22"/>
      <w:szCs w:val="22"/>
      <w:lang w:bidi="en-US"/>
    </w:rPr>
  </w:style>
  <w:style w:type="paragraph" w:customStyle="1" w:styleId="Checklistcheck">
    <w:name w:val="Checklist check"/>
    <w:basedOn w:val="Normal"/>
    <w:rsid w:val="008A3F6A"/>
    <w:pPr>
      <w:autoSpaceDE/>
      <w:autoSpaceDN/>
      <w:spacing w:after="0"/>
      <w:jc w:val="center"/>
    </w:pPr>
    <w:rPr>
      <w:rFonts w:asciiTheme="minorHAnsi" w:eastAsia="Calibri" w:hAnsiTheme="minorHAnsi" w:cs="Calibri"/>
      <w:color w:val="1F497D"/>
      <w:sz w:val="36"/>
      <w:szCs w:val="36"/>
    </w:rPr>
  </w:style>
  <w:style w:type="paragraph" w:customStyle="1" w:styleId="ChecklistColumnHeading">
    <w:name w:val="Checklist Column Heading"/>
    <w:basedOn w:val="TableColumnHeading"/>
    <w:rsid w:val="00D94E3E"/>
    <w:pPr>
      <w:autoSpaceDE/>
      <w:autoSpaceDN/>
      <w:jc w:val="center"/>
    </w:pPr>
    <w:rPr>
      <w:color w:val="FFFFFF" w:themeColor="background1"/>
      <w:spacing w:val="0"/>
      <w:sz w:val="19"/>
      <w:szCs w:val="19"/>
    </w:rPr>
  </w:style>
  <w:style w:type="paragraph" w:customStyle="1" w:styleId="Checklisti">
    <w:name w:val="Checklist i)"/>
    <w:basedOn w:val="Checklista"/>
    <w:rsid w:val="00AA0AB0"/>
    <w:pPr>
      <w:ind w:left="568"/>
    </w:pPr>
  </w:style>
  <w:style w:type="paragraph" w:styleId="Caption">
    <w:name w:val="caption"/>
    <w:basedOn w:val="Normal"/>
    <w:next w:val="Normal"/>
    <w:rsid w:val="00701E25"/>
    <w:pPr>
      <w:spacing w:before="120" w:after="120"/>
    </w:pPr>
    <w:rPr>
      <w:b/>
      <w:bCs/>
      <w:sz w:val="20"/>
    </w:rPr>
  </w:style>
  <w:style w:type="paragraph" w:styleId="TOC3">
    <w:name w:val="toc 3"/>
    <w:basedOn w:val="Normal"/>
    <w:next w:val="Normal"/>
    <w:autoRedefine/>
    <w:uiPriority w:val="39"/>
    <w:unhideWhenUsed/>
    <w:rsid w:val="00DE67B1"/>
    <w:pPr>
      <w:ind w:left="440" w:right="-360"/>
    </w:pPr>
  </w:style>
  <w:style w:type="paragraph" w:styleId="TableofFigures">
    <w:name w:val="table of figures"/>
    <w:basedOn w:val="Normal"/>
    <w:next w:val="Normal"/>
    <w:autoRedefine/>
    <w:uiPriority w:val="99"/>
    <w:unhideWhenUsed/>
    <w:rsid w:val="004968A2"/>
    <w:pPr>
      <w:tabs>
        <w:tab w:val="right" w:leader="dot" w:pos="9360"/>
      </w:tabs>
      <w:spacing w:after="0"/>
      <w:ind w:left="1728" w:right="720" w:hanging="1152"/>
      <w:jc w:val="left"/>
    </w:pPr>
    <w:rPr>
      <w:noProof/>
      <w:sz w:val="21"/>
    </w:rPr>
  </w:style>
  <w:style w:type="paragraph" w:styleId="EnvelopeReturn">
    <w:name w:val="envelope return"/>
    <w:basedOn w:val="Normal"/>
    <w:semiHidden/>
    <w:unhideWhenUsed/>
    <w:rsid w:val="00AA0AB0"/>
    <w:pPr>
      <w:autoSpaceDE/>
      <w:autoSpaceDN/>
    </w:pPr>
    <w:rPr>
      <w:rFonts w:eastAsia="Times New Roman"/>
      <w:sz w:val="24"/>
      <w:szCs w:val="20"/>
    </w:rPr>
  </w:style>
  <w:style w:type="paragraph" w:customStyle="1" w:styleId="Hanging">
    <w:name w:val="Hanging"/>
    <w:basedOn w:val="Hanging1"/>
    <w:rsid w:val="00A67008"/>
    <w:pPr>
      <w:ind w:left="547"/>
    </w:pPr>
  </w:style>
  <w:style w:type="paragraph" w:customStyle="1" w:styleId="Hanging2">
    <w:name w:val="Hanging 2"/>
    <w:basedOn w:val="Hanging1"/>
    <w:rsid w:val="00AA0AB0"/>
    <w:pPr>
      <w:ind w:left="1620"/>
    </w:pPr>
  </w:style>
  <w:style w:type="paragraph" w:customStyle="1" w:styleId="HeaderEven">
    <w:name w:val="Header Even"/>
    <w:basedOn w:val="NoSpacing"/>
    <w:rsid w:val="00AC3FDE"/>
    <w:pPr>
      <w:pBdr>
        <w:bottom w:val="single" w:sz="4" w:space="1" w:color="4F81BD" w:themeColor="accent1"/>
      </w:pBdr>
    </w:pPr>
    <w:rPr>
      <w:rFonts w:asciiTheme="minorHAnsi" w:eastAsiaTheme="minorHAnsi" w:hAnsiTheme="minorHAnsi" w:cs="Times New Roman"/>
      <w:b/>
      <w:color w:val="1F497D" w:themeColor="text2"/>
      <w:sz w:val="20"/>
      <w:szCs w:val="20"/>
      <w:lang w:eastAsia="ja-JP"/>
    </w:rPr>
  </w:style>
  <w:style w:type="paragraph" w:styleId="NoSpacing">
    <w:name w:val="No Spacing"/>
    <w:uiPriority w:val="1"/>
    <w:qFormat/>
    <w:rsid w:val="00AC3FDE"/>
    <w:rPr>
      <w:sz w:val="22"/>
      <w:szCs w:val="22"/>
    </w:rPr>
  </w:style>
  <w:style w:type="table" w:customStyle="1" w:styleId="TableGrid1">
    <w:name w:val="Table Grid1"/>
    <w:basedOn w:val="TableNormal"/>
    <w:next w:val="TableGrid"/>
    <w:rsid w:val="0065048C"/>
    <w:rPr>
      <w:sz w:val="22"/>
      <w:szCs w:val="22"/>
      <w:lang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rsid w:val="00AA0AB0"/>
    <w:rPr>
      <w:rFonts w:asciiTheme="minorHAnsi" w:hAnsiTheme="minorHAnsi" w:cstheme="minorHAnsi"/>
      <w:b/>
      <w:bCs/>
      <w:color w:val="1E497D"/>
      <w:szCs w:val="23"/>
      <w:u w:color="000000"/>
    </w:rPr>
  </w:style>
  <w:style w:type="paragraph" w:customStyle="1" w:styleId="StyleLinespacingMultiple11li">
    <w:name w:val="Style Line spacing:  Multiple 1.1 li"/>
    <w:basedOn w:val="Normal"/>
    <w:semiHidden/>
    <w:rsid w:val="005B0C3F"/>
    <w:pPr>
      <w:spacing w:line="264" w:lineRule="auto"/>
    </w:pPr>
    <w:rPr>
      <w:rFonts w:asciiTheme="majorHAnsi" w:hAnsiTheme="majorHAnsi" w:cs="Times New Roman"/>
      <w:szCs w:val="20"/>
      <w:lang w:bidi="en-US"/>
    </w:rPr>
  </w:style>
  <w:style w:type="table" w:customStyle="1" w:styleId="TableGrid2">
    <w:name w:val="Table Grid2"/>
    <w:basedOn w:val="TableNormal"/>
    <w:next w:val="TableGrid"/>
    <w:uiPriority w:val="59"/>
    <w:rsid w:val="005A25C1"/>
    <w:rPr>
      <w:rFonts w:ascii="Times New Roman" w:hAnsi="Times New Roman"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4B50AA"/>
    <w:rPr>
      <w:rFonts w:ascii="Times New Roman" w:hAnsi="Times New Roman"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rsid w:val="00815A52"/>
    <w:rPr>
      <w:sz w:val="22"/>
      <w:szCs w:val="22"/>
      <w:lang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uiPriority w:val="9"/>
    <w:rsid w:val="00AA0AB0"/>
    <w:rPr>
      <w:rFonts w:asciiTheme="minorHAnsi" w:hAnsiTheme="minorHAnsi" w:cstheme="minorHAnsi"/>
      <w:b/>
      <w:bCs/>
      <w:color w:val="1E497D"/>
      <w:szCs w:val="23"/>
      <w:u w:color="000000"/>
    </w:rPr>
  </w:style>
  <w:style w:type="paragraph" w:customStyle="1" w:styleId="Cover2">
    <w:name w:val="Cover 2"/>
    <w:basedOn w:val="Cover1"/>
    <w:rsid w:val="00987C7A"/>
    <w:rPr>
      <w:sz w:val="32"/>
      <w:szCs w:val="32"/>
    </w:rPr>
  </w:style>
  <w:style w:type="table" w:customStyle="1" w:styleId="TableGrid5">
    <w:name w:val="Table Grid5"/>
    <w:basedOn w:val="TableNormal"/>
    <w:next w:val="TableGrid"/>
    <w:rsid w:val="007F73DE"/>
    <w:rPr>
      <w:lang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rsid w:val="007F73DE"/>
    <w:rPr>
      <w:sz w:val="22"/>
      <w:szCs w:val="22"/>
      <w:lang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59"/>
    <w:rsid w:val="007F73DE"/>
    <w:rPr>
      <w:rFonts w:ascii="Times New Roman" w:hAnsi="Times New Roman"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uiPriority w:val="59"/>
    <w:rsid w:val="007F73DE"/>
    <w:rPr>
      <w:rFonts w:ascii="Times New Roman" w:hAnsi="Times New Roman"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rsid w:val="007F73DE"/>
    <w:rPr>
      <w:sz w:val="22"/>
      <w:szCs w:val="22"/>
      <w:lang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5Char">
    <w:name w:val="Heading 5 Char"/>
    <w:basedOn w:val="DefaultParagraphFont"/>
    <w:link w:val="Heading5"/>
    <w:uiPriority w:val="9"/>
    <w:rsid w:val="00AA0AB0"/>
    <w:rPr>
      <w:rFonts w:asciiTheme="majorHAnsi" w:eastAsiaTheme="majorEastAsia" w:hAnsiTheme="majorHAnsi" w:cstheme="majorBidi"/>
      <w:color w:val="365F91" w:themeColor="accent1" w:themeShade="BF"/>
      <w:sz w:val="22"/>
      <w:szCs w:val="22"/>
    </w:rPr>
  </w:style>
  <w:style w:type="table" w:customStyle="1" w:styleId="TableGrid6">
    <w:name w:val="Table Grid6"/>
    <w:basedOn w:val="TableNormal"/>
    <w:next w:val="TableGrid"/>
    <w:rsid w:val="007F73DE"/>
    <w:rPr>
      <w:lang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next w:val="TableGrid"/>
    <w:rsid w:val="007F73DE"/>
    <w:rPr>
      <w:sz w:val="22"/>
      <w:szCs w:val="22"/>
      <w:lang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rsid w:val="00B65053"/>
    <w:rPr>
      <w:lang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rsid w:val="00B65053"/>
    <w:rPr>
      <w:lang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rsid w:val="005915C2"/>
    <w:rPr>
      <w:lang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next w:val="TableGrid"/>
    <w:rsid w:val="005915C2"/>
    <w:rPr>
      <w:lang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next w:val="TableGrid"/>
    <w:rsid w:val="005915C2"/>
    <w:rPr>
      <w:lang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7Char">
    <w:name w:val="Heading 7 Char"/>
    <w:basedOn w:val="DefaultParagraphFont"/>
    <w:link w:val="Heading7"/>
    <w:uiPriority w:val="9"/>
    <w:rsid w:val="001C6AC1"/>
    <w:rPr>
      <w:rFonts w:ascii="Arial" w:eastAsiaTheme="majorEastAsia" w:hAnsi="Arial" w:cstheme="majorBidi"/>
      <w:b/>
      <w:iCs/>
      <w:color w:val="1E497D"/>
      <w:sz w:val="23"/>
      <w:szCs w:val="22"/>
    </w:rPr>
  </w:style>
  <w:style w:type="character" w:styleId="PlaceholderText">
    <w:name w:val="Placeholder Text"/>
    <w:basedOn w:val="DefaultParagraphFont"/>
    <w:uiPriority w:val="99"/>
    <w:semiHidden/>
    <w:rsid w:val="002B2EC6"/>
    <w:rPr>
      <w:color w:val="808080"/>
    </w:rPr>
  </w:style>
  <w:style w:type="character" w:customStyle="1" w:styleId="UnresolvedMention1">
    <w:name w:val="Unresolved Mention1"/>
    <w:basedOn w:val="DefaultParagraphFont"/>
    <w:uiPriority w:val="99"/>
    <w:semiHidden/>
    <w:unhideWhenUsed/>
    <w:rsid w:val="00285453"/>
    <w:rPr>
      <w:color w:val="605E5C"/>
      <w:shd w:val="clear" w:color="auto" w:fill="E1DFDD"/>
    </w:rPr>
  </w:style>
  <w:style w:type="character" w:customStyle="1" w:styleId="Heading9Char">
    <w:name w:val="Heading 9 Char"/>
    <w:basedOn w:val="DefaultParagraphFont"/>
    <w:link w:val="Heading9"/>
    <w:uiPriority w:val="9"/>
    <w:rsid w:val="00C03402"/>
    <w:rPr>
      <w:rFonts w:ascii="Arial" w:eastAsiaTheme="majorEastAsia" w:hAnsi="Arial"/>
      <w:b/>
      <w:bCs/>
      <w:color w:val="064380"/>
      <w:sz w:val="23"/>
      <w:szCs w:val="21"/>
    </w:rPr>
  </w:style>
  <w:style w:type="table" w:customStyle="1" w:styleId="LightShading-Accent11">
    <w:name w:val="Light Shading - Accent 11"/>
    <w:basedOn w:val="TableNormal"/>
    <w:uiPriority w:val="60"/>
    <w:rsid w:val="000251ED"/>
    <w:rPr>
      <w:rFonts w:asciiTheme="minorHAnsi" w:eastAsiaTheme="minorEastAsia" w:hAnsiTheme="minorHAnsi" w:cstheme="minorBidi"/>
      <w:color w:val="365F91" w:themeColor="accent1" w:themeShade="BF"/>
      <w:sz w:val="22"/>
      <w:szCs w:val="22"/>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customStyle="1" w:styleId="Hanging1">
    <w:name w:val="Hanging 1"/>
    <w:basedOn w:val="Normal"/>
    <w:rsid w:val="00352180"/>
    <w:pPr>
      <w:ind w:left="1094" w:hanging="547"/>
    </w:pPr>
    <w:rPr>
      <w:rFonts w:cstheme="minorHAnsi"/>
    </w:rPr>
  </w:style>
  <w:style w:type="paragraph" w:customStyle="1" w:styleId="Bullet1">
    <w:name w:val="Bullet 1"/>
    <w:basedOn w:val="ListParagraph"/>
    <w:qFormat/>
    <w:rsid w:val="00AA0AB0"/>
    <w:pPr>
      <w:numPr>
        <w:numId w:val="115"/>
      </w:numPr>
      <w:spacing w:after="120"/>
    </w:pPr>
    <w:rPr>
      <w:rFonts w:eastAsia="Times New Roman" w:cs="Times New Roman"/>
    </w:rPr>
  </w:style>
  <w:style w:type="paragraph" w:customStyle="1" w:styleId="Bullet2">
    <w:name w:val="Bullet 2"/>
    <w:basedOn w:val="Bullet1"/>
    <w:rsid w:val="00AA0AB0"/>
    <w:pPr>
      <w:numPr>
        <w:ilvl w:val="1"/>
      </w:numPr>
    </w:pPr>
  </w:style>
  <w:style w:type="paragraph" w:customStyle="1" w:styleId="Bullet3">
    <w:name w:val="Bullet 3"/>
    <w:basedOn w:val="Bullet2"/>
    <w:rsid w:val="00005501"/>
    <w:pPr>
      <w:numPr>
        <w:ilvl w:val="2"/>
      </w:numPr>
    </w:pPr>
    <w:rPr>
      <w:rFonts w:eastAsiaTheme="minorHAnsi"/>
    </w:rPr>
  </w:style>
  <w:style w:type="paragraph" w:customStyle="1" w:styleId="Checklista0">
    <w:name w:val="Checklist a."/>
    <w:basedOn w:val="ListParagraph"/>
    <w:rsid w:val="008A3F6A"/>
    <w:pPr>
      <w:keepNext/>
      <w:spacing w:after="0"/>
      <w:ind w:left="547" w:hanging="547"/>
      <w:contextualSpacing/>
      <w:jc w:val="left"/>
    </w:pPr>
    <w:rPr>
      <w:rFonts w:ascii="Arial Narrow" w:hAnsi="Arial Narrow"/>
      <w:b/>
      <w:sz w:val="20"/>
    </w:rPr>
  </w:style>
  <w:style w:type="paragraph" w:customStyle="1" w:styleId="Indent1">
    <w:name w:val="Indent 1"/>
    <w:basedOn w:val="Normal"/>
    <w:rsid w:val="00352180"/>
    <w:pPr>
      <w:adjustRightInd w:val="0"/>
      <w:ind w:left="547"/>
    </w:pPr>
    <w:rPr>
      <w:rFonts w:eastAsiaTheme="minorHAnsi" w:cstheme="minorHAnsi"/>
    </w:rPr>
  </w:style>
  <w:style w:type="character" w:customStyle="1" w:styleId="ListParagraphChar">
    <w:name w:val="List Paragraph Char"/>
    <w:basedOn w:val="DefaultParagraphFont"/>
    <w:link w:val="ListParagraph"/>
    <w:uiPriority w:val="34"/>
    <w:rsid w:val="00D21617"/>
    <w:rPr>
      <w:rFonts w:ascii="Calibri" w:eastAsia="Arial" w:hAnsi="Calibri" w:cs="Arial"/>
      <w:sz w:val="22"/>
      <w:szCs w:val="22"/>
    </w:rPr>
  </w:style>
  <w:style w:type="table" w:styleId="MediumShading2-Accent5">
    <w:name w:val="Medium Shading 2 Accent 5"/>
    <w:basedOn w:val="TableNormal"/>
    <w:uiPriority w:val="64"/>
    <w:rsid w:val="00F80383"/>
    <w:rPr>
      <w:rFonts w:asciiTheme="minorHAnsi" w:eastAsiaTheme="minorEastAsia" w:hAnsiTheme="minorHAnsi" w:cstheme="minorBidi"/>
      <w:sz w:val="22"/>
      <w:szCs w:val="22"/>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customStyle="1" w:styleId="MM">
    <w:name w:val="MM"/>
    <w:basedOn w:val="Hanging1"/>
    <w:rsid w:val="00AA0AB0"/>
    <w:pPr>
      <w:ind w:left="1260" w:hanging="900"/>
    </w:pPr>
  </w:style>
  <w:style w:type="character" w:customStyle="1" w:styleId="UnresolvedMention2">
    <w:name w:val="Unresolved Mention2"/>
    <w:basedOn w:val="DefaultParagraphFont"/>
    <w:uiPriority w:val="99"/>
    <w:semiHidden/>
    <w:unhideWhenUsed/>
    <w:rsid w:val="00576F72"/>
    <w:rPr>
      <w:color w:val="605E5C"/>
      <w:shd w:val="clear" w:color="auto" w:fill="E1DFDD"/>
    </w:rPr>
  </w:style>
  <w:style w:type="paragraph" w:customStyle="1" w:styleId="TableColumnHeading">
    <w:name w:val="Table Column Heading"/>
    <w:basedOn w:val="Normal"/>
    <w:qFormat/>
    <w:rsid w:val="008A3F6A"/>
    <w:pPr>
      <w:keepNext/>
      <w:keepLines/>
      <w:spacing w:after="0"/>
      <w:jc w:val="left"/>
    </w:pPr>
    <w:rPr>
      <w:rFonts w:ascii="Arial Narrow" w:eastAsia="Times New Roman" w:hAnsi="Arial Narrow" w:cstheme="minorHAnsi"/>
      <w:b/>
      <w:spacing w:val="-2"/>
      <w:sz w:val="20"/>
      <w:szCs w:val="20"/>
    </w:rPr>
  </w:style>
  <w:style w:type="character" w:customStyle="1" w:styleId="UnresolvedMention3">
    <w:name w:val="Unresolved Mention3"/>
    <w:basedOn w:val="DefaultParagraphFont"/>
    <w:uiPriority w:val="99"/>
    <w:semiHidden/>
    <w:unhideWhenUsed/>
    <w:rsid w:val="00303B4C"/>
    <w:rPr>
      <w:color w:val="605E5C"/>
      <w:shd w:val="clear" w:color="auto" w:fill="E1DFDD"/>
    </w:rPr>
  </w:style>
  <w:style w:type="table" w:customStyle="1" w:styleId="TableGrid10">
    <w:name w:val="Table Grid10"/>
    <w:basedOn w:val="TableNormal"/>
    <w:next w:val="TableGrid"/>
    <w:uiPriority w:val="59"/>
    <w:rsid w:val="004335BD"/>
    <w:rPr>
      <w:lang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AA0AB0"/>
    <w:rPr>
      <w:color w:val="800080" w:themeColor="followedHyperlink"/>
      <w:u w:val="single"/>
    </w:rPr>
  </w:style>
  <w:style w:type="character" w:customStyle="1" w:styleId="UnresolvedMention4">
    <w:name w:val="Unresolved Mention4"/>
    <w:basedOn w:val="DefaultParagraphFont"/>
    <w:uiPriority w:val="99"/>
    <w:semiHidden/>
    <w:unhideWhenUsed/>
    <w:rsid w:val="00FC330A"/>
    <w:rPr>
      <w:color w:val="605E5C"/>
      <w:shd w:val="clear" w:color="auto" w:fill="E1DFDD"/>
    </w:rPr>
  </w:style>
  <w:style w:type="paragraph" w:customStyle="1" w:styleId="TableNote">
    <w:name w:val="Table Note"/>
    <w:basedOn w:val="Caption"/>
    <w:next w:val="Normal"/>
    <w:qFormat/>
    <w:rsid w:val="007E1F68"/>
    <w:pPr>
      <w:spacing w:before="0" w:after="0"/>
    </w:pPr>
    <w:rPr>
      <w:rFonts w:ascii="Arial Narrow" w:eastAsia="Calibri" w:hAnsi="Arial Narrow"/>
      <w:b w:val="0"/>
      <w:sz w:val="18"/>
      <w:szCs w:val="18"/>
    </w:rPr>
  </w:style>
  <w:style w:type="paragraph" w:customStyle="1" w:styleId="TableCell10C">
    <w:name w:val="Table Cell 10 C"/>
    <w:basedOn w:val="Normal"/>
    <w:qFormat/>
    <w:rsid w:val="00467A53"/>
    <w:pPr>
      <w:spacing w:after="0"/>
      <w:jc w:val="center"/>
    </w:pPr>
    <w:rPr>
      <w:rFonts w:ascii="Arial Narrow" w:eastAsia="Calibri" w:hAnsi="Arial Narrow"/>
      <w:sz w:val="20"/>
    </w:rPr>
  </w:style>
  <w:style w:type="paragraph" w:customStyle="1" w:styleId="TableCell10L">
    <w:name w:val="Table Cell 10 L"/>
    <w:basedOn w:val="Normal"/>
    <w:qFormat/>
    <w:rsid w:val="00F81828"/>
    <w:pPr>
      <w:spacing w:after="0"/>
      <w:jc w:val="left"/>
    </w:pPr>
    <w:rPr>
      <w:rFonts w:ascii="Arial Narrow" w:eastAsia="Calibri" w:hAnsi="Arial Narrow"/>
      <w:sz w:val="20"/>
    </w:rPr>
  </w:style>
  <w:style w:type="character" w:customStyle="1" w:styleId="UnresolvedMention5">
    <w:name w:val="Unresolved Mention5"/>
    <w:basedOn w:val="DefaultParagraphFont"/>
    <w:uiPriority w:val="99"/>
    <w:semiHidden/>
    <w:unhideWhenUsed/>
    <w:rsid w:val="001B3662"/>
    <w:rPr>
      <w:color w:val="605E5C"/>
      <w:shd w:val="clear" w:color="auto" w:fill="E1DFDD"/>
    </w:rPr>
  </w:style>
  <w:style w:type="character" w:styleId="UnresolvedMention">
    <w:name w:val="Unresolved Mention"/>
    <w:basedOn w:val="DefaultParagraphFont"/>
    <w:uiPriority w:val="99"/>
    <w:semiHidden/>
    <w:unhideWhenUsed/>
    <w:rsid w:val="00822F23"/>
    <w:rPr>
      <w:color w:val="605E5C"/>
      <w:shd w:val="clear" w:color="auto" w:fill="E1DFDD"/>
    </w:rPr>
  </w:style>
  <w:style w:type="paragraph" w:customStyle="1" w:styleId="Subheading">
    <w:name w:val="Subheading"/>
    <w:basedOn w:val="Normal"/>
    <w:next w:val="BodyTextNSAnospaceafter"/>
    <w:qFormat/>
    <w:rsid w:val="00AD14F7"/>
    <w:pPr>
      <w:keepNext/>
      <w:spacing w:before="240" w:after="100"/>
      <w:jc w:val="left"/>
    </w:pPr>
    <w:rPr>
      <w:b/>
      <w:bCs/>
      <w:iCs/>
      <w:color w:val="1E497D"/>
      <w:sz w:val="25"/>
      <w:szCs w:val="24"/>
    </w:rPr>
  </w:style>
  <w:style w:type="paragraph" w:customStyle="1" w:styleId="Sub-Subheading">
    <w:name w:val="Sub-Subheading"/>
    <w:basedOn w:val="Subheading"/>
    <w:qFormat/>
    <w:rsid w:val="00AD14F7"/>
    <w:rPr>
      <w:rFonts w:cs="Calibri Light"/>
      <w:sz w:val="23"/>
      <w:szCs w:val="25"/>
    </w:rPr>
  </w:style>
  <w:style w:type="paragraph" w:customStyle="1" w:styleId="TableCell10L0">
    <w:name w:val="Table Cell 10L"/>
    <w:basedOn w:val="Normal"/>
    <w:qFormat/>
    <w:rsid w:val="00AA0AB0"/>
    <w:rPr>
      <w:rFonts w:asciiTheme="minorHAnsi" w:eastAsia="Times New Roman" w:hAnsiTheme="minorHAnsi" w:cstheme="minorHAnsi"/>
      <w:spacing w:val="-2"/>
      <w:position w:val="2"/>
      <w:sz w:val="20"/>
      <w:szCs w:val="20"/>
    </w:rPr>
  </w:style>
  <w:style w:type="table" w:customStyle="1" w:styleId="TableGrid0">
    <w:name w:val="TableGrid"/>
    <w:rsid w:val="00AA0AB0"/>
    <w:rPr>
      <w:rFonts w:asciiTheme="minorHAnsi" w:eastAsiaTheme="minorEastAsia" w:hAnsiTheme="minorHAnsi" w:cstheme="minorBidi"/>
      <w:sz w:val="22"/>
      <w:szCs w:val="22"/>
    </w:rPr>
    <w:tblPr>
      <w:tblCellMar>
        <w:top w:w="0" w:type="dxa"/>
        <w:left w:w="0" w:type="dxa"/>
        <w:bottom w:w="0" w:type="dxa"/>
        <w:right w:w="0" w:type="dxa"/>
      </w:tblCellMar>
    </w:tblPr>
  </w:style>
  <w:style w:type="paragraph" w:customStyle="1" w:styleId="Sub-Sub-Subheading">
    <w:name w:val="Sub-Sub-Subheading"/>
    <w:basedOn w:val="Sub-Subheading"/>
    <w:qFormat/>
    <w:rsid w:val="000D36A2"/>
    <w:pPr>
      <w:ind w:left="432"/>
    </w:pPr>
  </w:style>
  <w:style w:type="paragraph" w:styleId="EndnoteText">
    <w:name w:val="endnote text"/>
    <w:basedOn w:val="Normal"/>
    <w:link w:val="EndnoteTextChar"/>
    <w:semiHidden/>
    <w:unhideWhenUsed/>
    <w:rsid w:val="00AB38C1"/>
    <w:pPr>
      <w:spacing w:after="0"/>
    </w:pPr>
    <w:rPr>
      <w:sz w:val="20"/>
      <w:szCs w:val="20"/>
    </w:rPr>
  </w:style>
  <w:style w:type="character" w:customStyle="1" w:styleId="EndnoteTextChar">
    <w:name w:val="Endnote Text Char"/>
    <w:basedOn w:val="DefaultParagraphFont"/>
    <w:link w:val="EndnoteText"/>
    <w:semiHidden/>
    <w:rsid w:val="00AB38C1"/>
    <w:rPr>
      <w:rFonts w:ascii="Arial" w:eastAsia="Arial" w:hAnsi="Arial" w:cs="Arial"/>
      <w:sz w:val="20"/>
      <w:szCs w:val="20"/>
    </w:rPr>
  </w:style>
  <w:style w:type="character" w:styleId="EndnoteReference">
    <w:name w:val="endnote reference"/>
    <w:basedOn w:val="DefaultParagraphFont"/>
    <w:semiHidden/>
    <w:unhideWhenUsed/>
    <w:rsid w:val="00AB38C1"/>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638570">
      <w:bodyDiv w:val="1"/>
      <w:marLeft w:val="0"/>
      <w:marRight w:val="0"/>
      <w:marTop w:val="0"/>
      <w:marBottom w:val="0"/>
      <w:divBdr>
        <w:top w:val="none" w:sz="0" w:space="0" w:color="auto"/>
        <w:left w:val="none" w:sz="0" w:space="0" w:color="auto"/>
        <w:bottom w:val="none" w:sz="0" w:space="0" w:color="auto"/>
        <w:right w:val="none" w:sz="0" w:space="0" w:color="auto"/>
      </w:divBdr>
    </w:div>
    <w:div w:id="13112857">
      <w:bodyDiv w:val="1"/>
      <w:marLeft w:val="0"/>
      <w:marRight w:val="0"/>
      <w:marTop w:val="0"/>
      <w:marBottom w:val="0"/>
      <w:divBdr>
        <w:top w:val="none" w:sz="0" w:space="0" w:color="auto"/>
        <w:left w:val="none" w:sz="0" w:space="0" w:color="auto"/>
        <w:bottom w:val="none" w:sz="0" w:space="0" w:color="auto"/>
        <w:right w:val="none" w:sz="0" w:space="0" w:color="auto"/>
      </w:divBdr>
      <w:divsChild>
        <w:div w:id="155807235">
          <w:marLeft w:val="0"/>
          <w:marRight w:val="0"/>
          <w:marTop w:val="0"/>
          <w:marBottom w:val="0"/>
          <w:divBdr>
            <w:top w:val="none" w:sz="0" w:space="0" w:color="auto"/>
            <w:left w:val="none" w:sz="0" w:space="0" w:color="auto"/>
            <w:bottom w:val="none" w:sz="0" w:space="0" w:color="auto"/>
            <w:right w:val="none" w:sz="0" w:space="0" w:color="auto"/>
          </w:divBdr>
        </w:div>
        <w:div w:id="789789069">
          <w:marLeft w:val="0"/>
          <w:marRight w:val="0"/>
          <w:marTop w:val="0"/>
          <w:marBottom w:val="0"/>
          <w:divBdr>
            <w:top w:val="none" w:sz="0" w:space="0" w:color="auto"/>
            <w:left w:val="none" w:sz="0" w:space="0" w:color="auto"/>
            <w:bottom w:val="none" w:sz="0" w:space="0" w:color="auto"/>
            <w:right w:val="none" w:sz="0" w:space="0" w:color="auto"/>
          </w:divBdr>
        </w:div>
        <w:div w:id="1981225365">
          <w:marLeft w:val="0"/>
          <w:marRight w:val="0"/>
          <w:marTop w:val="0"/>
          <w:marBottom w:val="0"/>
          <w:divBdr>
            <w:top w:val="none" w:sz="0" w:space="0" w:color="auto"/>
            <w:left w:val="none" w:sz="0" w:space="0" w:color="auto"/>
            <w:bottom w:val="none" w:sz="0" w:space="0" w:color="auto"/>
            <w:right w:val="none" w:sz="0" w:space="0" w:color="auto"/>
          </w:divBdr>
        </w:div>
      </w:divsChild>
    </w:div>
    <w:div w:id="42095730">
      <w:bodyDiv w:val="1"/>
      <w:marLeft w:val="0"/>
      <w:marRight w:val="0"/>
      <w:marTop w:val="0"/>
      <w:marBottom w:val="0"/>
      <w:divBdr>
        <w:top w:val="none" w:sz="0" w:space="0" w:color="auto"/>
        <w:left w:val="none" w:sz="0" w:space="0" w:color="auto"/>
        <w:bottom w:val="none" w:sz="0" w:space="0" w:color="auto"/>
        <w:right w:val="none" w:sz="0" w:space="0" w:color="auto"/>
      </w:divBdr>
    </w:div>
    <w:div w:id="45106968">
      <w:bodyDiv w:val="1"/>
      <w:marLeft w:val="0"/>
      <w:marRight w:val="0"/>
      <w:marTop w:val="0"/>
      <w:marBottom w:val="0"/>
      <w:divBdr>
        <w:top w:val="none" w:sz="0" w:space="0" w:color="auto"/>
        <w:left w:val="none" w:sz="0" w:space="0" w:color="auto"/>
        <w:bottom w:val="none" w:sz="0" w:space="0" w:color="auto"/>
        <w:right w:val="none" w:sz="0" w:space="0" w:color="auto"/>
      </w:divBdr>
      <w:divsChild>
        <w:div w:id="8024095">
          <w:marLeft w:val="0"/>
          <w:marRight w:val="0"/>
          <w:marTop w:val="0"/>
          <w:marBottom w:val="0"/>
          <w:divBdr>
            <w:top w:val="none" w:sz="0" w:space="0" w:color="auto"/>
            <w:left w:val="none" w:sz="0" w:space="0" w:color="auto"/>
            <w:bottom w:val="none" w:sz="0" w:space="0" w:color="auto"/>
            <w:right w:val="none" w:sz="0" w:space="0" w:color="auto"/>
          </w:divBdr>
        </w:div>
        <w:div w:id="74013403">
          <w:marLeft w:val="0"/>
          <w:marRight w:val="0"/>
          <w:marTop w:val="0"/>
          <w:marBottom w:val="0"/>
          <w:divBdr>
            <w:top w:val="none" w:sz="0" w:space="0" w:color="auto"/>
            <w:left w:val="none" w:sz="0" w:space="0" w:color="auto"/>
            <w:bottom w:val="none" w:sz="0" w:space="0" w:color="auto"/>
            <w:right w:val="none" w:sz="0" w:space="0" w:color="auto"/>
          </w:divBdr>
        </w:div>
        <w:div w:id="417410710">
          <w:marLeft w:val="0"/>
          <w:marRight w:val="0"/>
          <w:marTop w:val="0"/>
          <w:marBottom w:val="0"/>
          <w:divBdr>
            <w:top w:val="none" w:sz="0" w:space="0" w:color="auto"/>
            <w:left w:val="none" w:sz="0" w:space="0" w:color="auto"/>
            <w:bottom w:val="none" w:sz="0" w:space="0" w:color="auto"/>
            <w:right w:val="none" w:sz="0" w:space="0" w:color="auto"/>
          </w:divBdr>
        </w:div>
        <w:div w:id="783424113">
          <w:marLeft w:val="0"/>
          <w:marRight w:val="0"/>
          <w:marTop w:val="0"/>
          <w:marBottom w:val="0"/>
          <w:divBdr>
            <w:top w:val="none" w:sz="0" w:space="0" w:color="auto"/>
            <w:left w:val="none" w:sz="0" w:space="0" w:color="auto"/>
            <w:bottom w:val="none" w:sz="0" w:space="0" w:color="auto"/>
            <w:right w:val="none" w:sz="0" w:space="0" w:color="auto"/>
          </w:divBdr>
        </w:div>
        <w:div w:id="1125082982">
          <w:marLeft w:val="0"/>
          <w:marRight w:val="0"/>
          <w:marTop w:val="0"/>
          <w:marBottom w:val="0"/>
          <w:divBdr>
            <w:top w:val="none" w:sz="0" w:space="0" w:color="auto"/>
            <w:left w:val="none" w:sz="0" w:space="0" w:color="auto"/>
            <w:bottom w:val="none" w:sz="0" w:space="0" w:color="auto"/>
            <w:right w:val="none" w:sz="0" w:space="0" w:color="auto"/>
          </w:divBdr>
        </w:div>
        <w:div w:id="1307514138">
          <w:marLeft w:val="0"/>
          <w:marRight w:val="0"/>
          <w:marTop w:val="0"/>
          <w:marBottom w:val="0"/>
          <w:divBdr>
            <w:top w:val="none" w:sz="0" w:space="0" w:color="auto"/>
            <w:left w:val="none" w:sz="0" w:space="0" w:color="auto"/>
            <w:bottom w:val="none" w:sz="0" w:space="0" w:color="auto"/>
            <w:right w:val="none" w:sz="0" w:space="0" w:color="auto"/>
          </w:divBdr>
        </w:div>
        <w:div w:id="1408649511">
          <w:marLeft w:val="0"/>
          <w:marRight w:val="0"/>
          <w:marTop w:val="0"/>
          <w:marBottom w:val="0"/>
          <w:divBdr>
            <w:top w:val="none" w:sz="0" w:space="0" w:color="auto"/>
            <w:left w:val="none" w:sz="0" w:space="0" w:color="auto"/>
            <w:bottom w:val="none" w:sz="0" w:space="0" w:color="auto"/>
            <w:right w:val="none" w:sz="0" w:space="0" w:color="auto"/>
          </w:divBdr>
        </w:div>
        <w:div w:id="1906837026">
          <w:marLeft w:val="0"/>
          <w:marRight w:val="0"/>
          <w:marTop w:val="0"/>
          <w:marBottom w:val="0"/>
          <w:divBdr>
            <w:top w:val="none" w:sz="0" w:space="0" w:color="auto"/>
            <w:left w:val="none" w:sz="0" w:space="0" w:color="auto"/>
            <w:bottom w:val="none" w:sz="0" w:space="0" w:color="auto"/>
            <w:right w:val="none" w:sz="0" w:space="0" w:color="auto"/>
          </w:divBdr>
        </w:div>
      </w:divsChild>
    </w:div>
    <w:div w:id="66196933">
      <w:bodyDiv w:val="1"/>
      <w:marLeft w:val="0"/>
      <w:marRight w:val="0"/>
      <w:marTop w:val="0"/>
      <w:marBottom w:val="0"/>
      <w:divBdr>
        <w:top w:val="none" w:sz="0" w:space="0" w:color="auto"/>
        <w:left w:val="none" w:sz="0" w:space="0" w:color="auto"/>
        <w:bottom w:val="none" w:sz="0" w:space="0" w:color="auto"/>
        <w:right w:val="none" w:sz="0" w:space="0" w:color="auto"/>
      </w:divBdr>
    </w:div>
    <w:div w:id="77362498">
      <w:bodyDiv w:val="1"/>
      <w:marLeft w:val="0"/>
      <w:marRight w:val="0"/>
      <w:marTop w:val="0"/>
      <w:marBottom w:val="0"/>
      <w:divBdr>
        <w:top w:val="none" w:sz="0" w:space="0" w:color="auto"/>
        <w:left w:val="none" w:sz="0" w:space="0" w:color="auto"/>
        <w:bottom w:val="none" w:sz="0" w:space="0" w:color="auto"/>
        <w:right w:val="none" w:sz="0" w:space="0" w:color="auto"/>
      </w:divBdr>
    </w:div>
    <w:div w:id="129060335">
      <w:bodyDiv w:val="1"/>
      <w:marLeft w:val="0"/>
      <w:marRight w:val="0"/>
      <w:marTop w:val="0"/>
      <w:marBottom w:val="0"/>
      <w:divBdr>
        <w:top w:val="none" w:sz="0" w:space="0" w:color="auto"/>
        <w:left w:val="none" w:sz="0" w:space="0" w:color="auto"/>
        <w:bottom w:val="none" w:sz="0" w:space="0" w:color="auto"/>
        <w:right w:val="none" w:sz="0" w:space="0" w:color="auto"/>
      </w:divBdr>
    </w:div>
    <w:div w:id="133181348">
      <w:bodyDiv w:val="1"/>
      <w:marLeft w:val="0"/>
      <w:marRight w:val="0"/>
      <w:marTop w:val="0"/>
      <w:marBottom w:val="0"/>
      <w:divBdr>
        <w:top w:val="none" w:sz="0" w:space="0" w:color="auto"/>
        <w:left w:val="none" w:sz="0" w:space="0" w:color="auto"/>
        <w:bottom w:val="none" w:sz="0" w:space="0" w:color="auto"/>
        <w:right w:val="none" w:sz="0" w:space="0" w:color="auto"/>
      </w:divBdr>
      <w:divsChild>
        <w:div w:id="881138532">
          <w:marLeft w:val="0"/>
          <w:marRight w:val="0"/>
          <w:marTop w:val="0"/>
          <w:marBottom w:val="0"/>
          <w:divBdr>
            <w:top w:val="none" w:sz="0" w:space="0" w:color="auto"/>
            <w:left w:val="none" w:sz="0" w:space="0" w:color="auto"/>
            <w:bottom w:val="none" w:sz="0" w:space="0" w:color="auto"/>
            <w:right w:val="none" w:sz="0" w:space="0" w:color="auto"/>
          </w:divBdr>
          <w:divsChild>
            <w:div w:id="2125689175">
              <w:marLeft w:val="0"/>
              <w:marRight w:val="0"/>
              <w:marTop w:val="0"/>
              <w:marBottom w:val="0"/>
              <w:divBdr>
                <w:top w:val="none" w:sz="0" w:space="0" w:color="auto"/>
                <w:left w:val="none" w:sz="0" w:space="0" w:color="auto"/>
                <w:bottom w:val="none" w:sz="0" w:space="0" w:color="auto"/>
                <w:right w:val="none" w:sz="0" w:space="0" w:color="auto"/>
              </w:divBdr>
              <w:divsChild>
                <w:div w:id="741950388">
                  <w:marLeft w:val="0"/>
                  <w:marRight w:val="0"/>
                  <w:marTop w:val="0"/>
                  <w:marBottom w:val="0"/>
                  <w:divBdr>
                    <w:top w:val="single" w:sz="6" w:space="0" w:color="auto"/>
                    <w:left w:val="single" w:sz="6" w:space="0" w:color="auto"/>
                    <w:bottom w:val="single" w:sz="6" w:space="0" w:color="auto"/>
                    <w:right w:val="single" w:sz="6" w:space="0" w:color="auto"/>
                  </w:divBdr>
                </w:div>
                <w:div w:id="1626813625">
                  <w:marLeft w:val="0"/>
                  <w:marRight w:val="0"/>
                  <w:marTop w:val="0"/>
                  <w:marBottom w:val="0"/>
                  <w:divBdr>
                    <w:top w:val="none" w:sz="0" w:space="0" w:color="auto"/>
                    <w:left w:val="none" w:sz="0" w:space="0" w:color="auto"/>
                    <w:bottom w:val="none" w:sz="0" w:space="0" w:color="auto"/>
                    <w:right w:val="none" w:sz="0" w:space="0" w:color="auto"/>
                  </w:divBdr>
                  <w:divsChild>
                    <w:div w:id="1580749028">
                      <w:marLeft w:val="0"/>
                      <w:marRight w:val="0"/>
                      <w:marTop w:val="0"/>
                      <w:marBottom w:val="0"/>
                      <w:divBdr>
                        <w:top w:val="none" w:sz="0" w:space="0" w:color="auto"/>
                        <w:left w:val="none" w:sz="0" w:space="0" w:color="auto"/>
                        <w:bottom w:val="none" w:sz="0" w:space="0" w:color="auto"/>
                        <w:right w:val="none" w:sz="0" w:space="0" w:color="auto"/>
                      </w:divBdr>
                      <w:divsChild>
                        <w:div w:id="274294633">
                          <w:marLeft w:val="0"/>
                          <w:marRight w:val="0"/>
                          <w:marTop w:val="0"/>
                          <w:marBottom w:val="0"/>
                          <w:divBdr>
                            <w:top w:val="none" w:sz="0" w:space="0" w:color="auto"/>
                            <w:left w:val="none" w:sz="0" w:space="0" w:color="auto"/>
                            <w:bottom w:val="none" w:sz="0" w:space="0" w:color="auto"/>
                            <w:right w:val="none" w:sz="0" w:space="0" w:color="auto"/>
                          </w:divBdr>
                          <w:divsChild>
                            <w:div w:id="1460489862">
                              <w:marLeft w:val="0"/>
                              <w:marRight w:val="0"/>
                              <w:marTop w:val="0"/>
                              <w:marBottom w:val="0"/>
                              <w:divBdr>
                                <w:top w:val="none" w:sz="0" w:space="0" w:color="auto"/>
                                <w:left w:val="none" w:sz="0" w:space="0" w:color="auto"/>
                                <w:bottom w:val="none" w:sz="0" w:space="0" w:color="auto"/>
                                <w:right w:val="none" w:sz="0" w:space="0" w:color="auto"/>
                              </w:divBdr>
                            </w:div>
                          </w:divsChild>
                        </w:div>
                        <w:div w:id="280497738">
                          <w:marLeft w:val="0"/>
                          <w:marRight w:val="0"/>
                          <w:marTop w:val="0"/>
                          <w:marBottom w:val="0"/>
                          <w:divBdr>
                            <w:top w:val="none" w:sz="0" w:space="0" w:color="auto"/>
                            <w:left w:val="none" w:sz="0" w:space="0" w:color="auto"/>
                            <w:bottom w:val="none" w:sz="0" w:space="0" w:color="auto"/>
                            <w:right w:val="none" w:sz="0" w:space="0" w:color="auto"/>
                          </w:divBdr>
                          <w:divsChild>
                            <w:div w:id="973631920">
                              <w:marLeft w:val="0"/>
                              <w:marRight w:val="0"/>
                              <w:marTop w:val="0"/>
                              <w:marBottom w:val="0"/>
                              <w:divBdr>
                                <w:top w:val="none" w:sz="0" w:space="0" w:color="auto"/>
                                <w:left w:val="none" w:sz="0" w:space="0" w:color="auto"/>
                                <w:bottom w:val="none" w:sz="0" w:space="0" w:color="auto"/>
                                <w:right w:val="none" w:sz="0" w:space="0" w:color="auto"/>
                              </w:divBdr>
                            </w:div>
                          </w:divsChild>
                        </w:div>
                        <w:div w:id="475607851">
                          <w:marLeft w:val="0"/>
                          <w:marRight w:val="0"/>
                          <w:marTop w:val="0"/>
                          <w:marBottom w:val="0"/>
                          <w:divBdr>
                            <w:top w:val="none" w:sz="0" w:space="0" w:color="auto"/>
                            <w:left w:val="none" w:sz="0" w:space="0" w:color="auto"/>
                            <w:bottom w:val="none" w:sz="0" w:space="0" w:color="auto"/>
                            <w:right w:val="none" w:sz="0" w:space="0" w:color="auto"/>
                          </w:divBdr>
                          <w:divsChild>
                            <w:div w:id="1536384821">
                              <w:marLeft w:val="0"/>
                              <w:marRight w:val="0"/>
                              <w:marTop w:val="0"/>
                              <w:marBottom w:val="0"/>
                              <w:divBdr>
                                <w:top w:val="none" w:sz="0" w:space="0" w:color="auto"/>
                                <w:left w:val="none" w:sz="0" w:space="0" w:color="auto"/>
                                <w:bottom w:val="none" w:sz="0" w:space="0" w:color="auto"/>
                                <w:right w:val="none" w:sz="0" w:space="0" w:color="auto"/>
                              </w:divBdr>
                            </w:div>
                          </w:divsChild>
                        </w:div>
                        <w:div w:id="604461969">
                          <w:marLeft w:val="0"/>
                          <w:marRight w:val="0"/>
                          <w:marTop w:val="0"/>
                          <w:marBottom w:val="0"/>
                          <w:divBdr>
                            <w:top w:val="none" w:sz="0" w:space="0" w:color="auto"/>
                            <w:left w:val="none" w:sz="0" w:space="0" w:color="auto"/>
                            <w:bottom w:val="none" w:sz="0" w:space="0" w:color="auto"/>
                            <w:right w:val="none" w:sz="0" w:space="0" w:color="auto"/>
                          </w:divBdr>
                          <w:divsChild>
                            <w:div w:id="305621944">
                              <w:marLeft w:val="0"/>
                              <w:marRight w:val="0"/>
                              <w:marTop w:val="0"/>
                              <w:marBottom w:val="0"/>
                              <w:divBdr>
                                <w:top w:val="none" w:sz="0" w:space="0" w:color="auto"/>
                                <w:left w:val="none" w:sz="0" w:space="0" w:color="auto"/>
                                <w:bottom w:val="none" w:sz="0" w:space="0" w:color="auto"/>
                                <w:right w:val="none" w:sz="0" w:space="0" w:color="auto"/>
                              </w:divBdr>
                            </w:div>
                          </w:divsChild>
                        </w:div>
                        <w:div w:id="755833184">
                          <w:marLeft w:val="0"/>
                          <w:marRight w:val="0"/>
                          <w:marTop w:val="0"/>
                          <w:marBottom w:val="0"/>
                          <w:divBdr>
                            <w:top w:val="none" w:sz="0" w:space="0" w:color="auto"/>
                            <w:left w:val="none" w:sz="0" w:space="0" w:color="auto"/>
                            <w:bottom w:val="none" w:sz="0" w:space="0" w:color="auto"/>
                            <w:right w:val="none" w:sz="0" w:space="0" w:color="auto"/>
                          </w:divBdr>
                          <w:divsChild>
                            <w:div w:id="1526677359">
                              <w:marLeft w:val="0"/>
                              <w:marRight w:val="0"/>
                              <w:marTop w:val="0"/>
                              <w:marBottom w:val="0"/>
                              <w:divBdr>
                                <w:top w:val="none" w:sz="0" w:space="0" w:color="auto"/>
                                <w:left w:val="none" w:sz="0" w:space="0" w:color="auto"/>
                                <w:bottom w:val="none" w:sz="0" w:space="0" w:color="auto"/>
                                <w:right w:val="none" w:sz="0" w:space="0" w:color="auto"/>
                              </w:divBdr>
                            </w:div>
                          </w:divsChild>
                        </w:div>
                        <w:div w:id="797143684">
                          <w:marLeft w:val="0"/>
                          <w:marRight w:val="0"/>
                          <w:marTop w:val="0"/>
                          <w:marBottom w:val="0"/>
                          <w:divBdr>
                            <w:top w:val="none" w:sz="0" w:space="0" w:color="auto"/>
                            <w:left w:val="none" w:sz="0" w:space="0" w:color="auto"/>
                            <w:bottom w:val="none" w:sz="0" w:space="0" w:color="auto"/>
                            <w:right w:val="none" w:sz="0" w:space="0" w:color="auto"/>
                          </w:divBdr>
                          <w:divsChild>
                            <w:div w:id="821579222">
                              <w:marLeft w:val="0"/>
                              <w:marRight w:val="0"/>
                              <w:marTop w:val="0"/>
                              <w:marBottom w:val="0"/>
                              <w:divBdr>
                                <w:top w:val="none" w:sz="0" w:space="0" w:color="auto"/>
                                <w:left w:val="none" w:sz="0" w:space="0" w:color="auto"/>
                                <w:bottom w:val="none" w:sz="0" w:space="0" w:color="auto"/>
                                <w:right w:val="none" w:sz="0" w:space="0" w:color="auto"/>
                              </w:divBdr>
                            </w:div>
                          </w:divsChild>
                        </w:div>
                        <w:div w:id="882907640">
                          <w:marLeft w:val="0"/>
                          <w:marRight w:val="0"/>
                          <w:marTop w:val="0"/>
                          <w:marBottom w:val="0"/>
                          <w:divBdr>
                            <w:top w:val="none" w:sz="0" w:space="0" w:color="auto"/>
                            <w:left w:val="none" w:sz="0" w:space="0" w:color="auto"/>
                            <w:bottom w:val="none" w:sz="0" w:space="0" w:color="auto"/>
                            <w:right w:val="none" w:sz="0" w:space="0" w:color="auto"/>
                          </w:divBdr>
                          <w:divsChild>
                            <w:div w:id="534583486">
                              <w:marLeft w:val="0"/>
                              <w:marRight w:val="0"/>
                              <w:marTop w:val="0"/>
                              <w:marBottom w:val="0"/>
                              <w:divBdr>
                                <w:top w:val="none" w:sz="0" w:space="0" w:color="auto"/>
                                <w:left w:val="none" w:sz="0" w:space="0" w:color="auto"/>
                                <w:bottom w:val="none" w:sz="0" w:space="0" w:color="auto"/>
                                <w:right w:val="none" w:sz="0" w:space="0" w:color="auto"/>
                              </w:divBdr>
                            </w:div>
                          </w:divsChild>
                        </w:div>
                        <w:div w:id="1026716555">
                          <w:marLeft w:val="0"/>
                          <w:marRight w:val="0"/>
                          <w:marTop w:val="0"/>
                          <w:marBottom w:val="0"/>
                          <w:divBdr>
                            <w:top w:val="none" w:sz="0" w:space="0" w:color="auto"/>
                            <w:left w:val="none" w:sz="0" w:space="0" w:color="auto"/>
                            <w:bottom w:val="none" w:sz="0" w:space="0" w:color="auto"/>
                            <w:right w:val="none" w:sz="0" w:space="0" w:color="auto"/>
                          </w:divBdr>
                          <w:divsChild>
                            <w:div w:id="1774008422">
                              <w:marLeft w:val="0"/>
                              <w:marRight w:val="0"/>
                              <w:marTop w:val="0"/>
                              <w:marBottom w:val="0"/>
                              <w:divBdr>
                                <w:top w:val="none" w:sz="0" w:space="0" w:color="auto"/>
                                <w:left w:val="none" w:sz="0" w:space="0" w:color="auto"/>
                                <w:bottom w:val="none" w:sz="0" w:space="0" w:color="auto"/>
                                <w:right w:val="none" w:sz="0" w:space="0" w:color="auto"/>
                              </w:divBdr>
                            </w:div>
                          </w:divsChild>
                        </w:div>
                        <w:div w:id="1244072127">
                          <w:marLeft w:val="0"/>
                          <w:marRight w:val="0"/>
                          <w:marTop w:val="0"/>
                          <w:marBottom w:val="0"/>
                          <w:divBdr>
                            <w:top w:val="none" w:sz="0" w:space="0" w:color="auto"/>
                            <w:left w:val="none" w:sz="0" w:space="0" w:color="auto"/>
                            <w:bottom w:val="none" w:sz="0" w:space="0" w:color="auto"/>
                            <w:right w:val="none" w:sz="0" w:space="0" w:color="auto"/>
                          </w:divBdr>
                          <w:divsChild>
                            <w:div w:id="1384256155">
                              <w:marLeft w:val="0"/>
                              <w:marRight w:val="0"/>
                              <w:marTop w:val="0"/>
                              <w:marBottom w:val="0"/>
                              <w:divBdr>
                                <w:top w:val="none" w:sz="0" w:space="0" w:color="auto"/>
                                <w:left w:val="none" w:sz="0" w:space="0" w:color="auto"/>
                                <w:bottom w:val="none" w:sz="0" w:space="0" w:color="auto"/>
                                <w:right w:val="none" w:sz="0" w:space="0" w:color="auto"/>
                              </w:divBdr>
                            </w:div>
                          </w:divsChild>
                        </w:div>
                        <w:div w:id="1357803233">
                          <w:marLeft w:val="0"/>
                          <w:marRight w:val="0"/>
                          <w:marTop w:val="0"/>
                          <w:marBottom w:val="0"/>
                          <w:divBdr>
                            <w:top w:val="none" w:sz="0" w:space="0" w:color="auto"/>
                            <w:left w:val="none" w:sz="0" w:space="0" w:color="auto"/>
                            <w:bottom w:val="none" w:sz="0" w:space="0" w:color="auto"/>
                            <w:right w:val="none" w:sz="0" w:space="0" w:color="auto"/>
                          </w:divBdr>
                          <w:divsChild>
                            <w:div w:id="1383557012">
                              <w:marLeft w:val="0"/>
                              <w:marRight w:val="0"/>
                              <w:marTop w:val="0"/>
                              <w:marBottom w:val="0"/>
                              <w:divBdr>
                                <w:top w:val="none" w:sz="0" w:space="0" w:color="auto"/>
                                <w:left w:val="none" w:sz="0" w:space="0" w:color="auto"/>
                                <w:bottom w:val="none" w:sz="0" w:space="0" w:color="auto"/>
                                <w:right w:val="none" w:sz="0" w:space="0" w:color="auto"/>
                              </w:divBdr>
                            </w:div>
                          </w:divsChild>
                        </w:div>
                        <w:div w:id="1787889397">
                          <w:marLeft w:val="0"/>
                          <w:marRight w:val="0"/>
                          <w:marTop w:val="0"/>
                          <w:marBottom w:val="0"/>
                          <w:divBdr>
                            <w:top w:val="none" w:sz="0" w:space="0" w:color="auto"/>
                            <w:left w:val="none" w:sz="0" w:space="0" w:color="auto"/>
                            <w:bottom w:val="none" w:sz="0" w:space="0" w:color="auto"/>
                            <w:right w:val="none" w:sz="0" w:space="0" w:color="auto"/>
                          </w:divBdr>
                          <w:divsChild>
                            <w:div w:id="191236316">
                              <w:marLeft w:val="0"/>
                              <w:marRight w:val="0"/>
                              <w:marTop w:val="0"/>
                              <w:marBottom w:val="0"/>
                              <w:divBdr>
                                <w:top w:val="none" w:sz="0" w:space="0" w:color="auto"/>
                                <w:left w:val="none" w:sz="0" w:space="0" w:color="auto"/>
                                <w:bottom w:val="none" w:sz="0" w:space="0" w:color="auto"/>
                                <w:right w:val="none" w:sz="0" w:space="0" w:color="auto"/>
                              </w:divBdr>
                            </w:div>
                          </w:divsChild>
                        </w:div>
                        <w:div w:id="1985546630">
                          <w:marLeft w:val="0"/>
                          <w:marRight w:val="0"/>
                          <w:marTop w:val="0"/>
                          <w:marBottom w:val="0"/>
                          <w:divBdr>
                            <w:top w:val="none" w:sz="0" w:space="0" w:color="auto"/>
                            <w:left w:val="none" w:sz="0" w:space="0" w:color="auto"/>
                            <w:bottom w:val="none" w:sz="0" w:space="0" w:color="auto"/>
                            <w:right w:val="none" w:sz="0" w:space="0" w:color="auto"/>
                          </w:divBdr>
                          <w:divsChild>
                            <w:div w:id="480076303">
                              <w:marLeft w:val="0"/>
                              <w:marRight w:val="0"/>
                              <w:marTop w:val="0"/>
                              <w:marBottom w:val="0"/>
                              <w:divBdr>
                                <w:top w:val="none" w:sz="0" w:space="0" w:color="auto"/>
                                <w:left w:val="none" w:sz="0" w:space="0" w:color="auto"/>
                                <w:bottom w:val="none" w:sz="0" w:space="0" w:color="auto"/>
                                <w:right w:val="none" w:sz="0" w:space="0" w:color="auto"/>
                              </w:divBdr>
                            </w:div>
                          </w:divsChild>
                        </w:div>
                        <w:div w:id="2115127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2382875">
          <w:marLeft w:val="0"/>
          <w:marRight w:val="0"/>
          <w:marTop w:val="0"/>
          <w:marBottom w:val="0"/>
          <w:divBdr>
            <w:top w:val="none" w:sz="0" w:space="0" w:color="auto"/>
            <w:left w:val="none" w:sz="0" w:space="0" w:color="auto"/>
            <w:bottom w:val="none" w:sz="0" w:space="0" w:color="auto"/>
            <w:right w:val="none" w:sz="0" w:space="0" w:color="auto"/>
          </w:divBdr>
          <w:divsChild>
            <w:div w:id="1598520968">
              <w:marLeft w:val="0"/>
              <w:marRight w:val="0"/>
              <w:marTop w:val="0"/>
              <w:marBottom w:val="0"/>
              <w:divBdr>
                <w:top w:val="none" w:sz="0" w:space="0" w:color="auto"/>
                <w:left w:val="none" w:sz="0" w:space="0" w:color="auto"/>
                <w:bottom w:val="none" w:sz="0" w:space="0" w:color="auto"/>
                <w:right w:val="none" w:sz="0" w:space="0" w:color="auto"/>
              </w:divBdr>
              <w:divsChild>
                <w:div w:id="1081294508">
                  <w:marLeft w:val="0"/>
                  <w:marRight w:val="0"/>
                  <w:marTop w:val="0"/>
                  <w:marBottom w:val="0"/>
                  <w:divBdr>
                    <w:top w:val="none" w:sz="0" w:space="0" w:color="auto"/>
                    <w:left w:val="none" w:sz="0" w:space="0" w:color="auto"/>
                    <w:bottom w:val="none" w:sz="0" w:space="0" w:color="auto"/>
                    <w:right w:val="none" w:sz="0" w:space="0" w:color="auto"/>
                  </w:divBdr>
                  <w:divsChild>
                    <w:div w:id="1396199438">
                      <w:marLeft w:val="0"/>
                      <w:marRight w:val="0"/>
                      <w:marTop w:val="100"/>
                      <w:marBottom w:val="100"/>
                      <w:divBdr>
                        <w:top w:val="single" w:sz="6" w:space="0" w:color="auto"/>
                        <w:left w:val="single" w:sz="6" w:space="0" w:color="auto"/>
                        <w:bottom w:val="single" w:sz="6" w:space="0" w:color="auto"/>
                        <w:right w:val="single" w:sz="6" w:space="0" w:color="auto"/>
                      </w:divBdr>
                      <w:divsChild>
                        <w:div w:id="1431775293">
                          <w:marLeft w:val="0"/>
                          <w:marRight w:val="0"/>
                          <w:marTop w:val="0"/>
                          <w:marBottom w:val="0"/>
                          <w:divBdr>
                            <w:top w:val="single" w:sz="6" w:space="0" w:color="auto"/>
                            <w:left w:val="none" w:sz="0" w:space="0" w:color="auto"/>
                            <w:bottom w:val="none" w:sz="0" w:space="0" w:color="auto"/>
                            <w:right w:val="none" w:sz="0" w:space="0" w:color="auto"/>
                          </w:divBdr>
                          <w:divsChild>
                            <w:div w:id="1426464245">
                              <w:marLeft w:val="0"/>
                              <w:marRight w:val="0"/>
                              <w:marTop w:val="0"/>
                              <w:marBottom w:val="0"/>
                              <w:divBdr>
                                <w:top w:val="none" w:sz="0" w:space="0" w:color="auto"/>
                                <w:left w:val="none" w:sz="0" w:space="0" w:color="auto"/>
                                <w:bottom w:val="none" w:sz="0" w:space="0" w:color="auto"/>
                                <w:right w:val="none" w:sz="0" w:space="0" w:color="auto"/>
                              </w:divBdr>
                              <w:divsChild>
                                <w:div w:id="696007936">
                                  <w:marLeft w:val="0"/>
                                  <w:marRight w:val="0"/>
                                  <w:marTop w:val="0"/>
                                  <w:marBottom w:val="0"/>
                                  <w:divBdr>
                                    <w:top w:val="none" w:sz="0" w:space="0" w:color="auto"/>
                                    <w:left w:val="none" w:sz="0" w:space="0" w:color="auto"/>
                                    <w:bottom w:val="none" w:sz="0" w:space="0" w:color="auto"/>
                                    <w:right w:val="none" w:sz="0" w:space="0" w:color="auto"/>
                                  </w:divBdr>
                                  <w:divsChild>
                                    <w:div w:id="1205485326">
                                      <w:marLeft w:val="0"/>
                                      <w:marRight w:val="0"/>
                                      <w:marTop w:val="0"/>
                                      <w:marBottom w:val="0"/>
                                      <w:divBdr>
                                        <w:top w:val="none" w:sz="0" w:space="0" w:color="auto"/>
                                        <w:left w:val="none" w:sz="0" w:space="0" w:color="auto"/>
                                        <w:bottom w:val="none" w:sz="0" w:space="0" w:color="auto"/>
                                        <w:right w:val="none" w:sz="0" w:space="0" w:color="auto"/>
                                      </w:divBdr>
                                      <w:divsChild>
                                        <w:div w:id="1323704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3546594">
      <w:bodyDiv w:val="1"/>
      <w:marLeft w:val="0"/>
      <w:marRight w:val="0"/>
      <w:marTop w:val="0"/>
      <w:marBottom w:val="0"/>
      <w:divBdr>
        <w:top w:val="none" w:sz="0" w:space="0" w:color="auto"/>
        <w:left w:val="none" w:sz="0" w:space="0" w:color="auto"/>
        <w:bottom w:val="none" w:sz="0" w:space="0" w:color="auto"/>
        <w:right w:val="none" w:sz="0" w:space="0" w:color="auto"/>
      </w:divBdr>
    </w:div>
    <w:div w:id="160779676">
      <w:bodyDiv w:val="1"/>
      <w:marLeft w:val="0"/>
      <w:marRight w:val="0"/>
      <w:marTop w:val="0"/>
      <w:marBottom w:val="0"/>
      <w:divBdr>
        <w:top w:val="none" w:sz="0" w:space="0" w:color="auto"/>
        <w:left w:val="none" w:sz="0" w:space="0" w:color="auto"/>
        <w:bottom w:val="none" w:sz="0" w:space="0" w:color="auto"/>
        <w:right w:val="none" w:sz="0" w:space="0" w:color="auto"/>
      </w:divBdr>
    </w:div>
    <w:div w:id="174006632">
      <w:bodyDiv w:val="1"/>
      <w:marLeft w:val="0"/>
      <w:marRight w:val="0"/>
      <w:marTop w:val="0"/>
      <w:marBottom w:val="0"/>
      <w:divBdr>
        <w:top w:val="none" w:sz="0" w:space="0" w:color="auto"/>
        <w:left w:val="none" w:sz="0" w:space="0" w:color="auto"/>
        <w:bottom w:val="none" w:sz="0" w:space="0" w:color="auto"/>
        <w:right w:val="none" w:sz="0" w:space="0" w:color="auto"/>
      </w:divBdr>
      <w:divsChild>
        <w:div w:id="203949716">
          <w:marLeft w:val="0"/>
          <w:marRight w:val="0"/>
          <w:marTop w:val="0"/>
          <w:marBottom w:val="0"/>
          <w:divBdr>
            <w:top w:val="none" w:sz="0" w:space="0" w:color="auto"/>
            <w:left w:val="none" w:sz="0" w:space="0" w:color="auto"/>
            <w:bottom w:val="none" w:sz="0" w:space="0" w:color="auto"/>
            <w:right w:val="none" w:sz="0" w:space="0" w:color="auto"/>
          </w:divBdr>
        </w:div>
        <w:div w:id="494883853">
          <w:marLeft w:val="0"/>
          <w:marRight w:val="0"/>
          <w:marTop w:val="0"/>
          <w:marBottom w:val="75"/>
          <w:divBdr>
            <w:top w:val="none" w:sz="0" w:space="0" w:color="auto"/>
            <w:left w:val="none" w:sz="0" w:space="0" w:color="auto"/>
            <w:bottom w:val="none" w:sz="0" w:space="0" w:color="auto"/>
            <w:right w:val="none" w:sz="0" w:space="0" w:color="auto"/>
          </w:divBdr>
          <w:divsChild>
            <w:div w:id="1937320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989990">
      <w:bodyDiv w:val="1"/>
      <w:marLeft w:val="0"/>
      <w:marRight w:val="0"/>
      <w:marTop w:val="0"/>
      <w:marBottom w:val="0"/>
      <w:divBdr>
        <w:top w:val="none" w:sz="0" w:space="0" w:color="auto"/>
        <w:left w:val="none" w:sz="0" w:space="0" w:color="auto"/>
        <w:bottom w:val="none" w:sz="0" w:space="0" w:color="auto"/>
        <w:right w:val="none" w:sz="0" w:space="0" w:color="auto"/>
      </w:divBdr>
      <w:divsChild>
        <w:div w:id="801578624">
          <w:marLeft w:val="0"/>
          <w:marRight w:val="0"/>
          <w:marTop w:val="0"/>
          <w:marBottom w:val="0"/>
          <w:divBdr>
            <w:top w:val="none" w:sz="0" w:space="0" w:color="auto"/>
            <w:left w:val="none" w:sz="0" w:space="0" w:color="auto"/>
            <w:bottom w:val="none" w:sz="0" w:space="0" w:color="auto"/>
            <w:right w:val="none" w:sz="0" w:space="0" w:color="auto"/>
          </w:divBdr>
        </w:div>
        <w:div w:id="849175972">
          <w:marLeft w:val="0"/>
          <w:marRight w:val="0"/>
          <w:marTop w:val="0"/>
          <w:marBottom w:val="0"/>
          <w:divBdr>
            <w:top w:val="none" w:sz="0" w:space="0" w:color="auto"/>
            <w:left w:val="none" w:sz="0" w:space="0" w:color="auto"/>
            <w:bottom w:val="none" w:sz="0" w:space="0" w:color="auto"/>
            <w:right w:val="none" w:sz="0" w:space="0" w:color="auto"/>
          </w:divBdr>
        </w:div>
        <w:div w:id="1049308224">
          <w:marLeft w:val="0"/>
          <w:marRight w:val="0"/>
          <w:marTop w:val="0"/>
          <w:marBottom w:val="0"/>
          <w:divBdr>
            <w:top w:val="none" w:sz="0" w:space="0" w:color="auto"/>
            <w:left w:val="none" w:sz="0" w:space="0" w:color="auto"/>
            <w:bottom w:val="none" w:sz="0" w:space="0" w:color="auto"/>
            <w:right w:val="none" w:sz="0" w:space="0" w:color="auto"/>
          </w:divBdr>
        </w:div>
        <w:div w:id="1786343535">
          <w:marLeft w:val="0"/>
          <w:marRight w:val="0"/>
          <w:marTop w:val="0"/>
          <w:marBottom w:val="0"/>
          <w:divBdr>
            <w:top w:val="none" w:sz="0" w:space="0" w:color="auto"/>
            <w:left w:val="none" w:sz="0" w:space="0" w:color="auto"/>
            <w:bottom w:val="none" w:sz="0" w:space="0" w:color="auto"/>
            <w:right w:val="none" w:sz="0" w:space="0" w:color="auto"/>
          </w:divBdr>
        </w:div>
      </w:divsChild>
    </w:div>
    <w:div w:id="190723199">
      <w:bodyDiv w:val="1"/>
      <w:marLeft w:val="0"/>
      <w:marRight w:val="0"/>
      <w:marTop w:val="0"/>
      <w:marBottom w:val="0"/>
      <w:divBdr>
        <w:top w:val="none" w:sz="0" w:space="0" w:color="auto"/>
        <w:left w:val="none" w:sz="0" w:space="0" w:color="auto"/>
        <w:bottom w:val="none" w:sz="0" w:space="0" w:color="auto"/>
        <w:right w:val="none" w:sz="0" w:space="0" w:color="auto"/>
      </w:divBdr>
      <w:divsChild>
        <w:div w:id="1544709771">
          <w:marLeft w:val="0"/>
          <w:marRight w:val="0"/>
          <w:marTop w:val="0"/>
          <w:marBottom w:val="0"/>
          <w:divBdr>
            <w:top w:val="none" w:sz="0" w:space="0" w:color="auto"/>
            <w:left w:val="none" w:sz="0" w:space="0" w:color="auto"/>
            <w:bottom w:val="none" w:sz="0" w:space="0" w:color="auto"/>
            <w:right w:val="none" w:sz="0" w:space="0" w:color="auto"/>
          </w:divBdr>
          <w:divsChild>
            <w:div w:id="1554660088">
              <w:marLeft w:val="0"/>
              <w:marRight w:val="0"/>
              <w:marTop w:val="0"/>
              <w:marBottom w:val="0"/>
              <w:divBdr>
                <w:top w:val="none" w:sz="0" w:space="0" w:color="auto"/>
                <w:left w:val="none" w:sz="0" w:space="0" w:color="auto"/>
                <w:bottom w:val="none" w:sz="0" w:space="0" w:color="auto"/>
                <w:right w:val="none" w:sz="0" w:space="0" w:color="auto"/>
              </w:divBdr>
              <w:divsChild>
                <w:div w:id="2017923396">
                  <w:marLeft w:val="0"/>
                  <w:marRight w:val="0"/>
                  <w:marTop w:val="0"/>
                  <w:marBottom w:val="0"/>
                  <w:divBdr>
                    <w:top w:val="none" w:sz="0" w:space="0" w:color="auto"/>
                    <w:left w:val="none" w:sz="0" w:space="0" w:color="auto"/>
                    <w:bottom w:val="none" w:sz="0" w:space="0" w:color="auto"/>
                    <w:right w:val="none" w:sz="0" w:space="0" w:color="auto"/>
                  </w:divBdr>
                  <w:divsChild>
                    <w:div w:id="724648217">
                      <w:marLeft w:val="0"/>
                      <w:marRight w:val="0"/>
                      <w:marTop w:val="0"/>
                      <w:marBottom w:val="0"/>
                      <w:divBdr>
                        <w:top w:val="none" w:sz="0" w:space="0" w:color="auto"/>
                        <w:left w:val="none" w:sz="0" w:space="0" w:color="auto"/>
                        <w:bottom w:val="none" w:sz="0" w:space="0" w:color="auto"/>
                        <w:right w:val="none" w:sz="0" w:space="0" w:color="auto"/>
                      </w:divBdr>
                    </w:div>
                    <w:div w:id="1839230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8894934">
          <w:marLeft w:val="0"/>
          <w:marRight w:val="0"/>
          <w:marTop w:val="120"/>
          <w:marBottom w:val="120"/>
          <w:divBdr>
            <w:top w:val="none" w:sz="0" w:space="0" w:color="auto"/>
            <w:left w:val="none" w:sz="0" w:space="0" w:color="auto"/>
            <w:bottom w:val="none" w:sz="0" w:space="0" w:color="auto"/>
            <w:right w:val="none" w:sz="0" w:space="0" w:color="auto"/>
          </w:divBdr>
          <w:divsChild>
            <w:div w:id="872771154">
              <w:marLeft w:val="0"/>
              <w:marRight w:val="0"/>
              <w:marTop w:val="0"/>
              <w:marBottom w:val="0"/>
              <w:divBdr>
                <w:top w:val="none" w:sz="0" w:space="0" w:color="auto"/>
                <w:left w:val="none" w:sz="0" w:space="0" w:color="auto"/>
                <w:bottom w:val="none" w:sz="0" w:space="0" w:color="auto"/>
                <w:right w:val="none" w:sz="0" w:space="0" w:color="auto"/>
              </w:divBdr>
              <w:divsChild>
                <w:div w:id="825365473">
                  <w:marLeft w:val="0"/>
                  <w:marRight w:val="0"/>
                  <w:marTop w:val="0"/>
                  <w:marBottom w:val="0"/>
                  <w:divBdr>
                    <w:top w:val="none" w:sz="0" w:space="0" w:color="auto"/>
                    <w:left w:val="none" w:sz="0" w:space="0" w:color="auto"/>
                    <w:bottom w:val="none" w:sz="0" w:space="0" w:color="auto"/>
                    <w:right w:val="none" w:sz="0" w:space="0" w:color="auto"/>
                  </w:divBdr>
                </w:div>
              </w:divsChild>
            </w:div>
            <w:div w:id="1942492714">
              <w:marLeft w:val="0"/>
              <w:marRight w:val="0"/>
              <w:marTop w:val="0"/>
              <w:marBottom w:val="0"/>
              <w:divBdr>
                <w:top w:val="none" w:sz="0" w:space="0" w:color="auto"/>
                <w:left w:val="none" w:sz="0" w:space="0" w:color="auto"/>
                <w:bottom w:val="none" w:sz="0" w:space="0" w:color="auto"/>
                <w:right w:val="none" w:sz="0" w:space="0" w:color="auto"/>
              </w:divBdr>
              <w:divsChild>
                <w:div w:id="1940984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322565">
      <w:bodyDiv w:val="1"/>
      <w:marLeft w:val="0"/>
      <w:marRight w:val="0"/>
      <w:marTop w:val="0"/>
      <w:marBottom w:val="0"/>
      <w:divBdr>
        <w:top w:val="none" w:sz="0" w:space="0" w:color="auto"/>
        <w:left w:val="none" w:sz="0" w:space="0" w:color="auto"/>
        <w:bottom w:val="none" w:sz="0" w:space="0" w:color="auto"/>
        <w:right w:val="none" w:sz="0" w:space="0" w:color="auto"/>
      </w:divBdr>
    </w:div>
    <w:div w:id="235088638">
      <w:bodyDiv w:val="1"/>
      <w:marLeft w:val="0"/>
      <w:marRight w:val="0"/>
      <w:marTop w:val="0"/>
      <w:marBottom w:val="0"/>
      <w:divBdr>
        <w:top w:val="none" w:sz="0" w:space="0" w:color="auto"/>
        <w:left w:val="none" w:sz="0" w:space="0" w:color="auto"/>
        <w:bottom w:val="none" w:sz="0" w:space="0" w:color="auto"/>
        <w:right w:val="none" w:sz="0" w:space="0" w:color="auto"/>
      </w:divBdr>
    </w:div>
    <w:div w:id="248463126">
      <w:bodyDiv w:val="1"/>
      <w:marLeft w:val="0"/>
      <w:marRight w:val="0"/>
      <w:marTop w:val="0"/>
      <w:marBottom w:val="0"/>
      <w:divBdr>
        <w:top w:val="none" w:sz="0" w:space="0" w:color="auto"/>
        <w:left w:val="none" w:sz="0" w:space="0" w:color="auto"/>
        <w:bottom w:val="none" w:sz="0" w:space="0" w:color="auto"/>
        <w:right w:val="none" w:sz="0" w:space="0" w:color="auto"/>
      </w:divBdr>
    </w:div>
    <w:div w:id="270629988">
      <w:bodyDiv w:val="1"/>
      <w:marLeft w:val="0"/>
      <w:marRight w:val="0"/>
      <w:marTop w:val="0"/>
      <w:marBottom w:val="0"/>
      <w:divBdr>
        <w:top w:val="none" w:sz="0" w:space="0" w:color="auto"/>
        <w:left w:val="none" w:sz="0" w:space="0" w:color="auto"/>
        <w:bottom w:val="none" w:sz="0" w:space="0" w:color="auto"/>
        <w:right w:val="none" w:sz="0" w:space="0" w:color="auto"/>
      </w:divBdr>
      <w:divsChild>
        <w:div w:id="853955623">
          <w:marLeft w:val="0"/>
          <w:marRight w:val="0"/>
          <w:marTop w:val="0"/>
          <w:marBottom w:val="0"/>
          <w:divBdr>
            <w:top w:val="none" w:sz="0" w:space="0" w:color="auto"/>
            <w:left w:val="none" w:sz="0" w:space="0" w:color="auto"/>
            <w:bottom w:val="none" w:sz="0" w:space="0" w:color="auto"/>
            <w:right w:val="none" w:sz="0" w:space="0" w:color="auto"/>
          </w:divBdr>
        </w:div>
        <w:div w:id="1565480654">
          <w:marLeft w:val="0"/>
          <w:marRight w:val="0"/>
          <w:marTop w:val="120"/>
          <w:marBottom w:val="120"/>
          <w:divBdr>
            <w:top w:val="none" w:sz="0" w:space="0" w:color="auto"/>
            <w:left w:val="none" w:sz="0" w:space="0" w:color="auto"/>
            <w:bottom w:val="none" w:sz="0" w:space="0" w:color="auto"/>
            <w:right w:val="none" w:sz="0" w:space="0" w:color="auto"/>
          </w:divBdr>
          <w:divsChild>
            <w:div w:id="246765606">
              <w:marLeft w:val="0"/>
              <w:marRight w:val="0"/>
              <w:marTop w:val="0"/>
              <w:marBottom w:val="0"/>
              <w:divBdr>
                <w:top w:val="none" w:sz="0" w:space="0" w:color="auto"/>
                <w:left w:val="none" w:sz="0" w:space="0" w:color="auto"/>
                <w:bottom w:val="none" w:sz="0" w:space="0" w:color="auto"/>
                <w:right w:val="none" w:sz="0" w:space="0" w:color="auto"/>
              </w:divBdr>
              <w:divsChild>
                <w:div w:id="649986569">
                  <w:marLeft w:val="0"/>
                  <w:marRight w:val="0"/>
                  <w:marTop w:val="0"/>
                  <w:marBottom w:val="0"/>
                  <w:divBdr>
                    <w:top w:val="none" w:sz="0" w:space="0" w:color="auto"/>
                    <w:left w:val="none" w:sz="0" w:space="0" w:color="auto"/>
                    <w:bottom w:val="none" w:sz="0" w:space="0" w:color="auto"/>
                    <w:right w:val="none" w:sz="0" w:space="0" w:color="auto"/>
                  </w:divBdr>
                </w:div>
              </w:divsChild>
            </w:div>
            <w:div w:id="1973055550">
              <w:marLeft w:val="0"/>
              <w:marRight w:val="0"/>
              <w:marTop w:val="0"/>
              <w:marBottom w:val="0"/>
              <w:divBdr>
                <w:top w:val="none" w:sz="0" w:space="0" w:color="auto"/>
                <w:left w:val="none" w:sz="0" w:space="0" w:color="auto"/>
                <w:bottom w:val="none" w:sz="0" w:space="0" w:color="auto"/>
                <w:right w:val="none" w:sz="0" w:space="0" w:color="auto"/>
              </w:divBdr>
              <w:divsChild>
                <w:div w:id="376047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7495280">
      <w:bodyDiv w:val="1"/>
      <w:marLeft w:val="0"/>
      <w:marRight w:val="0"/>
      <w:marTop w:val="0"/>
      <w:marBottom w:val="0"/>
      <w:divBdr>
        <w:top w:val="none" w:sz="0" w:space="0" w:color="auto"/>
        <w:left w:val="none" w:sz="0" w:space="0" w:color="auto"/>
        <w:bottom w:val="none" w:sz="0" w:space="0" w:color="auto"/>
        <w:right w:val="none" w:sz="0" w:space="0" w:color="auto"/>
      </w:divBdr>
      <w:divsChild>
        <w:div w:id="29688116">
          <w:marLeft w:val="0"/>
          <w:marRight w:val="0"/>
          <w:marTop w:val="0"/>
          <w:marBottom w:val="0"/>
          <w:divBdr>
            <w:top w:val="none" w:sz="0" w:space="0" w:color="auto"/>
            <w:left w:val="none" w:sz="0" w:space="0" w:color="auto"/>
            <w:bottom w:val="none" w:sz="0" w:space="0" w:color="auto"/>
            <w:right w:val="none" w:sz="0" w:space="0" w:color="auto"/>
          </w:divBdr>
        </w:div>
        <w:div w:id="145976344">
          <w:marLeft w:val="0"/>
          <w:marRight w:val="0"/>
          <w:marTop w:val="0"/>
          <w:marBottom w:val="0"/>
          <w:divBdr>
            <w:top w:val="none" w:sz="0" w:space="0" w:color="auto"/>
            <w:left w:val="none" w:sz="0" w:space="0" w:color="auto"/>
            <w:bottom w:val="none" w:sz="0" w:space="0" w:color="auto"/>
            <w:right w:val="none" w:sz="0" w:space="0" w:color="auto"/>
          </w:divBdr>
        </w:div>
        <w:div w:id="923999318">
          <w:marLeft w:val="0"/>
          <w:marRight w:val="0"/>
          <w:marTop w:val="0"/>
          <w:marBottom w:val="0"/>
          <w:divBdr>
            <w:top w:val="none" w:sz="0" w:space="0" w:color="auto"/>
            <w:left w:val="none" w:sz="0" w:space="0" w:color="auto"/>
            <w:bottom w:val="none" w:sz="0" w:space="0" w:color="auto"/>
            <w:right w:val="none" w:sz="0" w:space="0" w:color="auto"/>
          </w:divBdr>
        </w:div>
      </w:divsChild>
    </w:div>
    <w:div w:id="305163137">
      <w:bodyDiv w:val="1"/>
      <w:marLeft w:val="0"/>
      <w:marRight w:val="0"/>
      <w:marTop w:val="0"/>
      <w:marBottom w:val="0"/>
      <w:divBdr>
        <w:top w:val="none" w:sz="0" w:space="0" w:color="auto"/>
        <w:left w:val="none" w:sz="0" w:space="0" w:color="auto"/>
        <w:bottom w:val="none" w:sz="0" w:space="0" w:color="auto"/>
        <w:right w:val="none" w:sz="0" w:space="0" w:color="auto"/>
      </w:divBdr>
    </w:div>
    <w:div w:id="313678516">
      <w:bodyDiv w:val="1"/>
      <w:marLeft w:val="0"/>
      <w:marRight w:val="0"/>
      <w:marTop w:val="0"/>
      <w:marBottom w:val="0"/>
      <w:divBdr>
        <w:top w:val="none" w:sz="0" w:space="0" w:color="auto"/>
        <w:left w:val="none" w:sz="0" w:space="0" w:color="auto"/>
        <w:bottom w:val="none" w:sz="0" w:space="0" w:color="auto"/>
        <w:right w:val="none" w:sz="0" w:space="0" w:color="auto"/>
      </w:divBdr>
    </w:div>
    <w:div w:id="331572154">
      <w:bodyDiv w:val="1"/>
      <w:marLeft w:val="0"/>
      <w:marRight w:val="0"/>
      <w:marTop w:val="0"/>
      <w:marBottom w:val="0"/>
      <w:divBdr>
        <w:top w:val="none" w:sz="0" w:space="0" w:color="auto"/>
        <w:left w:val="none" w:sz="0" w:space="0" w:color="auto"/>
        <w:bottom w:val="none" w:sz="0" w:space="0" w:color="auto"/>
        <w:right w:val="none" w:sz="0" w:space="0" w:color="auto"/>
      </w:divBdr>
    </w:div>
    <w:div w:id="391930484">
      <w:bodyDiv w:val="1"/>
      <w:marLeft w:val="0"/>
      <w:marRight w:val="0"/>
      <w:marTop w:val="0"/>
      <w:marBottom w:val="0"/>
      <w:divBdr>
        <w:top w:val="none" w:sz="0" w:space="0" w:color="auto"/>
        <w:left w:val="none" w:sz="0" w:space="0" w:color="auto"/>
        <w:bottom w:val="none" w:sz="0" w:space="0" w:color="auto"/>
        <w:right w:val="none" w:sz="0" w:space="0" w:color="auto"/>
      </w:divBdr>
    </w:div>
    <w:div w:id="405537377">
      <w:bodyDiv w:val="1"/>
      <w:marLeft w:val="0"/>
      <w:marRight w:val="0"/>
      <w:marTop w:val="0"/>
      <w:marBottom w:val="0"/>
      <w:divBdr>
        <w:top w:val="none" w:sz="0" w:space="0" w:color="auto"/>
        <w:left w:val="none" w:sz="0" w:space="0" w:color="auto"/>
        <w:bottom w:val="none" w:sz="0" w:space="0" w:color="auto"/>
        <w:right w:val="none" w:sz="0" w:space="0" w:color="auto"/>
      </w:divBdr>
    </w:div>
    <w:div w:id="406879055">
      <w:bodyDiv w:val="1"/>
      <w:marLeft w:val="0"/>
      <w:marRight w:val="0"/>
      <w:marTop w:val="0"/>
      <w:marBottom w:val="0"/>
      <w:divBdr>
        <w:top w:val="none" w:sz="0" w:space="0" w:color="auto"/>
        <w:left w:val="none" w:sz="0" w:space="0" w:color="auto"/>
        <w:bottom w:val="none" w:sz="0" w:space="0" w:color="auto"/>
        <w:right w:val="none" w:sz="0" w:space="0" w:color="auto"/>
      </w:divBdr>
      <w:divsChild>
        <w:div w:id="1969313438">
          <w:marLeft w:val="0"/>
          <w:marRight w:val="0"/>
          <w:marTop w:val="0"/>
          <w:marBottom w:val="0"/>
          <w:divBdr>
            <w:top w:val="none" w:sz="0" w:space="0" w:color="auto"/>
            <w:left w:val="none" w:sz="0" w:space="0" w:color="auto"/>
            <w:bottom w:val="none" w:sz="0" w:space="0" w:color="auto"/>
            <w:right w:val="none" w:sz="0" w:space="0" w:color="auto"/>
          </w:divBdr>
        </w:div>
      </w:divsChild>
    </w:div>
    <w:div w:id="476730881">
      <w:bodyDiv w:val="1"/>
      <w:marLeft w:val="0"/>
      <w:marRight w:val="0"/>
      <w:marTop w:val="0"/>
      <w:marBottom w:val="0"/>
      <w:divBdr>
        <w:top w:val="none" w:sz="0" w:space="0" w:color="auto"/>
        <w:left w:val="none" w:sz="0" w:space="0" w:color="auto"/>
        <w:bottom w:val="none" w:sz="0" w:space="0" w:color="auto"/>
        <w:right w:val="none" w:sz="0" w:space="0" w:color="auto"/>
      </w:divBdr>
    </w:div>
    <w:div w:id="558056707">
      <w:bodyDiv w:val="1"/>
      <w:marLeft w:val="0"/>
      <w:marRight w:val="0"/>
      <w:marTop w:val="0"/>
      <w:marBottom w:val="0"/>
      <w:divBdr>
        <w:top w:val="none" w:sz="0" w:space="0" w:color="auto"/>
        <w:left w:val="none" w:sz="0" w:space="0" w:color="auto"/>
        <w:bottom w:val="none" w:sz="0" w:space="0" w:color="auto"/>
        <w:right w:val="none" w:sz="0" w:space="0" w:color="auto"/>
      </w:divBdr>
    </w:div>
    <w:div w:id="563757097">
      <w:bodyDiv w:val="1"/>
      <w:marLeft w:val="0"/>
      <w:marRight w:val="0"/>
      <w:marTop w:val="0"/>
      <w:marBottom w:val="0"/>
      <w:divBdr>
        <w:top w:val="none" w:sz="0" w:space="0" w:color="auto"/>
        <w:left w:val="none" w:sz="0" w:space="0" w:color="auto"/>
        <w:bottom w:val="none" w:sz="0" w:space="0" w:color="auto"/>
        <w:right w:val="none" w:sz="0" w:space="0" w:color="auto"/>
      </w:divBdr>
      <w:divsChild>
        <w:div w:id="1158764000">
          <w:marLeft w:val="0"/>
          <w:marRight w:val="0"/>
          <w:marTop w:val="0"/>
          <w:marBottom w:val="180"/>
          <w:divBdr>
            <w:top w:val="none" w:sz="0" w:space="0" w:color="auto"/>
            <w:left w:val="none" w:sz="0" w:space="0" w:color="auto"/>
            <w:bottom w:val="none" w:sz="0" w:space="0" w:color="auto"/>
            <w:right w:val="none" w:sz="0" w:space="0" w:color="auto"/>
          </w:divBdr>
          <w:divsChild>
            <w:div w:id="1970358833">
              <w:marLeft w:val="0"/>
              <w:marRight w:val="0"/>
              <w:marTop w:val="0"/>
              <w:marBottom w:val="0"/>
              <w:divBdr>
                <w:top w:val="none" w:sz="0" w:space="0" w:color="auto"/>
                <w:left w:val="none" w:sz="0" w:space="0" w:color="auto"/>
                <w:bottom w:val="none" w:sz="0" w:space="0" w:color="auto"/>
                <w:right w:val="none" w:sz="0" w:space="0" w:color="auto"/>
              </w:divBdr>
            </w:div>
          </w:divsChild>
        </w:div>
        <w:div w:id="1617983873">
          <w:marLeft w:val="0"/>
          <w:marRight w:val="0"/>
          <w:marTop w:val="0"/>
          <w:marBottom w:val="180"/>
          <w:divBdr>
            <w:top w:val="none" w:sz="0" w:space="0" w:color="auto"/>
            <w:left w:val="none" w:sz="0" w:space="0" w:color="auto"/>
            <w:bottom w:val="none" w:sz="0" w:space="0" w:color="auto"/>
            <w:right w:val="none" w:sz="0" w:space="0" w:color="auto"/>
          </w:divBdr>
          <w:divsChild>
            <w:div w:id="855652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6429060">
      <w:bodyDiv w:val="1"/>
      <w:marLeft w:val="0"/>
      <w:marRight w:val="0"/>
      <w:marTop w:val="0"/>
      <w:marBottom w:val="0"/>
      <w:divBdr>
        <w:top w:val="none" w:sz="0" w:space="0" w:color="auto"/>
        <w:left w:val="none" w:sz="0" w:space="0" w:color="auto"/>
        <w:bottom w:val="none" w:sz="0" w:space="0" w:color="auto"/>
        <w:right w:val="none" w:sz="0" w:space="0" w:color="auto"/>
      </w:divBdr>
    </w:div>
    <w:div w:id="620692654">
      <w:bodyDiv w:val="1"/>
      <w:marLeft w:val="0"/>
      <w:marRight w:val="0"/>
      <w:marTop w:val="0"/>
      <w:marBottom w:val="0"/>
      <w:divBdr>
        <w:top w:val="none" w:sz="0" w:space="0" w:color="auto"/>
        <w:left w:val="none" w:sz="0" w:space="0" w:color="auto"/>
        <w:bottom w:val="none" w:sz="0" w:space="0" w:color="auto"/>
        <w:right w:val="none" w:sz="0" w:space="0" w:color="auto"/>
      </w:divBdr>
    </w:div>
    <w:div w:id="688144033">
      <w:bodyDiv w:val="1"/>
      <w:marLeft w:val="0"/>
      <w:marRight w:val="0"/>
      <w:marTop w:val="0"/>
      <w:marBottom w:val="0"/>
      <w:divBdr>
        <w:top w:val="none" w:sz="0" w:space="0" w:color="auto"/>
        <w:left w:val="none" w:sz="0" w:space="0" w:color="auto"/>
        <w:bottom w:val="none" w:sz="0" w:space="0" w:color="auto"/>
        <w:right w:val="none" w:sz="0" w:space="0" w:color="auto"/>
      </w:divBdr>
    </w:div>
    <w:div w:id="698623065">
      <w:bodyDiv w:val="1"/>
      <w:marLeft w:val="0"/>
      <w:marRight w:val="0"/>
      <w:marTop w:val="0"/>
      <w:marBottom w:val="0"/>
      <w:divBdr>
        <w:top w:val="none" w:sz="0" w:space="0" w:color="auto"/>
        <w:left w:val="none" w:sz="0" w:space="0" w:color="auto"/>
        <w:bottom w:val="none" w:sz="0" w:space="0" w:color="auto"/>
        <w:right w:val="none" w:sz="0" w:space="0" w:color="auto"/>
      </w:divBdr>
    </w:div>
    <w:div w:id="708838089">
      <w:bodyDiv w:val="1"/>
      <w:marLeft w:val="0"/>
      <w:marRight w:val="0"/>
      <w:marTop w:val="0"/>
      <w:marBottom w:val="0"/>
      <w:divBdr>
        <w:top w:val="none" w:sz="0" w:space="0" w:color="auto"/>
        <w:left w:val="none" w:sz="0" w:space="0" w:color="auto"/>
        <w:bottom w:val="none" w:sz="0" w:space="0" w:color="auto"/>
        <w:right w:val="none" w:sz="0" w:space="0" w:color="auto"/>
      </w:divBdr>
      <w:divsChild>
        <w:div w:id="4526039">
          <w:marLeft w:val="0"/>
          <w:marRight w:val="0"/>
          <w:marTop w:val="0"/>
          <w:marBottom w:val="0"/>
          <w:divBdr>
            <w:top w:val="none" w:sz="0" w:space="0" w:color="auto"/>
            <w:left w:val="none" w:sz="0" w:space="0" w:color="auto"/>
            <w:bottom w:val="none" w:sz="0" w:space="0" w:color="auto"/>
            <w:right w:val="none" w:sz="0" w:space="0" w:color="auto"/>
          </w:divBdr>
        </w:div>
        <w:div w:id="148912816">
          <w:marLeft w:val="0"/>
          <w:marRight w:val="0"/>
          <w:marTop w:val="0"/>
          <w:marBottom w:val="0"/>
          <w:divBdr>
            <w:top w:val="none" w:sz="0" w:space="0" w:color="auto"/>
            <w:left w:val="none" w:sz="0" w:space="0" w:color="auto"/>
            <w:bottom w:val="none" w:sz="0" w:space="0" w:color="auto"/>
            <w:right w:val="none" w:sz="0" w:space="0" w:color="auto"/>
          </w:divBdr>
        </w:div>
        <w:div w:id="191577070">
          <w:marLeft w:val="0"/>
          <w:marRight w:val="0"/>
          <w:marTop w:val="0"/>
          <w:marBottom w:val="0"/>
          <w:divBdr>
            <w:top w:val="none" w:sz="0" w:space="0" w:color="auto"/>
            <w:left w:val="none" w:sz="0" w:space="0" w:color="auto"/>
            <w:bottom w:val="none" w:sz="0" w:space="0" w:color="auto"/>
            <w:right w:val="none" w:sz="0" w:space="0" w:color="auto"/>
          </w:divBdr>
        </w:div>
        <w:div w:id="372389591">
          <w:marLeft w:val="0"/>
          <w:marRight w:val="0"/>
          <w:marTop w:val="0"/>
          <w:marBottom w:val="0"/>
          <w:divBdr>
            <w:top w:val="none" w:sz="0" w:space="0" w:color="auto"/>
            <w:left w:val="none" w:sz="0" w:space="0" w:color="auto"/>
            <w:bottom w:val="none" w:sz="0" w:space="0" w:color="auto"/>
            <w:right w:val="none" w:sz="0" w:space="0" w:color="auto"/>
          </w:divBdr>
        </w:div>
        <w:div w:id="602304344">
          <w:marLeft w:val="0"/>
          <w:marRight w:val="0"/>
          <w:marTop w:val="0"/>
          <w:marBottom w:val="0"/>
          <w:divBdr>
            <w:top w:val="none" w:sz="0" w:space="0" w:color="auto"/>
            <w:left w:val="none" w:sz="0" w:space="0" w:color="auto"/>
            <w:bottom w:val="none" w:sz="0" w:space="0" w:color="auto"/>
            <w:right w:val="none" w:sz="0" w:space="0" w:color="auto"/>
          </w:divBdr>
        </w:div>
        <w:div w:id="871185556">
          <w:marLeft w:val="0"/>
          <w:marRight w:val="0"/>
          <w:marTop w:val="0"/>
          <w:marBottom w:val="0"/>
          <w:divBdr>
            <w:top w:val="none" w:sz="0" w:space="0" w:color="auto"/>
            <w:left w:val="none" w:sz="0" w:space="0" w:color="auto"/>
            <w:bottom w:val="none" w:sz="0" w:space="0" w:color="auto"/>
            <w:right w:val="none" w:sz="0" w:space="0" w:color="auto"/>
          </w:divBdr>
        </w:div>
        <w:div w:id="889152816">
          <w:marLeft w:val="0"/>
          <w:marRight w:val="0"/>
          <w:marTop w:val="0"/>
          <w:marBottom w:val="0"/>
          <w:divBdr>
            <w:top w:val="none" w:sz="0" w:space="0" w:color="auto"/>
            <w:left w:val="none" w:sz="0" w:space="0" w:color="auto"/>
            <w:bottom w:val="none" w:sz="0" w:space="0" w:color="auto"/>
            <w:right w:val="none" w:sz="0" w:space="0" w:color="auto"/>
          </w:divBdr>
        </w:div>
        <w:div w:id="1514027083">
          <w:marLeft w:val="0"/>
          <w:marRight w:val="0"/>
          <w:marTop w:val="0"/>
          <w:marBottom w:val="0"/>
          <w:divBdr>
            <w:top w:val="none" w:sz="0" w:space="0" w:color="auto"/>
            <w:left w:val="none" w:sz="0" w:space="0" w:color="auto"/>
            <w:bottom w:val="none" w:sz="0" w:space="0" w:color="auto"/>
            <w:right w:val="none" w:sz="0" w:space="0" w:color="auto"/>
          </w:divBdr>
        </w:div>
      </w:divsChild>
    </w:div>
    <w:div w:id="752975507">
      <w:bodyDiv w:val="1"/>
      <w:marLeft w:val="0"/>
      <w:marRight w:val="0"/>
      <w:marTop w:val="0"/>
      <w:marBottom w:val="0"/>
      <w:divBdr>
        <w:top w:val="none" w:sz="0" w:space="0" w:color="auto"/>
        <w:left w:val="none" w:sz="0" w:space="0" w:color="auto"/>
        <w:bottom w:val="none" w:sz="0" w:space="0" w:color="auto"/>
        <w:right w:val="none" w:sz="0" w:space="0" w:color="auto"/>
      </w:divBdr>
      <w:divsChild>
        <w:div w:id="2078240023">
          <w:marLeft w:val="0"/>
          <w:marRight w:val="0"/>
          <w:marTop w:val="0"/>
          <w:marBottom w:val="0"/>
          <w:divBdr>
            <w:top w:val="none" w:sz="0" w:space="0" w:color="auto"/>
            <w:left w:val="none" w:sz="0" w:space="0" w:color="auto"/>
            <w:bottom w:val="none" w:sz="0" w:space="0" w:color="auto"/>
            <w:right w:val="none" w:sz="0" w:space="0" w:color="auto"/>
          </w:divBdr>
          <w:divsChild>
            <w:div w:id="62874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8702905">
      <w:bodyDiv w:val="1"/>
      <w:marLeft w:val="0"/>
      <w:marRight w:val="0"/>
      <w:marTop w:val="0"/>
      <w:marBottom w:val="0"/>
      <w:divBdr>
        <w:top w:val="none" w:sz="0" w:space="0" w:color="auto"/>
        <w:left w:val="none" w:sz="0" w:space="0" w:color="auto"/>
        <w:bottom w:val="none" w:sz="0" w:space="0" w:color="auto"/>
        <w:right w:val="none" w:sz="0" w:space="0" w:color="auto"/>
      </w:divBdr>
      <w:divsChild>
        <w:div w:id="901253639">
          <w:marLeft w:val="0"/>
          <w:marRight w:val="0"/>
          <w:marTop w:val="0"/>
          <w:marBottom w:val="0"/>
          <w:divBdr>
            <w:top w:val="none" w:sz="0" w:space="0" w:color="auto"/>
            <w:left w:val="none" w:sz="0" w:space="0" w:color="auto"/>
            <w:bottom w:val="none" w:sz="0" w:space="0" w:color="auto"/>
            <w:right w:val="none" w:sz="0" w:space="0" w:color="auto"/>
          </w:divBdr>
          <w:divsChild>
            <w:div w:id="1245845260">
              <w:marLeft w:val="0"/>
              <w:marRight w:val="0"/>
              <w:marTop w:val="0"/>
              <w:marBottom w:val="0"/>
              <w:divBdr>
                <w:top w:val="none" w:sz="0" w:space="0" w:color="auto"/>
                <w:left w:val="none" w:sz="0" w:space="0" w:color="auto"/>
                <w:bottom w:val="none" w:sz="0" w:space="0" w:color="auto"/>
                <w:right w:val="none" w:sz="0" w:space="0" w:color="auto"/>
              </w:divBdr>
              <w:divsChild>
                <w:div w:id="16659698">
                  <w:marLeft w:val="0"/>
                  <w:marRight w:val="0"/>
                  <w:marTop w:val="0"/>
                  <w:marBottom w:val="0"/>
                  <w:divBdr>
                    <w:top w:val="none" w:sz="0" w:space="0" w:color="auto"/>
                    <w:left w:val="none" w:sz="0" w:space="0" w:color="auto"/>
                    <w:bottom w:val="none" w:sz="0" w:space="0" w:color="auto"/>
                    <w:right w:val="none" w:sz="0" w:space="0" w:color="auto"/>
                  </w:divBdr>
                  <w:divsChild>
                    <w:div w:id="958879006">
                      <w:marLeft w:val="0"/>
                      <w:marRight w:val="0"/>
                      <w:marTop w:val="0"/>
                      <w:marBottom w:val="0"/>
                      <w:divBdr>
                        <w:top w:val="none" w:sz="0" w:space="0" w:color="auto"/>
                        <w:left w:val="none" w:sz="0" w:space="0" w:color="auto"/>
                        <w:bottom w:val="none" w:sz="0" w:space="0" w:color="auto"/>
                        <w:right w:val="none" w:sz="0" w:space="0" w:color="auto"/>
                      </w:divBdr>
                      <w:divsChild>
                        <w:div w:id="1230117911">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sChild>
        </w:div>
      </w:divsChild>
    </w:div>
    <w:div w:id="772014225">
      <w:bodyDiv w:val="1"/>
      <w:marLeft w:val="0"/>
      <w:marRight w:val="0"/>
      <w:marTop w:val="0"/>
      <w:marBottom w:val="0"/>
      <w:divBdr>
        <w:top w:val="none" w:sz="0" w:space="0" w:color="auto"/>
        <w:left w:val="none" w:sz="0" w:space="0" w:color="auto"/>
        <w:bottom w:val="none" w:sz="0" w:space="0" w:color="auto"/>
        <w:right w:val="none" w:sz="0" w:space="0" w:color="auto"/>
      </w:divBdr>
    </w:div>
    <w:div w:id="796022226">
      <w:bodyDiv w:val="1"/>
      <w:marLeft w:val="0"/>
      <w:marRight w:val="0"/>
      <w:marTop w:val="0"/>
      <w:marBottom w:val="0"/>
      <w:divBdr>
        <w:top w:val="none" w:sz="0" w:space="0" w:color="auto"/>
        <w:left w:val="none" w:sz="0" w:space="0" w:color="auto"/>
        <w:bottom w:val="none" w:sz="0" w:space="0" w:color="auto"/>
        <w:right w:val="none" w:sz="0" w:space="0" w:color="auto"/>
      </w:divBdr>
    </w:div>
    <w:div w:id="811022822">
      <w:bodyDiv w:val="1"/>
      <w:marLeft w:val="0"/>
      <w:marRight w:val="0"/>
      <w:marTop w:val="0"/>
      <w:marBottom w:val="0"/>
      <w:divBdr>
        <w:top w:val="none" w:sz="0" w:space="0" w:color="auto"/>
        <w:left w:val="none" w:sz="0" w:space="0" w:color="auto"/>
        <w:bottom w:val="none" w:sz="0" w:space="0" w:color="auto"/>
        <w:right w:val="none" w:sz="0" w:space="0" w:color="auto"/>
      </w:divBdr>
      <w:divsChild>
        <w:div w:id="1603149504">
          <w:marLeft w:val="0"/>
          <w:marRight w:val="0"/>
          <w:marTop w:val="0"/>
          <w:marBottom w:val="0"/>
          <w:divBdr>
            <w:top w:val="none" w:sz="0" w:space="0" w:color="auto"/>
            <w:left w:val="none" w:sz="0" w:space="0" w:color="auto"/>
            <w:bottom w:val="none" w:sz="0" w:space="0" w:color="auto"/>
            <w:right w:val="none" w:sz="0" w:space="0" w:color="auto"/>
          </w:divBdr>
        </w:div>
      </w:divsChild>
    </w:div>
    <w:div w:id="825508422">
      <w:bodyDiv w:val="1"/>
      <w:marLeft w:val="0"/>
      <w:marRight w:val="0"/>
      <w:marTop w:val="0"/>
      <w:marBottom w:val="0"/>
      <w:divBdr>
        <w:top w:val="none" w:sz="0" w:space="0" w:color="auto"/>
        <w:left w:val="none" w:sz="0" w:space="0" w:color="auto"/>
        <w:bottom w:val="none" w:sz="0" w:space="0" w:color="auto"/>
        <w:right w:val="none" w:sz="0" w:space="0" w:color="auto"/>
      </w:divBdr>
      <w:divsChild>
        <w:div w:id="1044674573">
          <w:marLeft w:val="240"/>
          <w:marRight w:val="0"/>
          <w:marTop w:val="0"/>
          <w:marBottom w:val="0"/>
          <w:divBdr>
            <w:top w:val="none" w:sz="0" w:space="0" w:color="auto"/>
            <w:left w:val="none" w:sz="0" w:space="0" w:color="auto"/>
            <w:bottom w:val="none" w:sz="0" w:space="0" w:color="auto"/>
            <w:right w:val="none" w:sz="0" w:space="0" w:color="auto"/>
          </w:divBdr>
        </w:div>
      </w:divsChild>
    </w:div>
    <w:div w:id="905801850">
      <w:bodyDiv w:val="1"/>
      <w:marLeft w:val="0"/>
      <w:marRight w:val="0"/>
      <w:marTop w:val="0"/>
      <w:marBottom w:val="0"/>
      <w:divBdr>
        <w:top w:val="none" w:sz="0" w:space="0" w:color="auto"/>
        <w:left w:val="none" w:sz="0" w:space="0" w:color="auto"/>
        <w:bottom w:val="none" w:sz="0" w:space="0" w:color="auto"/>
        <w:right w:val="none" w:sz="0" w:space="0" w:color="auto"/>
      </w:divBdr>
    </w:div>
    <w:div w:id="918557180">
      <w:bodyDiv w:val="1"/>
      <w:marLeft w:val="0"/>
      <w:marRight w:val="0"/>
      <w:marTop w:val="0"/>
      <w:marBottom w:val="0"/>
      <w:divBdr>
        <w:top w:val="none" w:sz="0" w:space="0" w:color="auto"/>
        <w:left w:val="none" w:sz="0" w:space="0" w:color="auto"/>
        <w:bottom w:val="none" w:sz="0" w:space="0" w:color="auto"/>
        <w:right w:val="none" w:sz="0" w:space="0" w:color="auto"/>
      </w:divBdr>
    </w:div>
    <w:div w:id="936643654">
      <w:bodyDiv w:val="1"/>
      <w:marLeft w:val="0"/>
      <w:marRight w:val="0"/>
      <w:marTop w:val="0"/>
      <w:marBottom w:val="0"/>
      <w:divBdr>
        <w:top w:val="none" w:sz="0" w:space="0" w:color="auto"/>
        <w:left w:val="none" w:sz="0" w:space="0" w:color="auto"/>
        <w:bottom w:val="none" w:sz="0" w:space="0" w:color="auto"/>
        <w:right w:val="none" w:sz="0" w:space="0" w:color="auto"/>
      </w:divBdr>
    </w:div>
    <w:div w:id="970017979">
      <w:bodyDiv w:val="1"/>
      <w:marLeft w:val="0"/>
      <w:marRight w:val="0"/>
      <w:marTop w:val="0"/>
      <w:marBottom w:val="0"/>
      <w:divBdr>
        <w:top w:val="none" w:sz="0" w:space="0" w:color="auto"/>
        <w:left w:val="none" w:sz="0" w:space="0" w:color="auto"/>
        <w:bottom w:val="none" w:sz="0" w:space="0" w:color="auto"/>
        <w:right w:val="none" w:sz="0" w:space="0" w:color="auto"/>
      </w:divBdr>
    </w:div>
    <w:div w:id="995766531">
      <w:bodyDiv w:val="1"/>
      <w:marLeft w:val="0"/>
      <w:marRight w:val="0"/>
      <w:marTop w:val="0"/>
      <w:marBottom w:val="0"/>
      <w:divBdr>
        <w:top w:val="none" w:sz="0" w:space="0" w:color="auto"/>
        <w:left w:val="none" w:sz="0" w:space="0" w:color="auto"/>
        <w:bottom w:val="none" w:sz="0" w:space="0" w:color="auto"/>
        <w:right w:val="none" w:sz="0" w:space="0" w:color="auto"/>
      </w:divBdr>
    </w:div>
    <w:div w:id="1061322162">
      <w:bodyDiv w:val="1"/>
      <w:marLeft w:val="0"/>
      <w:marRight w:val="0"/>
      <w:marTop w:val="0"/>
      <w:marBottom w:val="0"/>
      <w:divBdr>
        <w:top w:val="none" w:sz="0" w:space="0" w:color="auto"/>
        <w:left w:val="none" w:sz="0" w:space="0" w:color="auto"/>
        <w:bottom w:val="none" w:sz="0" w:space="0" w:color="auto"/>
        <w:right w:val="none" w:sz="0" w:space="0" w:color="auto"/>
      </w:divBdr>
    </w:div>
    <w:div w:id="1071539172">
      <w:bodyDiv w:val="1"/>
      <w:marLeft w:val="0"/>
      <w:marRight w:val="0"/>
      <w:marTop w:val="0"/>
      <w:marBottom w:val="0"/>
      <w:divBdr>
        <w:top w:val="none" w:sz="0" w:space="0" w:color="auto"/>
        <w:left w:val="none" w:sz="0" w:space="0" w:color="auto"/>
        <w:bottom w:val="none" w:sz="0" w:space="0" w:color="auto"/>
        <w:right w:val="none" w:sz="0" w:space="0" w:color="auto"/>
      </w:divBdr>
    </w:div>
    <w:div w:id="1075974162">
      <w:bodyDiv w:val="1"/>
      <w:marLeft w:val="0"/>
      <w:marRight w:val="0"/>
      <w:marTop w:val="0"/>
      <w:marBottom w:val="0"/>
      <w:divBdr>
        <w:top w:val="none" w:sz="0" w:space="0" w:color="auto"/>
        <w:left w:val="none" w:sz="0" w:space="0" w:color="auto"/>
        <w:bottom w:val="none" w:sz="0" w:space="0" w:color="auto"/>
        <w:right w:val="none" w:sz="0" w:space="0" w:color="auto"/>
      </w:divBdr>
      <w:divsChild>
        <w:div w:id="749078256">
          <w:marLeft w:val="0"/>
          <w:marRight w:val="0"/>
          <w:marTop w:val="0"/>
          <w:marBottom w:val="0"/>
          <w:divBdr>
            <w:top w:val="none" w:sz="0" w:space="0" w:color="auto"/>
            <w:left w:val="none" w:sz="0" w:space="0" w:color="auto"/>
            <w:bottom w:val="none" w:sz="0" w:space="0" w:color="auto"/>
            <w:right w:val="none" w:sz="0" w:space="0" w:color="auto"/>
          </w:divBdr>
          <w:divsChild>
            <w:div w:id="2062167865">
              <w:marLeft w:val="0"/>
              <w:marRight w:val="0"/>
              <w:marTop w:val="0"/>
              <w:marBottom w:val="0"/>
              <w:divBdr>
                <w:top w:val="none" w:sz="0" w:space="0" w:color="auto"/>
                <w:left w:val="none" w:sz="0" w:space="0" w:color="auto"/>
                <w:bottom w:val="none" w:sz="0" w:space="0" w:color="auto"/>
                <w:right w:val="none" w:sz="0" w:space="0" w:color="auto"/>
              </w:divBdr>
              <w:divsChild>
                <w:div w:id="1669940849">
                  <w:marLeft w:val="0"/>
                  <w:marRight w:val="0"/>
                  <w:marTop w:val="120"/>
                  <w:marBottom w:val="120"/>
                  <w:divBdr>
                    <w:top w:val="none" w:sz="0" w:space="0" w:color="auto"/>
                    <w:left w:val="none" w:sz="0" w:space="0" w:color="auto"/>
                    <w:bottom w:val="none" w:sz="0" w:space="0" w:color="auto"/>
                    <w:right w:val="none" w:sz="0" w:space="0" w:color="auto"/>
                  </w:divBdr>
                  <w:divsChild>
                    <w:div w:id="210961027">
                      <w:marLeft w:val="0"/>
                      <w:marRight w:val="0"/>
                      <w:marTop w:val="0"/>
                      <w:marBottom w:val="0"/>
                      <w:divBdr>
                        <w:top w:val="none" w:sz="0" w:space="0" w:color="auto"/>
                        <w:left w:val="none" w:sz="0" w:space="0" w:color="auto"/>
                        <w:bottom w:val="none" w:sz="0" w:space="0" w:color="auto"/>
                        <w:right w:val="none" w:sz="0" w:space="0" w:color="auto"/>
                      </w:divBdr>
                      <w:divsChild>
                        <w:div w:id="1191147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98061197">
      <w:bodyDiv w:val="1"/>
      <w:marLeft w:val="0"/>
      <w:marRight w:val="0"/>
      <w:marTop w:val="0"/>
      <w:marBottom w:val="0"/>
      <w:divBdr>
        <w:top w:val="none" w:sz="0" w:space="0" w:color="auto"/>
        <w:left w:val="none" w:sz="0" w:space="0" w:color="auto"/>
        <w:bottom w:val="none" w:sz="0" w:space="0" w:color="auto"/>
        <w:right w:val="none" w:sz="0" w:space="0" w:color="auto"/>
      </w:divBdr>
    </w:div>
    <w:div w:id="1123379274">
      <w:bodyDiv w:val="1"/>
      <w:marLeft w:val="0"/>
      <w:marRight w:val="0"/>
      <w:marTop w:val="0"/>
      <w:marBottom w:val="0"/>
      <w:divBdr>
        <w:top w:val="none" w:sz="0" w:space="0" w:color="auto"/>
        <w:left w:val="none" w:sz="0" w:space="0" w:color="auto"/>
        <w:bottom w:val="none" w:sz="0" w:space="0" w:color="auto"/>
        <w:right w:val="none" w:sz="0" w:space="0" w:color="auto"/>
      </w:divBdr>
    </w:div>
    <w:div w:id="1163815895">
      <w:bodyDiv w:val="1"/>
      <w:marLeft w:val="0"/>
      <w:marRight w:val="0"/>
      <w:marTop w:val="0"/>
      <w:marBottom w:val="0"/>
      <w:divBdr>
        <w:top w:val="none" w:sz="0" w:space="0" w:color="auto"/>
        <w:left w:val="none" w:sz="0" w:space="0" w:color="auto"/>
        <w:bottom w:val="none" w:sz="0" w:space="0" w:color="auto"/>
        <w:right w:val="none" w:sz="0" w:space="0" w:color="auto"/>
      </w:divBdr>
    </w:div>
    <w:div w:id="1179002895">
      <w:bodyDiv w:val="1"/>
      <w:marLeft w:val="0"/>
      <w:marRight w:val="0"/>
      <w:marTop w:val="0"/>
      <w:marBottom w:val="0"/>
      <w:divBdr>
        <w:top w:val="none" w:sz="0" w:space="0" w:color="auto"/>
        <w:left w:val="none" w:sz="0" w:space="0" w:color="auto"/>
        <w:bottom w:val="none" w:sz="0" w:space="0" w:color="auto"/>
        <w:right w:val="none" w:sz="0" w:space="0" w:color="auto"/>
      </w:divBdr>
      <w:divsChild>
        <w:div w:id="64884308">
          <w:marLeft w:val="0"/>
          <w:marRight w:val="0"/>
          <w:marTop w:val="0"/>
          <w:marBottom w:val="0"/>
          <w:divBdr>
            <w:top w:val="none" w:sz="0" w:space="0" w:color="auto"/>
            <w:left w:val="none" w:sz="0" w:space="0" w:color="auto"/>
            <w:bottom w:val="none" w:sz="0" w:space="0" w:color="auto"/>
            <w:right w:val="none" w:sz="0" w:space="0" w:color="auto"/>
          </w:divBdr>
          <w:divsChild>
            <w:div w:id="1550921111">
              <w:marLeft w:val="0"/>
              <w:marRight w:val="0"/>
              <w:marTop w:val="0"/>
              <w:marBottom w:val="0"/>
              <w:divBdr>
                <w:top w:val="none" w:sz="0" w:space="0" w:color="auto"/>
                <w:left w:val="none" w:sz="0" w:space="0" w:color="auto"/>
                <w:bottom w:val="none" w:sz="0" w:space="0" w:color="auto"/>
                <w:right w:val="none" w:sz="0" w:space="0" w:color="auto"/>
              </w:divBdr>
              <w:divsChild>
                <w:div w:id="48965514">
                  <w:marLeft w:val="0"/>
                  <w:marRight w:val="0"/>
                  <w:marTop w:val="0"/>
                  <w:marBottom w:val="0"/>
                  <w:divBdr>
                    <w:top w:val="none" w:sz="0" w:space="0" w:color="auto"/>
                    <w:left w:val="none" w:sz="0" w:space="0" w:color="auto"/>
                    <w:bottom w:val="none" w:sz="0" w:space="0" w:color="auto"/>
                    <w:right w:val="none" w:sz="0" w:space="0" w:color="auto"/>
                  </w:divBdr>
                  <w:divsChild>
                    <w:div w:id="2063477436">
                      <w:marLeft w:val="0"/>
                      <w:marRight w:val="0"/>
                      <w:marTop w:val="0"/>
                      <w:marBottom w:val="0"/>
                      <w:divBdr>
                        <w:top w:val="none" w:sz="0" w:space="0" w:color="auto"/>
                        <w:left w:val="none" w:sz="0" w:space="0" w:color="auto"/>
                        <w:bottom w:val="none" w:sz="0" w:space="0" w:color="auto"/>
                        <w:right w:val="none" w:sz="0" w:space="0" w:color="auto"/>
                      </w:divBdr>
                    </w:div>
                  </w:divsChild>
                </w:div>
                <w:div w:id="1336374070">
                  <w:marLeft w:val="0"/>
                  <w:marRight w:val="0"/>
                  <w:marTop w:val="120"/>
                  <w:marBottom w:val="120"/>
                  <w:divBdr>
                    <w:top w:val="none" w:sz="0" w:space="0" w:color="auto"/>
                    <w:left w:val="none" w:sz="0" w:space="0" w:color="auto"/>
                    <w:bottom w:val="none" w:sz="0" w:space="0" w:color="auto"/>
                    <w:right w:val="none" w:sz="0" w:space="0" w:color="auto"/>
                  </w:divBdr>
                  <w:divsChild>
                    <w:div w:id="238057132">
                      <w:marLeft w:val="0"/>
                      <w:marRight w:val="0"/>
                      <w:marTop w:val="0"/>
                      <w:marBottom w:val="0"/>
                      <w:divBdr>
                        <w:top w:val="none" w:sz="0" w:space="0" w:color="auto"/>
                        <w:left w:val="none" w:sz="0" w:space="0" w:color="auto"/>
                        <w:bottom w:val="none" w:sz="0" w:space="0" w:color="auto"/>
                        <w:right w:val="none" w:sz="0" w:space="0" w:color="auto"/>
                      </w:divBdr>
                      <w:divsChild>
                        <w:div w:id="1429428511">
                          <w:marLeft w:val="0"/>
                          <w:marRight w:val="0"/>
                          <w:marTop w:val="0"/>
                          <w:marBottom w:val="0"/>
                          <w:divBdr>
                            <w:top w:val="none" w:sz="0" w:space="0" w:color="auto"/>
                            <w:left w:val="none" w:sz="0" w:space="0" w:color="auto"/>
                            <w:bottom w:val="none" w:sz="0" w:space="0" w:color="auto"/>
                            <w:right w:val="none" w:sz="0" w:space="0" w:color="auto"/>
                          </w:divBdr>
                        </w:div>
                      </w:divsChild>
                    </w:div>
                    <w:div w:id="1236015818">
                      <w:marLeft w:val="0"/>
                      <w:marRight w:val="0"/>
                      <w:marTop w:val="0"/>
                      <w:marBottom w:val="0"/>
                      <w:divBdr>
                        <w:top w:val="none" w:sz="0" w:space="0" w:color="auto"/>
                        <w:left w:val="none" w:sz="0" w:space="0" w:color="auto"/>
                        <w:bottom w:val="none" w:sz="0" w:space="0" w:color="auto"/>
                        <w:right w:val="none" w:sz="0" w:space="0" w:color="auto"/>
                      </w:divBdr>
                      <w:divsChild>
                        <w:div w:id="1823888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04100911">
      <w:bodyDiv w:val="1"/>
      <w:marLeft w:val="0"/>
      <w:marRight w:val="0"/>
      <w:marTop w:val="0"/>
      <w:marBottom w:val="0"/>
      <w:divBdr>
        <w:top w:val="none" w:sz="0" w:space="0" w:color="auto"/>
        <w:left w:val="none" w:sz="0" w:space="0" w:color="auto"/>
        <w:bottom w:val="none" w:sz="0" w:space="0" w:color="auto"/>
        <w:right w:val="none" w:sz="0" w:space="0" w:color="auto"/>
      </w:divBdr>
    </w:div>
    <w:div w:id="1243485234">
      <w:bodyDiv w:val="1"/>
      <w:marLeft w:val="0"/>
      <w:marRight w:val="0"/>
      <w:marTop w:val="0"/>
      <w:marBottom w:val="0"/>
      <w:divBdr>
        <w:top w:val="none" w:sz="0" w:space="0" w:color="auto"/>
        <w:left w:val="none" w:sz="0" w:space="0" w:color="auto"/>
        <w:bottom w:val="none" w:sz="0" w:space="0" w:color="auto"/>
        <w:right w:val="none" w:sz="0" w:space="0" w:color="auto"/>
      </w:divBdr>
    </w:div>
    <w:div w:id="1252084084">
      <w:bodyDiv w:val="1"/>
      <w:marLeft w:val="0"/>
      <w:marRight w:val="0"/>
      <w:marTop w:val="0"/>
      <w:marBottom w:val="0"/>
      <w:divBdr>
        <w:top w:val="none" w:sz="0" w:space="0" w:color="auto"/>
        <w:left w:val="none" w:sz="0" w:space="0" w:color="auto"/>
        <w:bottom w:val="none" w:sz="0" w:space="0" w:color="auto"/>
        <w:right w:val="none" w:sz="0" w:space="0" w:color="auto"/>
      </w:divBdr>
    </w:div>
    <w:div w:id="1267422413">
      <w:bodyDiv w:val="1"/>
      <w:marLeft w:val="0"/>
      <w:marRight w:val="0"/>
      <w:marTop w:val="0"/>
      <w:marBottom w:val="0"/>
      <w:divBdr>
        <w:top w:val="none" w:sz="0" w:space="0" w:color="auto"/>
        <w:left w:val="none" w:sz="0" w:space="0" w:color="auto"/>
        <w:bottom w:val="none" w:sz="0" w:space="0" w:color="auto"/>
        <w:right w:val="none" w:sz="0" w:space="0" w:color="auto"/>
      </w:divBdr>
    </w:div>
    <w:div w:id="1283727099">
      <w:bodyDiv w:val="1"/>
      <w:marLeft w:val="0"/>
      <w:marRight w:val="0"/>
      <w:marTop w:val="0"/>
      <w:marBottom w:val="0"/>
      <w:divBdr>
        <w:top w:val="none" w:sz="0" w:space="0" w:color="auto"/>
        <w:left w:val="none" w:sz="0" w:space="0" w:color="auto"/>
        <w:bottom w:val="none" w:sz="0" w:space="0" w:color="auto"/>
        <w:right w:val="none" w:sz="0" w:space="0" w:color="auto"/>
      </w:divBdr>
      <w:divsChild>
        <w:div w:id="836919942">
          <w:marLeft w:val="0"/>
          <w:marRight w:val="0"/>
          <w:marTop w:val="0"/>
          <w:marBottom w:val="180"/>
          <w:divBdr>
            <w:top w:val="none" w:sz="0" w:space="0" w:color="auto"/>
            <w:left w:val="none" w:sz="0" w:space="0" w:color="auto"/>
            <w:bottom w:val="none" w:sz="0" w:space="0" w:color="auto"/>
            <w:right w:val="none" w:sz="0" w:space="0" w:color="auto"/>
          </w:divBdr>
          <w:divsChild>
            <w:div w:id="1208643813">
              <w:marLeft w:val="0"/>
              <w:marRight w:val="0"/>
              <w:marTop w:val="0"/>
              <w:marBottom w:val="0"/>
              <w:divBdr>
                <w:top w:val="none" w:sz="0" w:space="0" w:color="auto"/>
                <w:left w:val="none" w:sz="0" w:space="0" w:color="auto"/>
                <w:bottom w:val="none" w:sz="0" w:space="0" w:color="auto"/>
                <w:right w:val="none" w:sz="0" w:space="0" w:color="auto"/>
              </w:divBdr>
            </w:div>
          </w:divsChild>
        </w:div>
        <w:div w:id="1795319583">
          <w:marLeft w:val="0"/>
          <w:marRight w:val="0"/>
          <w:marTop w:val="0"/>
          <w:marBottom w:val="180"/>
          <w:divBdr>
            <w:top w:val="none" w:sz="0" w:space="0" w:color="auto"/>
            <w:left w:val="none" w:sz="0" w:space="0" w:color="auto"/>
            <w:bottom w:val="none" w:sz="0" w:space="0" w:color="auto"/>
            <w:right w:val="none" w:sz="0" w:space="0" w:color="auto"/>
          </w:divBdr>
          <w:divsChild>
            <w:div w:id="1842622337">
              <w:marLeft w:val="0"/>
              <w:marRight w:val="0"/>
              <w:marTop w:val="0"/>
              <w:marBottom w:val="0"/>
              <w:divBdr>
                <w:top w:val="none" w:sz="0" w:space="0" w:color="auto"/>
                <w:left w:val="none" w:sz="0" w:space="0" w:color="auto"/>
                <w:bottom w:val="none" w:sz="0" w:space="0" w:color="auto"/>
                <w:right w:val="none" w:sz="0" w:space="0" w:color="auto"/>
              </w:divBdr>
            </w:div>
          </w:divsChild>
        </w:div>
        <w:div w:id="1998415624">
          <w:marLeft w:val="0"/>
          <w:marRight w:val="0"/>
          <w:marTop w:val="0"/>
          <w:marBottom w:val="180"/>
          <w:divBdr>
            <w:top w:val="none" w:sz="0" w:space="0" w:color="auto"/>
            <w:left w:val="none" w:sz="0" w:space="0" w:color="auto"/>
            <w:bottom w:val="none" w:sz="0" w:space="0" w:color="auto"/>
            <w:right w:val="none" w:sz="0" w:space="0" w:color="auto"/>
          </w:divBdr>
          <w:divsChild>
            <w:div w:id="1292128571">
              <w:marLeft w:val="0"/>
              <w:marRight w:val="0"/>
              <w:marTop w:val="0"/>
              <w:marBottom w:val="0"/>
              <w:divBdr>
                <w:top w:val="none" w:sz="0" w:space="0" w:color="auto"/>
                <w:left w:val="none" w:sz="0" w:space="0" w:color="auto"/>
                <w:bottom w:val="none" w:sz="0" w:space="0" w:color="auto"/>
                <w:right w:val="none" w:sz="0" w:space="0" w:color="auto"/>
              </w:divBdr>
            </w:div>
          </w:divsChild>
        </w:div>
        <w:div w:id="2090419584">
          <w:marLeft w:val="0"/>
          <w:marRight w:val="0"/>
          <w:marTop w:val="0"/>
          <w:marBottom w:val="180"/>
          <w:divBdr>
            <w:top w:val="none" w:sz="0" w:space="0" w:color="auto"/>
            <w:left w:val="none" w:sz="0" w:space="0" w:color="auto"/>
            <w:bottom w:val="none" w:sz="0" w:space="0" w:color="auto"/>
            <w:right w:val="none" w:sz="0" w:space="0" w:color="auto"/>
          </w:divBdr>
          <w:divsChild>
            <w:div w:id="1295133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4922291">
      <w:bodyDiv w:val="1"/>
      <w:marLeft w:val="0"/>
      <w:marRight w:val="0"/>
      <w:marTop w:val="0"/>
      <w:marBottom w:val="0"/>
      <w:divBdr>
        <w:top w:val="none" w:sz="0" w:space="0" w:color="auto"/>
        <w:left w:val="none" w:sz="0" w:space="0" w:color="auto"/>
        <w:bottom w:val="none" w:sz="0" w:space="0" w:color="auto"/>
        <w:right w:val="none" w:sz="0" w:space="0" w:color="auto"/>
      </w:divBdr>
      <w:divsChild>
        <w:div w:id="146366840">
          <w:marLeft w:val="0"/>
          <w:marRight w:val="0"/>
          <w:marTop w:val="0"/>
          <w:marBottom w:val="0"/>
          <w:divBdr>
            <w:top w:val="none" w:sz="0" w:space="0" w:color="auto"/>
            <w:left w:val="none" w:sz="0" w:space="0" w:color="auto"/>
            <w:bottom w:val="none" w:sz="0" w:space="0" w:color="auto"/>
            <w:right w:val="none" w:sz="0" w:space="0" w:color="auto"/>
          </w:divBdr>
        </w:div>
        <w:div w:id="798258344">
          <w:marLeft w:val="0"/>
          <w:marRight w:val="0"/>
          <w:marTop w:val="120"/>
          <w:marBottom w:val="120"/>
          <w:divBdr>
            <w:top w:val="none" w:sz="0" w:space="0" w:color="auto"/>
            <w:left w:val="none" w:sz="0" w:space="0" w:color="auto"/>
            <w:bottom w:val="none" w:sz="0" w:space="0" w:color="auto"/>
            <w:right w:val="none" w:sz="0" w:space="0" w:color="auto"/>
          </w:divBdr>
          <w:divsChild>
            <w:div w:id="537478193">
              <w:marLeft w:val="0"/>
              <w:marRight w:val="0"/>
              <w:marTop w:val="0"/>
              <w:marBottom w:val="0"/>
              <w:divBdr>
                <w:top w:val="none" w:sz="0" w:space="0" w:color="auto"/>
                <w:left w:val="none" w:sz="0" w:space="0" w:color="auto"/>
                <w:bottom w:val="none" w:sz="0" w:space="0" w:color="auto"/>
                <w:right w:val="none" w:sz="0" w:space="0" w:color="auto"/>
              </w:divBdr>
              <w:divsChild>
                <w:div w:id="886912438">
                  <w:marLeft w:val="0"/>
                  <w:marRight w:val="0"/>
                  <w:marTop w:val="0"/>
                  <w:marBottom w:val="0"/>
                  <w:divBdr>
                    <w:top w:val="none" w:sz="0" w:space="0" w:color="auto"/>
                    <w:left w:val="none" w:sz="0" w:space="0" w:color="auto"/>
                    <w:bottom w:val="none" w:sz="0" w:space="0" w:color="auto"/>
                    <w:right w:val="none" w:sz="0" w:space="0" w:color="auto"/>
                  </w:divBdr>
                </w:div>
              </w:divsChild>
            </w:div>
            <w:div w:id="1171798208">
              <w:marLeft w:val="0"/>
              <w:marRight w:val="0"/>
              <w:marTop w:val="0"/>
              <w:marBottom w:val="0"/>
              <w:divBdr>
                <w:top w:val="none" w:sz="0" w:space="0" w:color="auto"/>
                <w:left w:val="none" w:sz="0" w:space="0" w:color="auto"/>
                <w:bottom w:val="none" w:sz="0" w:space="0" w:color="auto"/>
                <w:right w:val="none" w:sz="0" w:space="0" w:color="auto"/>
              </w:divBdr>
              <w:divsChild>
                <w:div w:id="84425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9334566">
      <w:bodyDiv w:val="1"/>
      <w:marLeft w:val="0"/>
      <w:marRight w:val="0"/>
      <w:marTop w:val="0"/>
      <w:marBottom w:val="0"/>
      <w:divBdr>
        <w:top w:val="none" w:sz="0" w:space="0" w:color="auto"/>
        <w:left w:val="none" w:sz="0" w:space="0" w:color="auto"/>
        <w:bottom w:val="none" w:sz="0" w:space="0" w:color="auto"/>
        <w:right w:val="none" w:sz="0" w:space="0" w:color="auto"/>
      </w:divBdr>
      <w:divsChild>
        <w:div w:id="6713103">
          <w:marLeft w:val="0"/>
          <w:marRight w:val="0"/>
          <w:marTop w:val="0"/>
          <w:marBottom w:val="0"/>
          <w:divBdr>
            <w:top w:val="none" w:sz="0" w:space="0" w:color="auto"/>
            <w:left w:val="none" w:sz="0" w:space="0" w:color="auto"/>
            <w:bottom w:val="none" w:sz="0" w:space="0" w:color="auto"/>
            <w:right w:val="none" w:sz="0" w:space="0" w:color="auto"/>
          </w:divBdr>
        </w:div>
        <w:div w:id="564100254">
          <w:marLeft w:val="0"/>
          <w:marRight w:val="0"/>
          <w:marTop w:val="0"/>
          <w:marBottom w:val="0"/>
          <w:divBdr>
            <w:top w:val="none" w:sz="0" w:space="0" w:color="auto"/>
            <w:left w:val="none" w:sz="0" w:space="0" w:color="auto"/>
            <w:bottom w:val="none" w:sz="0" w:space="0" w:color="auto"/>
            <w:right w:val="none" w:sz="0" w:space="0" w:color="auto"/>
          </w:divBdr>
        </w:div>
        <w:div w:id="762527724">
          <w:marLeft w:val="0"/>
          <w:marRight w:val="0"/>
          <w:marTop w:val="0"/>
          <w:marBottom w:val="0"/>
          <w:divBdr>
            <w:top w:val="none" w:sz="0" w:space="0" w:color="auto"/>
            <w:left w:val="none" w:sz="0" w:space="0" w:color="auto"/>
            <w:bottom w:val="none" w:sz="0" w:space="0" w:color="auto"/>
            <w:right w:val="none" w:sz="0" w:space="0" w:color="auto"/>
          </w:divBdr>
        </w:div>
        <w:div w:id="816338493">
          <w:marLeft w:val="0"/>
          <w:marRight w:val="0"/>
          <w:marTop w:val="0"/>
          <w:marBottom w:val="0"/>
          <w:divBdr>
            <w:top w:val="none" w:sz="0" w:space="0" w:color="auto"/>
            <w:left w:val="none" w:sz="0" w:space="0" w:color="auto"/>
            <w:bottom w:val="none" w:sz="0" w:space="0" w:color="auto"/>
            <w:right w:val="none" w:sz="0" w:space="0" w:color="auto"/>
          </w:divBdr>
        </w:div>
        <w:div w:id="883374927">
          <w:marLeft w:val="0"/>
          <w:marRight w:val="0"/>
          <w:marTop w:val="0"/>
          <w:marBottom w:val="0"/>
          <w:divBdr>
            <w:top w:val="none" w:sz="0" w:space="0" w:color="auto"/>
            <w:left w:val="none" w:sz="0" w:space="0" w:color="auto"/>
            <w:bottom w:val="none" w:sz="0" w:space="0" w:color="auto"/>
            <w:right w:val="none" w:sz="0" w:space="0" w:color="auto"/>
          </w:divBdr>
        </w:div>
        <w:div w:id="1312253176">
          <w:marLeft w:val="0"/>
          <w:marRight w:val="0"/>
          <w:marTop w:val="0"/>
          <w:marBottom w:val="0"/>
          <w:divBdr>
            <w:top w:val="none" w:sz="0" w:space="0" w:color="auto"/>
            <w:left w:val="none" w:sz="0" w:space="0" w:color="auto"/>
            <w:bottom w:val="none" w:sz="0" w:space="0" w:color="auto"/>
            <w:right w:val="none" w:sz="0" w:space="0" w:color="auto"/>
          </w:divBdr>
        </w:div>
        <w:div w:id="1362897755">
          <w:marLeft w:val="0"/>
          <w:marRight w:val="0"/>
          <w:marTop w:val="0"/>
          <w:marBottom w:val="0"/>
          <w:divBdr>
            <w:top w:val="none" w:sz="0" w:space="0" w:color="auto"/>
            <w:left w:val="none" w:sz="0" w:space="0" w:color="auto"/>
            <w:bottom w:val="none" w:sz="0" w:space="0" w:color="auto"/>
            <w:right w:val="none" w:sz="0" w:space="0" w:color="auto"/>
          </w:divBdr>
        </w:div>
        <w:div w:id="1422490894">
          <w:marLeft w:val="0"/>
          <w:marRight w:val="0"/>
          <w:marTop w:val="0"/>
          <w:marBottom w:val="0"/>
          <w:divBdr>
            <w:top w:val="none" w:sz="0" w:space="0" w:color="auto"/>
            <w:left w:val="none" w:sz="0" w:space="0" w:color="auto"/>
            <w:bottom w:val="none" w:sz="0" w:space="0" w:color="auto"/>
            <w:right w:val="none" w:sz="0" w:space="0" w:color="auto"/>
          </w:divBdr>
        </w:div>
        <w:div w:id="1454517457">
          <w:marLeft w:val="0"/>
          <w:marRight w:val="0"/>
          <w:marTop w:val="0"/>
          <w:marBottom w:val="0"/>
          <w:divBdr>
            <w:top w:val="none" w:sz="0" w:space="0" w:color="auto"/>
            <w:left w:val="none" w:sz="0" w:space="0" w:color="auto"/>
            <w:bottom w:val="none" w:sz="0" w:space="0" w:color="auto"/>
            <w:right w:val="none" w:sz="0" w:space="0" w:color="auto"/>
          </w:divBdr>
        </w:div>
        <w:div w:id="1465927706">
          <w:marLeft w:val="0"/>
          <w:marRight w:val="0"/>
          <w:marTop w:val="0"/>
          <w:marBottom w:val="0"/>
          <w:divBdr>
            <w:top w:val="none" w:sz="0" w:space="0" w:color="auto"/>
            <w:left w:val="none" w:sz="0" w:space="0" w:color="auto"/>
            <w:bottom w:val="none" w:sz="0" w:space="0" w:color="auto"/>
            <w:right w:val="none" w:sz="0" w:space="0" w:color="auto"/>
          </w:divBdr>
        </w:div>
        <w:div w:id="1750080633">
          <w:marLeft w:val="0"/>
          <w:marRight w:val="0"/>
          <w:marTop w:val="0"/>
          <w:marBottom w:val="0"/>
          <w:divBdr>
            <w:top w:val="none" w:sz="0" w:space="0" w:color="auto"/>
            <w:left w:val="none" w:sz="0" w:space="0" w:color="auto"/>
            <w:bottom w:val="none" w:sz="0" w:space="0" w:color="auto"/>
            <w:right w:val="none" w:sz="0" w:space="0" w:color="auto"/>
          </w:divBdr>
        </w:div>
        <w:div w:id="1882159765">
          <w:marLeft w:val="0"/>
          <w:marRight w:val="0"/>
          <w:marTop w:val="0"/>
          <w:marBottom w:val="0"/>
          <w:divBdr>
            <w:top w:val="none" w:sz="0" w:space="0" w:color="auto"/>
            <w:left w:val="none" w:sz="0" w:space="0" w:color="auto"/>
            <w:bottom w:val="none" w:sz="0" w:space="0" w:color="auto"/>
            <w:right w:val="none" w:sz="0" w:space="0" w:color="auto"/>
          </w:divBdr>
        </w:div>
        <w:div w:id="1945725597">
          <w:marLeft w:val="0"/>
          <w:marRight w:val="0"/>
          <w:marTop w:val="0"/>
          <w:marBottom w:val="0"/>
          <w:divBdr>
            <w:top w:val="none" w:sz="0" w:space="0" w:color="auto"/>
            <w:left w:val="none" w:sz="0" w:space="0" w:color="auto"/>
            <w:bottom w:val="none" w:sz="0" w:space="0" w:color="auto"/>
            <w:right w:val="none" w:sz="0" w:space="0" w:color="auto"/>
          </w:divBdr>
        </w:div>
      </w:divsChild>
    </w:div>
    <w:div w:id="1310552060">
      <w:bodyDiv w:val="1"/>
      <w:marLeft w:val="0"/>
      <w:marRight w:val="0"/>
      <w:marTop w:val="0"/>
      <w:marBottom w:val="0"/>
      <w:divBdr>
        <w:top w:val="none" w:sz="0" w:space="0" w:color="auto"/>
        <w:left w:val="none" w:sz="0" w:space="0" w:color="auto"/>
        <w:bottom w:val="none" w:sz="0" w:space="0" w:color="auto"/>
        <w:right w:val="none" w:sz="0" w:space="0" w:color="auto"/>
      </w:divBdr>
    </w:div>
    <w:div w:id="1316489051">
      <w:bodyDiv w:val="1"/>
      <w:marLeft w:val="0"/>
      <w:marRight w:val="0"/>
      <w:marTop w:val="0"/>
      <w:marBottom w:val="0"/>
      <w:divBdr>
        <w:top w:val="none" w:sz="0" w:space="0" w:color="auto"/>
        <w:left w:val="none" w:sz="0" w:space="0" w:color="auto"/>
        <w:bottom w:val="none" w:sz="0" w:space="0" w:color="auto"/>
        <w:right w:val="none" w:sz="0" w:space="0" w:color="auto"/>
      </w:divBdr>
    </w:div>
    <w:div w:id="1318074721">
      <w:bodyDiv w:val="1"/>
      <w:marLeft w:val="0"/>
      <w:marRight w:val="0"/>
      <w:marTop w:val="0"/>
      <w:marBottom w:val="0"/>
      <w:divBdr>
        <w:top w:val="none" w:sz="0" w:space="0" w:color="auto"/>
        <w:left w:val="none" w:sz="0" w:space="0" w:color="auto"/>
        <w:bottom w:val="none" w:sz="0" w:space="0" w:color="auto"/>
        <w:right w:val="none" w:sz="0" w:space="0" w:color="auto"/>
      </w:divBdr>
    </w:div>
    <w:div w:id="1326132279">
      <w:bodyDiv w:val="1"/>
      <w:marLeft w:val="0"/>
      <w:marRight w:val="0"/>
      <w:marTop w:val="0"/>
      <w:marBottom w:val="0"/>
      <w:divBdr>
        <w:top w:val="none" w:sz="0" w:space="0" w:color="auto"/>
        <w:left w:val="none" w:sz="0" w:space="0" w:color="auto"/>
        <w:bottom w:val="none" w:sz="0" w:space="0" w:color="auto"/>
        <w:right w:val="none" w:sz="0" w:space="0" w:color="auto"/>
      </w:divBdr>
    </w:div>
    <w:div w:id="1352341350">
      <w:bodyDiv w:val="1"/>
      <w:marLeft w:val="0"/>
      <w:marRight w:val="0"/>
      <w:marTop w:val="0"/>
      <w:marBottom w:val="0"/>
      <w:divBdr>
        <w:top w:val="none" w:sz="0" w:space="0" w:color="auto"/>
        <w:left w:val="none" w:sz="0" w:space="0" w:color="auto"/>
        <w:bottom w:val="none" w:sz="0" w:space="0" w:color="auto"/>
        <w:right w:val="none" w:sz="0" w:space="0" w:color="auto"/>
      </w:divBdr>
      <w:divsChild>
        <w:div w:id="428165462">
          <w:marLeft w:val="0"/>
          <w:marRight w:val="0"/>
          <w:marTop w:val="0"/>
          <w:marBottom w:val="280"/>
          <w:divBdr>
            <w:top w:val="none" w:sz="0" w:space="0" w:color="auto"/>
            <w:left w:val="none" w:sz="0" w:space="0" w:color="auto"/>
            <w:bottom w:val="none" w:sz="0" w:space="0" w:color="auto"/>
            <w:right w:val="none" w:sz="0" w:space="0" w:color="auto"/>
          </w:divBdr>
          <w:divsChild>
            <w:div w:id="193931951">
              <w:marLeft w:val="0"/>
              <w:marRight w:val="0"/>
              <w:marTop w:val="0"/>
              <w:marBottom w:val="0"/>
              <w:divBdr>
                <w:top w:val="none" w:sz="0" w:space="0" w:color="auto"/>
                <w:left w:val="none" w:sz="0" w:space="0" w:color="auto"/>
                <w:bottom w:val="none" w:sz="0" w:space="0" w:color="auto"/>
                <w:right w:val="none" w:sz="0" w:space="0" w:color="auto"/>
              </w:divBdr>
            </w:div>
          </w:divsChild>
        </w:div>
        <w:div w:id="501510274">
          <w:marLeft w:val="0"/>
          <w:marRight w:val="0"/>
          <w:marTop w:val="0"/>
          <w:marBottom w:val="180"/>
          <w:divBdr>
            <w:top w:val="none" w:sz="0" w:space="0" w:color="auto"/>
            <w:left w:val="none" w:sz="0" w:space="0" w:color="auto"/>
            <w:bottom w:val="none" w:sz="0" w:space="0" w:color="auto"/>
            <w:right w:val="none" w:sz="0" w:space="0" w:color="auto"/>
          </w:divBdr>
          <w:divsChild>
            <w:div w:id="1170870854">
              <w:marLeft w:val="0"/>
              <w:marRight w:val="0"/>
              <w:marTop w:val="0"/>
              <w:marBottom w:val="0"/>
              <w:divBdr>
                <w:top w:val="none" w:sz="0" w:space="0" w:color="auto"/>
                <w:left w:val="none" w:sz="0" w:space="0" w:color="auto"/>
                <w:bottom w:val="none" w:sz="0" w:space="0" w:color="auto"/>
                <w:right w:val="none" w:sz="0" w:space="0" w:color="auto"/>
              </w:divBdr>
            </w:div>
          </w:divsChild>
        </w:div>
        <w:div w:id="588542916">
          <w:marLeft w:val="0"/>
          <w:marRight w:val="0"/>
          <w:marTop w:val="0"/>
          <w:marBottom w:val="180"/>
          <w:divBdr>
            <w:top w:val="none" w:sz="0" w:space="0" w:color="auto"/>
            <w:left w:val="none" w:sz="0" w:space="0" w:color="auto"/>
            <w:bottom w:val="none" w:sz="0" w:space="0" w:color="auto"/>
            <w:right w:val="none" w:sz="0" w:space="0" w:color="auto"/>
          </w:divBdr>
          <w:divsChild>
            <w:div w:id="114495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7319061">
      <w:bodyDiv w:val="1"/>
      <w:marLeft w:val="0"/>
      <w:marRight w:val="0"/>
      <w:marTop w:val="0"/>
      <w:marBottom w:val="0"/>
      <w:divBdr>
        <w:top w:val="none" w:sz="0" w:space="0" w:color="auto"/>
        <w:left w:val="none" w:sz="0" w:space="0" w:color="auto"/>
        <w:bottom w:val="none" w:sz="0" w:space="0" w:color="auto"/>
        <w:right w:val="none" w:sz="0" w:space="0" w:color="auto"/>
      </w:divBdr>
    </w:div>
    <w:div w:id="1379939728">
      <w:bodyDiv w:val="1"/>
      <w:marLeft w:val="0"/>
      <w:marRight w:val="0"/>
      <w:marTop w:val="0"/>
      <w:marBottom w:val="0"/>
      <w:divBdr>
        <w:top w:val="none" w:sz="0" w:space="0" w:color="auto"/>
        <w:left w:val="none" w:sz="0" w:space="0" w:color="auto"/>
        <w:bottom w:val="none" w:sz="0" w:space="0" w:color="auto"/>
        <w:right w:val="none" w:sz="0" w:space="0" w:color="auto"/>
      </w:divBdr>
    </w:div>
    <w:div w:id="1408073071">
      <w:bodyDiv w:val="1"/>
      <w:marLeft w:val="0"/>
      <w:marRight w:val="0"/>
      <w:marTop w:val="0"/>
      <w:marBottom w:val="0"/>
      <w:divBdr>
        <w:top w:val="none" w:sz="0" w:space="0" w:color="auto"/>
        <w:left w:val="none" w:sz="0" w:space="0" w:color="auto"/>
        <w:bottom w:val="none" w:sz="0" w:space="0" w:color="auto"/>
        <w:right w:val="none" w:sz="0" w:space="0" w:color="auto"/>
      </w:divBdr>
    </w:div>
    <w:div w:id="1436441519">
      <w:bodyDiv w:val="1"/>
      <w:marLeft w:val="0"/>
      <w:marRight w:val="0"/>
      <w:marTop w:val="0"/>
      <w:marBottom w:val="0"/>
      <w:divBdr>
        <w:top w:val="none" w:sz="0" w:space="0" w:color="auto"/>
        <w:left w:val="none" w:sz="0" w:space="0" w:color="auto"/>
        <w:bottom w:val="none" w:sz="0" w:space="0" w:color="auto"/>
        <w:right w:val="none" w:sz="0" w:space="0" w:color="auto"/>
      </w:divBdr>
    </w:div>
    <w:div w:id="1438134352">
      <w:bodyDiv w:val="1"/>
      <w:marLeft w:val="0"/>
      <w:marRight w:val="0"/>
      <w:marTop w:val="0"/>
      <w:marBottom w:val="0"/>
      <w:divBdr>
        <w:top w:val="none" w:sz="0" w:space="0" w:color="auto"/>
        <w:left w:val="none" w:sz="0" w:space="0" w:color="auto"/>
        <w:bottom w:val="none" w:sz="0" w:space="0" w:color="auto"/>
        <w:right w:val="none" w:sz="0" w:space="0" w:color="auto"/>
      </w:divBdr>
    </w:div>
    <w:div w:id="1448499461">
      <w:bodyDiv w:val="1"/>
      <w:marLeft w:val="0"/>
      <w:marRight w:val="0"/>
      <w:marTop w:val="0"/>
      <w:marBottom w:val="0"/>
      <w:divBdr>
        <w:top w:val="none" w:sz="0" w:space="0" w:color="auto"/>
        <w:left w:val="none" w:sz="0" w:space="0" w:color="auto"/>
        <w:bottom w:val="none" w:sz="0" w:space="0" w:color="auto"/>
        <w:right w:val="none" w:sz="0" w:space="0" w:color="auto"/>
      </w:divBdr>
    </w:div>
    <w:div w:id="1466191869">
      <w:bodyDiv w:val="1"/>
      <w:marLeft w:val="0"/>
      <w:marRight w:val="0"/>
      <w:marTop w:val="0"/>
      <w:marBottom w:val="0"/>
      <w:divBdr>
        <w:top w:val="none" w:sz="0" w:space="0" w:color="auto"/>
        <w:left w:val="none" w:sz="0" w:space="0" w:color="auto"/>
        <w:bottom w:val="none" w:sz="0" w:space="0" w:color="auto"/>
        <w:right w:val="none" w:sz="0" w:space="0" w:color="auto"/>
      </w:divBdr>
      <w:divsChild>
        <w:div w:id="1127118929">
          <w:marLeft w:val="0"/>
          <w:marRight w:val="0"/>
          <w:marTop w:val="0"/>
          <w:marBottom w:val="0"/>
          <w:divBdr>
            <w:top w:val="none" w:sz="0" w:space="0" w:color="auto"/>
            <w:left w:val="none" w:sz="0" w:space="0" w:color="auto"/>
            <w:bottom w:val="none" w:sz="0" w:space="0" w:color="auto"/>
            <w:right w:val="none" w:sz="0" w:space="0" w:color="auto"/>
          </w:divBdr>
          <w:divsChild>
            <w:div w:id="448822045">
              <w:marLeft w:val="0"/>
              <w:marRight w:val="0"/>
              <w:marTop w:val="0"/>
              <w:marBottom w:val="0"/>
              <w:divBdr>
                <w:top w:val="none" w:sz="0" w:space="0" w:color="auto"/>
                <w:left w:val="none" w:sz="0" w:space="0" w:color="auto"/>
                <w:bottom w:val="none" w:sz="0" w:space="0" w:color="auto"/>
                <w:right w:val="none" w:sz="0" w:space="0" w:color="auto"/>
              </w:divBdr>
              <w:divsChild>
                <w:div w:id="552428755">
                  <w:marLeft w:val="0"/>
                  <w:marRight w:val="0"/>
                  <w:marTop w:val="120"/>
                  <w:marBottom w:val="120"/>
                  <w:divBdr>
                    <w:top w:val="none" w:sz="0" w:space="0" w:color="auto"/>
                    <w:left w:val="none" w:sz="0" w:space="0" w:color="auto"/>
                    <w:bottom w:val="none" w:sz="0" w:space="0" w:color="auto"/>
                    <w:right w:val="none" w:sz="0" w:space="0" w:color="auto"/>
                  </w:divBdr>
                  <w:divsChild>
                    <w:div w:id="879436823">
                      <w:marLeft w:val="0"/>
                      <w:marRight w:val="0"/>
                      <w:marTop w:val="0"/>
                      <w:marBottom w:val="0"/>
                      <w:divBdr>
                        <w:top w:val="none" w:sz="0" w:space="0" w:color="auto"/>
                        <w:left w:val="none" w:sz="0" w:space="0" w:color="auto"/>
                        <w:bottom w:val="none" w:sz="0" w:space="0" w:color="auto"/>
                        <w:right w:val="none" w:sz="0" w:space="0" w:color="auto"/>
                      </w:divBdr>
                      <w:divsChild>
                        <w:div w:id="740521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73061367">
      <w:bodyDiv w:val="1"/>
      <w:marLeft w:val="0"/>
      <w:marRight w:val="0"/>
      <w:marTop w:val="0"/>
      <w:marBottom w:val="0"/>
      <w:divBdr>
        <w:top w:val="none" w:sz="0" w:space="0" w:color="auto"/>
        <w:left w:val="none" w:sz="0" w:space="0" w:color="auto"/>
        <w:bottom w:val="none" w:sz="0" w:space="0" w:color="auto"/>
        <w:right w:val="none" w:sz="0" w:space="0" w:color="auto"/>
      </w:divBdr>
    </w:div>
    <w:div w:id="1474518345">
      <w:bodyDiv w:val="1"/>
      <w:marLeft w:val="0"/>
      <w:marRight w:val="0"/>
      <w:marTop w:val="0"/>
      <w:marBottom w:val="0"/>
      <w:divBdr>
        <w:top w:val="none" w:sz="0" w:space="0" w:color="auto"/>
        <w:left w:val="none" w:sz="0" w:space="0" w:color="auto"/>
        <w:bottom w:val="none" w:sz="0" w:space="0" w:color="auto"/>
        <w:right w:val="none" w:sz="0" w:space="0" w:color="auto"/>
      </w:divBdr>
    </w:div>
    <w:div w:id="1493914103">
      <w:bodyDiv w:val="1"/>
      <w:marLeft w:val="0"/>
      <w:marRight w:val="0"/>
      <w:marTop w:val="0"/>
      <w:marBottom w:val="0"/>
      <w:divBdr>
        <w:top w:val="none" w:sz="0" w:space="0" w:color="auto"/>
        <w:left w:val="none" w:sz="0" w:space="0" w:color="auto"/>
        <w:bottom w:val="none" w:sz="0" w:space="0" w:color="auto"/>
        <w:right w:val="none" w:sz="0" w:space="0" w:color="auto"/>
      </w:divBdr>
      <w:divsChild>
        <w:div w:id="1468888031">
          <w:marLeft w:val="0"/>
          <w:marRight w:val="0"/>
          <w:marTop w:val="0"/>
          <w:marBottom w:val="0"/>
          <w:divBdr>
            <w:top w:val="none" w:sz="0" w:space="0" w:color="auto"/>
            <w:left w:val="none" w:sz="0" w:space="0" w:color="auto"/>
            <w:bottom w:val="none" w:sz="0" w:space="0" w:color="auto"/>
            <w:right w:val="none" w:sz="0" w:space="0" w:color="auto"/>
          </w:divBdr>
        </w:div>
      </w:divsChild>
    </w:div>
    <w:div w:id="1506627794">
      <w:bodyDiv w:val="1"/>
      <w:marLeft w:val="0"/>
      <w:marRight w:val="0"/>
      <w:marTop w:val="0"/>
      <w:marBottom w:val="0"/>
      <w:divBdr>
        <w:top w:val="none" w:sz="0" w:space="0" w:color="auto"/>
        <w:left w:val="none" w:sz="0" w:space="0" w:color="auto"/>
        <w:bottom w:val="none" w:sz="0" w:space="0" w:color="auto"/>
        <w:right w:val="none" w:sz="0" w:space="0" w:color="auto"/>
      </w:divBdr>
      <w:divsChild>
        <w:div w:id="995039102">
          <w:marLeft w:val="0"/>
          <w:marRight w:val="0"/>
          <w:marTop w:val="0"/>
          <w:marBottom w:val="0"/>
          <w:divBdr>
            <w:top w:val="none" w:sz="0" w:space="0" w:color="auto"/>
            <w:left w:val="none" w:sz="0" w:space="0" w:color="auto"/>
            <w:bottom w:val="none" w:sz="0" w:space="0" w:color="auto"/>
            <w:right w:val="none" w:sz="0" w:space="0" w:color="auto"/>
          </w:divBdr>
        </w:div>
        <w:div w:id="1374888300">
          <w:marLeft w:val="0"/>
          <w:marRight w:val="0"/>
          <w:marTop w:val="120"/>
          <w:marBottom w:val="120"/>
          <w:divBdr>
            <w:top w:val="none" w:sz="0" w:space="0" w:color="auto"/>
            <w:left w:val="none" w:sz="0" w:space="0" w:color="auto"/>
            <w:bottom w:val="none" w:sz="0" w:space="0" w:color="auto"/>
            <w:right w:val="none" w:sz="0" w:space="0" w:color="auto"/>
          </w:divBdr>
          <w:divsChild>
            <w:div w:id="649552706">
              <w:marLeft w:val="0"/>
              <w:marRight w:val="0"/>
              <w:marTop w:val="0"/>
              <w:marBottom w:val="0"/>
              <w:divBdr>
                <w:top w:val="none" w:sz="0" w:space="0" w:color="auto"/>
                <w:left w:val="none" w:sz="0" w:space="0" w:color="auto"/>
                <w:bottom w:val="none" w:sz="0" w:space="0" w:color="auto"/>
                <w:right w:val="none" w:sz="0" w:space="0" w:color="auto"/>
              </w:divBdr>
            </w:div>
            <w:div w:id="2049211799">
              <w:marLeft w:val="0"/>
              <w:marRight w:val="0"/>
              <w:marTop w:val="0"/>
              <w:marBottom w:val="0"/>
              <w:divBdr>
                <w:top w:val="none" w:sz="0" w:space="0" w:color="auto"/>
                <w:left w:val="none" w:sz="0" w:space="0" w:color="auto"/>
                <w:bottom w:val="none" w:sz="0" w:space="0" w:color="auto"/>
                <w:right w:val="none" w:sz="0" w:space="0" w:color="auto"/>
              </w:divBdr>
              <w:divsChild>
                <w:div w:id="385839125">
                  <w:marLeft w:val="0"/>
                  <w:marRight w:val="0"/>
                  <w:marTop w:val="0"/>
                  <w:marBottom w:val="0"/>
                  <w:divBdr>
                    <w:top w:val="none" w:sz="0" w:space="0" w:color="auto"/>
                    <w:left w:val="none" w:sz="0" w:space="0" w:color="auto"/>
                    <w:bottom w:val="none" w:sz="0" w:space="0" w:color="auto"/>
                    <w:right w:val="none" w:sz="0" w:space="0" w:color="auto"/>
                  </w:divBdr>
                </w:div>
              </w:divsChild>
            </w:div>
            <w:div w:id="2103449413">
              <w:marLeft w:val="0"/>
              <w:marRight w:val="0"/>
              <w:marTop w:val="0"/>
              <w:marBottom w:val="0"/>
              <w:divBdr>
                <w:top w:val="none" w:sz="0" w:space="0" w:color="auto"/>
                <w:left w:val="none" w:sz="0" w:space="0" w:color="auto"/>
                <w:bottom w:val="none" w:sz="0" w:space="0" w:color="auto"/>
                <w:right w:val="none" w:sz="0" w:space="0" w:color="auto"/>
              </w:divBdr>
              <w:divsChild>
                <w:div w:id="225071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3105767">
      <w:bodyDiv w:val="1"/>
      <w:marLeft w:val="0"/>
      <w:marRight w:val="0"/>
      <w:marTop w:val="0"/>
      <w:marBottom w:val="0"/>
      <w:divBdr>
        <w:top w:val="none" w:sz="0" w:space="0" w:color="auto"/>
        <w:left w:val="none" w:sz="0" w:space="0" w:color="auto"/>
        <w:bottom w:val="none" w:sz="0" w:space="0" w:color="auto"/>
        <w:right w:val="none" w:sz="0" w:space="0" w:color="auto"/>
      </w:divBdr>
    </w:div>
    <w:div w:id="1525172659">
      <w:bodyDiv w:val="1"/>
      <w:marLeft w:val="0"/>
      <w:marRight w:val="0"/>
      <w:marTop w:val="0"/>
      <w:marBottom w:val="0"/>
      <w:divBdr>
        <w:top w:val="none" w:sz="0" w:space="0" w:color="auto"/>
        <w:left w:val="none" w:sz="0" w:space="0" w:color="auto"/>
        <w:bottom w:val="none" w:sz="0" w:space="0" w:color="auto"/>
        <w:right w:val="none" w:sz="0" w:space="0" w:color="auto"/>
      </w:divBdr>
    </w:div>
    <w:div w:id="1537424498">
      <w:bodyDiv w:val="1"/>
      <w:marLeft w:val="0"/>
      <w:marRight w:val="0"/>
      <w:marTop w:val="0"/>
      <w:marBottom w:val="0"/>
      <w:divBdr>
        <w:top w:val="none" w:sz="0" w:space="0" w:color="auto"/>
        <w:left w:val="none" w:sz="0" w:space="0" w:color="auto"/>
        <w:bottom w:val="none" w:sz="0" w:space="0" w:color="auto"/>
        <w:right w:val="none" w:sz="0" w:space="0" w:color="auto"/>
      </w:divBdr>
    </w:div>
    <w:div w:id="1547183231">
      <w:bodyDiv w:val="1"/>
      <w:marLeft w:val="0"/>
      <w:marRight w:val="0"/>
      <w:marTop w:val="0"/>
      <w:marBottom w:val="0"/>
      <w:divBdr>
        <w:top w:val="none" w:sz="0" w:space="0" w:color="auto"/>
        <w:left w:val="none" w:sz="0" w:space="0" w:color="auto"/>
        <w:bottom w:val="none" w:sz="0" w:space="0" w:color="auto"/>
        <w:right w:val="none" w:sz="0" w:space="0" w:color="auto"/>
      </w:divBdr>
    </w:div>
    <w:div w:id="1563372216">
      <w:bodyDiv w:val="1"/>
      <w:marLeft w:val="0"/>
      <w:marRight w:val="0"/>
      <w:marTop w:val="0"/>
      <w:marBottom w:val="0"/>
      <w:divBdr>
        <w:top w:val="none" w:sz="0" w:space="0" w:color="auto"/>
        <w:left w:val="none" w:sz="0" w:space="0" w:color="auto"/>
        <w:bottom w:val="none" w:sz="0" w:space="0" w:color="auto"/>
        <w:right w:val="none" w:sz="0" w:space="0" w:color="auto"/>
      </w:divBdr>
      <w:divsChild>
        <w:div w:id="299043626">
          <w:marLeft w:val="0"/>
          <w:marRight w:val="0"/>
          <w:marTop w:val="0"/>
          <w:marBottom w:val="180"/>
          <w:divBdr>
            <w:top w:val="none" w:sz="0" w:space="0" w:color="auto"/>
            <w:left w:val="none" w:sz="0" w:space="0" w:color="auto"/>
            <w:bottom w:val="none" w:sz="0" w:space="0" w:color="auto"/>
            <w:right w:val="none" w:sz="0" w:space="0" w:color="auto"/>
          </w:divBdr>
          <w:divsChild>
            <w:div w:id="778918121">
              <w:marLeft w:val="0"/>
              <w:marRight w:val="0"/>
              <w:marTop w:val="0"/>
              <w:marBottom w:val="0"/>
              <w:divBdr>
                <w:top w:val="none" w:sz="0" w:space="0" w:color="auto"/>
                <w:left w:val="none" w:sz="0" w:space="0" w:color="auto"/>
                <w:bottom w:val="none" w:sz="0" w:space="0" w:color="auto"/>
                <w:right w:val="none" w:sz="0" w:space="0" w:color="auto"/>
              </w:divBdr>
            </w:div>
          </w:divsChild>
        </w:div>
        <w:div w:id="733041184">
          <w:marLeft w:val="0"/>
          <w:marRight w:val="0"/>
          <w:marTop w:val="0"/>
          <w:marBottom w:val="180"/>
          <w:divBdr>
            <w:top w:val="none" w:sz="0" w:space="0" w:color="auto"/>
            <w:left w:val="none" w:sz="0" w:space="0" w:color="auto"/>
            <w:bottom w:val="none" w:sz="0" w:space="0" w:color="auto"/>
            <w:right w:val="none" w:sz="0" w:space="0" w:color="auto"/>
          </w:divBdr>
          <w:divsChild>
            <w:div w:id="760301194">
              <w:marLeft w:val="0"/>
              <w:marRight w:val="0"/>
              <w:marTop w:val="0"/>
              <w:marBottom w:val="0"/>
              <w:divBdr>
                <w:top w:val="none" w:sz="0" w:space="0" w:color="auto"/>
                <w:left w:val="none" w:sz="0" w:space="0" w:color="auto"/>
                <w:bottom w:val="none" w:sz="0" w:space="0" w:color="auto"/>
                <w:right w:val="none" w:sz="0" w:space="0" w:color="auto"/>
              </w:divBdr>
            </w:div>
          </w:divsChild>
        </w:div>
        <w:div w:id="895312950">
          <w:marLeft w:val="0"/>
          <w:marRight w:val="0"/>
          <w:marTop w:val="0"/>
          <w:marBottom w:val="180"/>
          <w:divBdr>
            <w:top w:val="none" w:sz="0" w:space="0" w:color="auto"/>
            <w:left w:val="none" w:sz="0" w:space="0" w:color="auto"/>
            <w:bottom w:val="none" w:sz="0" w:space="0" w:color="auto"/>
            <w:right w:val="none" w:sz="0" w:space="0" w:color="auto"/>
          </w:divBdr>
          <w:divsChild>
            <w:div w:id="1486357816">
              <w:marLeft w:val="0"/>
              <w:marRight w:val="0"/>
              <w:marTop w:val="0"/>
              <w:marBottom w:val="0"/>
              <w:divBdr>
                <w:top w:val="none" w:sz="0" w:space="0" w:color="auto"/>
                <w:left w:val="none" w:sz="0" w:space="0" w:color="auto"/>
                <w:bottom w:val="none" w:sz="0" w:space="0" w:color="auto"/>
                <w:right w:val="none" w:sz="0" w:space="0" w:color="auto"/>
              </w:divBdr>
            </w:div>
          </w:divsChild>
        </w:div>
        <w:div w:id="1102652958">
          <w:marLeft w:val="0"/>
          <w:marRight w:val="0"/>
          <w:marTop w:val="0"/>
          <w:marBottom w:val="180"/>
          <w:divBdr>
            <w:top w:val="none" w:sz="0" w:space="0" w:color="auto"/>
            <w:left w:val="none" w:sz="0" w:space="0" w:color="auto"/>
            <w:bottom w:val="none" w:sz="0" w:space="0" w:color="auto"/>
            <w:right w:val="none" w:sz="0" w:space="0" w:color="auto"/>
          </w:divBdr>
          <w:divsChild>
            <w:div w:id="2059887928">
              <w:marLeft w:val="0"/>
              <w:marRight w:val="0"/>
              <w:marTop w:val="0"/>
              <w:marBottom w:val="0"/>
              <w:divBdr>
                <w:top w:val="none" w:sz="0" w:space="0" w:color="auto"/>
                <w:left w:val="none" w:sz="0" w:space="0" w:color="auto"/>
                <w:bottom w:val="none" w:sz="0" w:space="0" w:color="auto"/>
                <w:right w:val="none" w:sz="0" w:space="0" w:color="auto"/>
              </w:divBdr>
            </w:div>
          </w:divsChild>
        </w:div>
        <w:div w:id="1230111100">
          <w:marLeft w:val="0"/>
          <w:marRight w:val="0"/>
          <w:marTop w:val="0"/>
          <w:marBottom w:val="180"/>
          <w:divBdr>
            <w:top w:val="none" w:sz="0" w:space="0" w:color="auto"/>
            <w:left w:val="none" w:sz="0" w:space="0" w:color="auto"/>
            <w:bottom w:val="none" w:sz="0" w:space="0" w:color="auto"/>
            <w:right w:val="none" w:sz="0" w:space="0" w:color="auto"/>
          </w:divBdr>
          <w:divsChild>
            <w:div w:id="622998060">
              <w:marLeft w:val="0"/>
              <w:marRight w:val="0"/>
              <w:marTop w:val="0"/>
              <w:marBottom w:val="0"/>
              <w:divBdr>
                <w:top w:val="none" w:sz="0" w:space="0" w:color="auto"/>
                <w:left w:val="none" w:sz="0" w:space="0" w:color="auto"/>
                <w:bottom w:val="none" w:sz="0" w:space="0" w:color="auto"/>
                <w:right w:val="none" w:sz="0" w:space="0" w:color="auto"/>
              </w:divBdr>
            </w:div>
          </w:divsChild>
        </w:div>
        <w:div w:id="1290085883">
          <w:marLeft w:val="0"/>
          <w:marRight w:val="0"/>
          <w:marTop w:val="0"/>
          <w:marBottom w:val="180"/>
          <w:divBdr>
            <w:top w:val="none" w:sz="0" w:space="0" w:color="auto"/>
            <w:left w:val="none" w:sz="0" w:space="0" w:color="auto"/>
            <w:bottom w:val="none" w:sz="0" w:space="0" w:color="auto"/>
            <w:right w:val="none" w:sz="0" w:space="0" w:color="auto"/>
          </w:divBdr>
          <w:divsChild>
            <w:div w:id="1427923153">
              <w:marLeft w:val="0"/>
              <w:marRight w:val="0"/>
              <w:marTop w:val="0"/>
              <w:marBottom w:val="0"/>
              <w:divBdr>
                <w:top w:val="none" w:sz="0" w:space="0" w:color="auto"/>
                <w:left w:val="none" w:sz="0" w:space="0" w:color="auto"/>
                <w:bottom w:val="none" w:sz="0" w:space="0" w:color="auto"/>
                <w:right w:val="none" w:sz="0" w:space="0" w:color="auto"/>
              </w:divBdr>
            </w:div>
          </w:divsChild>
        </w:div>
        <w:div w:id="1331636095">
          <w:marLeft w:val="0"/>
          <w:marRight w:val="0"/>
          <w:marTop w:val="0"/>
          <w:marBottom w:val="180"/>
          <w:divBdr>
            <w:top w:val="none" w:sz="0" w:space="0" w:color="auto"/>
            <w:left w:val="none" w:sz="0" w:space="0" w:color="auto"/>
            <w:bottom w:val="none" w:sz="0" w:space="0" w:color="auto"/>
            <w:right w:val="none" w:sz="0" w:space="0" w:color="auto"/>
          </w:divBdr>
          <w:divsChild>
            <w:div w:id="532546342">
              <w:marLeft w:val="0"/>
              <w:marRight w:val="0"/>
              <w:marTop w:val="0"/>
              <w:marBottom w:val="0"/>
              <w:divBdr>
                <w:top w:val="none" w:sz="0" w:space="0" w:color="auto"/>
                <w:left w:val="none" w:sz="0" w:space="0" w:color="auto"/>
                <w:bottom w:val="none" w:sz="0" w:space="0" w:color="auto"/>
                <w:right w:val="none" w:sz="0" w:space="0" w:color="auto"/>
              </w:divBdr>
            </w:div>
          </w:divsChild>
        </w:div>
        <w:div w:id="1552614535">
          <w:marLeft w:val="0"/>
          <w:marRight w:val="0"/>
          <w:marTop w:val="0"/>
          <w:marBottom w:val="180"/>
          <w:divBdr>
            <w:top w:val="none" w:sz="0" w:space="0" w:color="auto"/>
            <w:left w:val="none" w:sz="0" w:space="0" w:color="auto"/>
            <w:bottom w:val="none" w:sz="0" w:space="0" w:color="auto"/>
            <w:right w:val="none" w:sz="0" w:space="0" w:color="auto"/>
          </w:divBdr>
          <w:divsChild>
            <w:div w:id="303005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0213157">
      <w:bodyDiv w:val="1"/>
      <w:marLeft w:val="0"/>
      <w:marRight w:val="0"/>
      <w:marTop w:val="0"/>
      <w:marBottom w:val="0"/>
      <w:divBdr>
        <w:top w:val="none" w:sz="0" w:space="0" w:color="auto"/>
        <w:left w:val="none" w:sz="0" w:space="0" w:color="auto"/>
        <w:bottom w:val="none" w:sz="0" w:space="0" w:color="auto"/>
        <w:right w:val="none" w:sz="0" w:space="0" w:color="auto"/>
      </w:divBdr>
    </w:div>
    <w:div w:id="1627160400">
      <w:bodyDiv w:val="1"/>
      <w:marLeft w:val="0"/>
      <w:marRight w:val="0"/>
      <w:marTop w:val="0"/>
      <w:marBottom w:val="0"/>
      <w:divBdr>
        <w:top w:val="none" w:sz="0" w:space="0" w:color="auto"/>
        <w:left w:val="none" w:sz="0" w:space="0" w:color="auto"/>
        <w:bottom w:val="none" w:sz="0" w:space="0" w:color="auto"/>
        <w:right w:val="none" w:sz="0" w:space="0" w:color="auto"/>
      </w:divBdr>
    </w:div>
    <w:div w:id="1678923248">
      <w:bodyDiv w:val="1"/>
      <w:marLeft w:val="0"/>
      <w:marRight w:val="0"/>
      <w:marTop w:val="0"/>
      <w:marBottom w:val="0"/>
      <w:divBdr>
        <w:top w:val="none" w:sz="0" w:space="0" w:color="auto"/>
        <w:left w:val="none" w:sz="0" w:space="0" w:color="auto"/>
        <w:bottom w:val="none" w:sz="0" w:space="0" w:color="auto"/>
        <w:right w:val="none" w:sz="0" w:space="0" w:color="auto"/>
      </w:divBdr>
    </w:div>
    <w:div w:id="1760324266">
      <w:bodyDiv w:val="1"/>
      <w:marLeft w:val="0"/>
      <w:marRight w:val="0"/>
      <w:marTop w:val="0"/>
      <w:marBottom w:val="0"/>
      <w:divBdr>
        <w:top w:val="none" w:sz="0" w:space="0" w:color="auto"/>
        <w:left w:val="none" w:sz="0" w:space="0" w:color="auto"/>
        <w:bottom w:val="none" w:sz="0" w:space="0" w:color="auto"/>
        <w:right w:val="none" w:sz="0" w:space="0" w:color="auto"/>
      </w:divBdr>
    </w:div>
    <w:div w:id="1769887939">
      <w:bodyDiv w:val="1"/>
      <w:marLeft w:val="0"/>
      <w:marRight w:val="0"/>
      <w:marTop w:val="0"/>
      <w:marBottom w:val="0"/>
      <w:divBdr>
        <w:top w:val="none" w:sz="0" w:space="0" w:color="auto"/>
        <w:left w:val="none" w:sz="0" w:space="0" w:color="auto"/>
        <w:bottom w:val="none" w:sz="0" w:space="0" w:color="auto"/>
        <w:right w:val="none" w:sz="0" w:space="0" w:color="auto"/>
      </w:divBdr>
    </w:div>
    <w:div w:id="1795757432">
      <w:bodyDiv w:val="1"/>
      <w:marLeft w:val="0"/>
      <w:marRight w:val="0"/>
      <w:marTop w:val="0"/>
      <w:marBottom w:val="0"/>
      <w:divBdr>
        <w:top w:val="none" w:sz="0" w:space="0" w:color="auto"/>
        <w:left w:val="none" w:sz="0" w:space="0" w:color="auto"/>
        <w:bottom w:val="none" w:sz="0" w:space="0" w:color="auto"/>
        <w:right w:val="none" w:sz="0" w:space="0" w:color="auto"/>
      </w:divBdr>
    </w:div>
    <w:div w:id="1795977787">
      <w:bodyDiv w:val="1"/>
      <w:marLeft w:val="0"/>
      <w:marRight w:val="0"/>
      <w:marTop w:val="0"/>
      <w:marBottom w:val="0"/>
      <w:divBdr>
        <w:top w:val="none" w:sz="0" w:space="0" w:color="auto"/>
        <w:left w:val="none" w:sz="0" w:space="0" w:color="auto"/>
        <w:bottom w:val="none" w:sz="0" w:space="0" w:color="auto"/>
        <w:right w:val="none" w:sz="0" w:space="0" w:color="auto"/>
      </w:divBdr>
    </w:div>
    <w:div w:id="1801453570">
      <w:bodyDiv w:val="1"/>
      <w:marLeft w:val="0"/>
      <w:marRight w:val="0"/>
      <w:marTop w:val="0"/>
      <w:marBottom w:val="0"/>
      <w:divBdr>
        <w:top w:val="none" w:sz="0" w:space="0" w:color="auto"/>
        <w:left w:val="none" w:sz="0" w:space="0" w:color="auto"/>
        <w:bottom w:val="none" w:sz="0" w:space="0" w:color="auto"/>
        <w:right w:val="none" w:sz="0" w:space="0" w:color="auto"/>
      </w:divBdr>
    </w:div>
    <w:div w:id="1831939545">
      <w:bodyDiv w:val="1"/>
      <w:marLeft w:val="0"/>
      <w:marRight w:val="0"/>
      <w:marTop w:val="0"/>
      <w:marBottom w:val="0"/>
      <w:divBdr>
        <w:top w:val="none" w:sz="0" w:space="0" w:color="auto"/>
        <w:left w:val="none" w:sz="0" w:space="0" w:color="auto"/>
        <w:bottom w:val="none" w:sz="0" w:space="0" w:color="auto"/>
        <w:right w:val="none" w:sz="0" w:space="0" w:color="auto"/>
      </w:divBdr>
    </w:div>
    <w:div w:id="1832021979">
      <w:bodyDiv w:val="1"/>
      <w:marLeft w:val="0"/>
      <w:marRight w:val="0"/>
      <w:marTop w:val="0"/>
      <w:marBottom w:val="0"/>
      <w:divBdr>
        <w:top w:val="none" w:sz="0" w:space="0" w:color="auto"/>
        <w:left w:val="none" w:sz="0" w:space="0" w:color="auto"/>
        <w:bottom w:val="none" w:sz="0" w:space="0" w:color="auto"/>
        <w:right w:val="none" w:sz="0" w:space="0" w:color="auto"/>
      </w:divBdr>
      <w:divsChild>
        <w:div w:id="131557486">
          <w:marLeft w:val="0"/>
          <w:marRight w:val="0"/>
          <w:marTop w:val="0"/>
          <w:marBottom w:val="0"/>
          <w:divBdr>
            <w:top w:val="none" w:sz="0" w:space="0" w:color="auto"/>
            <w:left w:val="none" w:sz="0" w:space="0" w:color="auto"/>
            <w:bottom w:val="none" w:sz="0" w:space="0" w:color="auto"/>
            <w:right w:val="none" w:sz="0" w:space="0" w:color="auto"/>
          </w:divBdr>
          <w:divsChild>
            <w:div w:id="1458182319">
              <w:marLeft w:val="0"/>
              <w:marRight w:val="0"/>
              <w:marTop w:val="0"/>
              <w:marBottom w:val="0"/>
              <w:divBdr>
                <w:top w:val="none" w:sz="0" w:space="0" w:color="auto"/>
                <w:left w:val="none" w:sz="0" w:space="0" w:color="auto"/>
                <w:bottom w:val="none" w:sz="0" w:space="0" w:color="auto"/>
                <w:right w:val="none" w:sz="0" w:space="0" w:color="auto"/>
              </w:divBdr>
              <w:divsChild>
                <w:div w:id="42939224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55868502">
                      <w:marLeft w:val="0"/>
                      <w:marRight w:val="0"/>
                      <w:marTop w:val="0"/>
                      <w:marBottom w:val="0"/>
                      <w:divBdr>
                        <w:top w:val="none" w:sz="0" w:space="0" w:color="auto"/>
                        <w:left w:val="none" w:sz="0" w:space="0" w:color="auto"/>
                        <w:bottom w:val="none" w:sz="0" w:space="0" w:color="auto"/>
                        <w:right w:val="none" w:sz="0" w:space="0" w:color="auto"/>
                      </w:divBdr>
                      <w:divsChild>
                        <w:div w:id="1725981833">
                          <w:blockQuote w:val="1"/>
                          <w:marLeft w:val="75"/>
                          <w:marRight w:val="0"/>
                          <w:marTop w:val="100"/>
                          <w:marBottom w:val="100"/>
                          <w:divBdr>
                            <w:top w:val="none" w:sz="0" w:space="0" w:color="auto"/>
                            <w:left w:val="single" w:sz="12" w:space="4" w:color="000000"/>
                            <w:bottom w:val="none" w:sz="0" w:space="0" w:color="auto"/>
                            <w:right w:val="none" w:sz="0" w:space="0" w:color="auto"/>
                          </w:divBdr>
                          <w:divsChild>
                            <w:div w:id="153172031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71181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32990736">
      <w:bodyDiv w:val="1"/>
      <w:marLeft w:val="0"/>
      <w:marRight w:val="0"/>
      <w:marTop w:val="0"/>
      <w:marBottom w:val="0"/>
      <w:divBdr>
        <w:top w:val="none" w:sz="0" w:space="0" w:color="auto"/>
        <w:left w:val="none" w:sz="0" w:space="0" w:color="auto"/>
        <w:bottom w:val="none" w:sz="0" w:space="0" w:color="auto"/>
        <w:right w:val="none" w:sz="0" w:space="0" w:color="auto"/>
      </w:divBdr>
    </w:div>
    <w:div w:id="1847281532">
      <w:bodyDiv w:val="1"/>
      <w:marLeft w:val="0"/>
      <w:marRight w:val="0"/>
      <w:marTop w:val="0"/>
      <w:marBottom w:val="0"/>
      <w:divBdr>
        <w:top w:val="none" w:sz="0" w:space="0" w:color="auto"/>
        <w:left w:val="none" w:sz="0" w:space="0" w:color="auto"/>
        <w:bottom w:val="none" w:sz="0" w:space="0" w:color="auto"/>
        <w:right w:val="none" w:sz="0" w:space="0" w:color="auto"/>
      </w:divBdr>
      <w:divsChild>
        <w:div w:id="774515624">
          <w:marLeft w:val="-15"/>
          <w:marRight w:val="-15"/>
          <w:marTop w:val="0"/>
          <w:marBottom w:val="0"/>
          <w:divBdr>
            <w:top w:val="none" w:sz="0" w:space="0" w:color="auto"/>
            <w:left w:val="none" w:sz="0" w:space="0" w:color="auto"/>
            <w:bottom w:val="none" w:sz="0" w:space="0" w:color="auto"/>
            <w:right w:val="none" w:sz="0" w:space="0" w:color="auto"/>
          </w:divBdr>
        </w:div>
      </w:divsChild>
    </w:div>
    <w:div w:id="1849365583">
      <w:bodyDiv w:val="1"/>
      <w:marLeft w:val="0"/>
      <w:marRight w:val="0"/>
      <w:marTop w:val="0"/>
      <w:marBottom w:val="0"/>
      <w:divBdr>
        <w:top w:val="none" w:sz="0" w:space="0" w:color="auto"/>
        <w:left w:val="none" w:sz="0" w:space="0" w:color="auto"/>
        <w:bottom w:val="none" w:sz="0" w:space="0" w:color="auto"/>
        <w:right w:val="none" w:sz="0" w:space="0" w:color="auto"/>
      </w:divBdr>
      <w:divsChild>
        <w:div w:id="2088069247">
          <w:marLeft w:val="0"/>
          <w:marRight w:val="0"/>
          <w:marTop w:val="0"/>
          <w:marBottom w:val="0"/>
          <w:divBdr>
            <w:top w:val="none" w:sz="0" w:space="0" w:color="auto"/>
            <w:left w:val="none" w:sz="0" w:space="0" w:color="auto"/>
            <w:bottom w:val="none" w:sz="0" w:space="0" w:color="auto"/>
            <w:right w:val="none" w:sz="0" w:space="0" w:color="auto"/>
          </w:divBdr>
        </w:div>
      </w:divsChild>
    </w:div>
    <w:div w:id="1871406521">
      <w:bodyDiv w:val="1"/>
      <w:marLeft w:val="0"/>
      <w:marRight w:val="0"/>
      <w:marTop w:val="0"/>
      <w:marBottom w:val="0"/>
      <w:divBdr>
        <w:top w:val="none" w:sz="0" w:space="0" w:color="auto"/>
        <w:left w:val="none" w:sz="0" w:space="0" w:color="auto"/>
        <w:bottom w:val="none" w:sz="0" w:space="0" w:color="auto"/>
        <w:right w:val="none" w:sz="0" w:space="0" w:color="auto"/>
      </w:divBdr>
      <w:divsChild>
        <w:div w:id="445783110">
          <w:marLeft w:val="0"/>
          <w:marRight w:val="0"/>
          <w:marTop w:val="0"/>
          <w:marBottom w:val="0"/>
          <w:divBdr>
            <w:top w:val="none" w:sz="0" w:space="0" w:color="auto"/>
            <w:left w:val="none" w:sz="0" w:space="0" w:color="auto"/>
            <w:bottom w:val="none" w:sz="0" w:space="0" w:color="auto"/>
            <w:right w:val="none" w:sz="0" w:space="0" w:color="auto"/>
          </w:divBdr>
        </w:div>
        <w:div w:id="819273683">
          <w:marLeft w:val="0"/>
          <w:marRight w:val="0"/>
          <w:marTop w:val="0"/>
          <w:marBottom w:val="0"/>
          <w:divBdr>
            <w:top w:val="none" w:sz="0" w:space="0" w:color="auto"/>
            <w:left w:val="none" w:sz="0" w:space="0" w:color="auto"/>
            <w:bottom w:val="none" w:sz="0" w:space="0" w:color="auto"/>
            <w:right w:val="none" w:sz="0" w:space="0" w:color="auto"/>
          </w:divBdr>
        </w:div>
        <w:div w:id="883253571">
          <w:marLeft w:val="0"/>
          <w:marRight w:val="0"/>
          <w:marTop w:val="0"/>
          <w:marBottom w:val="0"/>
          <w:divBdr>
            <w:top w:val="none" w:sz="0" w:space="0" w:color="auto"/>
            <w:left w:val="none" w:sz="0" w:space="0" w:color="auto"/>
            <w:bottom w:val="none" w:sz="0" w:space="0" w:color="auto"/>
            <w:right w:val="none" w:sz="0" w:space="0" w:color="auto"/>
          </w:divBdr>
        </w:div>
        <w:div w:id="1028482725">
          <w:marLeft w:val="0"/>
          <w:marRight w:val="0"/>
          <w:marTop w:val="0"/>
          <w:marBottom w:val="0"/>
          <w:divBdr>
            <w:top w:val="none" w:sz="0" w:space="0" w:color="auto"/>
            <w:left w:val="none" w:sz="0" w:space="0" w:color="auto"/>
            <w:bottom w:val="none" w:sz="0" w:space="0" w:color="auto"/>
            <w:right w:val="none" w:sz="0" w:space="0" w:color="auto"/>
          </w:divBdr>
        </w:div>
        <w:div w:id="1280331441">
          <w:marLeft w:val="0"/>
          <w:marRight w:val="0"/>
          <w:marTop w:val="0"/>
          <w:marBottom w:val="120"/>
          <w:divBdr>
            <w:top w:val="none" w:sz="0" w:space="0" w:color="auto"/>
            <w:left w:val="none" w:sz="0" w:space="0" w:color="auto"/>
            <w:bottom w:val="none" w:sz="0" w:space="0" w:color="auto"/>
            <w:right w:val="none" w:sz="0" w:space="0" w:color="auto"/>
          </w:divBdr>
        </w:div>
        <w:div w:id="1824274410">
          <w:marLeft w:val="0"/>
          <w:marRight w:val="0"/>
          <w:marTop w:val="0"/>
          <w:marBottom w:val="0"/>
          <w:divBdr>
            <w:top w:val="none" w:sz="0" w:space="0" w:color="auto"/>
            <w:left w:val="none" w:sz="0" w:space="0" w:color="auto"/>
            <w:bottom w:val="none" w:sz="0" w:space="0" w:color="auto"/>
            <w:right w:val="none" w:sz="0" w:space="0" w:color="auto"/>
          </w:divBdr>
        </w:div>
        <w:div w:id="1858350942">
          <w:marLeft w:val="0"/>
          <w:marRight w:val="0"/>
          <w:marTop w:val="0"/>
          <w:marBottom w:val="0"/>
          <w:divBdr>
            <w:top w:val="none" w:sz="0" w:space="0" w:color="auto"/>
            <w:left w:val="none" w:sz="0" w:space="0" w:color="auto"/>
            <w:bottom w:val="none" w:sz="0" w:space="0" w:color="auto"/>
            <w:right w:val="none" w:sz="0" w:space="0" w:color="auto"/>
          </w:divBdr>
        </w:div>
        <w:div w:id="1894270348">
          <w:marLeft w:val="0"/>
          <w:marRight w:val="0"/>
          <w:marTop w:val="0"/>
          <w:marBottom w:val="0"/>
          <w:divBdr>
            <w:top w:val="none" w:sz="0" w:space="0" w:color="auto"/>
            <w:left w:val="none" w:sz="0" w:space="0" w:color="auto"/>
            <w:bottom w:val="none" w:sz="0" w:space="0" w:color="auto"/>
            <w:right w:val="none" w:sz="0" w:space="0" w:color="auto"/>
          </w:divBdr>
        </w:div>
        <w:div w:id="2130855108">
          <w:marLeft w:val="0"/>
          <w:marRight w:val="0"/>
          <w:marTop w:val="0"/>
          <w:marBottom w:val="0"/>
          <w:divBdr>
            <w:top w:val="none" w:sz="0" w:space="0" w:color="auto"/>
            <w:left w:val="none" w:sz="0" w:space="0" w:color="auto"/>
            <w:bottom w:val="none" w:sz="0" w:space="0" w:color="auto"/>
            <w:right w:val="none" w:sz="0" w:space="0" w:color="auto"/>
          </w:divBdr>
        </w:div>
      </w:divsChild>
    </w:div>
    <w:div w:id="1904414622">
      <w:bodyDiv w:val="1"/>
      <w:marLeft w:val="0"/>
      <w:marRight w:val="0"/>
      <w:marTop w:val="0"/>
      <w:marBottom w:val="0"/>
      <w:divBdr>
        <w:top w:val="none" w:sz="0" w:space="0" w:color="auto"/>
        <w:left w:val="none" w:sz="0" w:space="0" w:color="auto"/>
        <w:bottom w:val="none" w:sz="0" w:space="0" w:color="auto"/>
        <w:right w:val="none" w:sz="0" w:space="0" w:color="auto"/>
      </w:divBdr>
    </w:div>
    <w:div w:id="1931229547">
      <w:bodyDiv w:val="1"/>
      <w:marLeft w:val="0"/>
      <w:marRight w:val="0"/>
      <w:marTop w:val="0"/>
      <w:marBottom w:val="0"/>
      <w:divBdr>
        <w:top w:val="none" w:sz="0" w:space="0" w:color="auto"/>
        <w:left w:val="none" w:sz="0" w:space="0" w:color="auto"/>
        <w:bottom w:val="none" w:sz="0" w:space="0" w:color="auto"/>
        <w:right w:val="none" w:sz="0" w:space="0" w:color="auto"/>
      </w:divBdr>
    </w:div>
    <w:div w:id="1957953828">
      <w:bodyDiv w:val="1"/>
      <w:marLeft w:val="0"/>
      <w:marRight w:val="0"/>
      <w:marTop w:val="0"/>
      <w:marBottom w:val="0"/>
      <w:divBdr>
        <w:top w:val="none" w:sz="0" w:space="0" w:color="auto"/>
        <w:left w:val="none" w:sz="0" w:space="0" w:color="auto"/>
        <w:bottom w:val="none" w:sz="0" w:space="0" w:color="auto"/>
        <w:right w:val="none" w:sz="0" w:space="0" w:color="auto"/>
      </w:divBdr>
      <w:divsChild>
        <w:div w:id="176889168">
          <w:marLeft w:val="0"/>
          <w:marRight w:val="0"/>
          <w:marTop w:val="0"/>
          <w:marBottom w:val="240"/>
          <w:divBdr>
            <w:top w:val="none" w:sz="0" w:space="0" w:color="auto"/>
            <w:left w:val="none" w:sz="0" w:space="0" w:color="auto"/>
            <w:bottom w:val="none" w:sz="0" w:space="0" w:color="auto"/>
            <w:right w:val="none" w:sz="0" w:space="0" w:color="auto"/>
          </w:divBdr>
        </w:div>
        <w:div w:id="377364362">
          <w:marLeft w:val="0"/>
          <w:marRight w:val="0"/>
          <w:marTop w:val="0"/>
          <w:marBottom w:val="240"/>
          <w:divBdr>
            <w:top w:val="none" w:sz="0" w:space="0" w:color="auto"/>
            <w:left w:val="none" w:sz="0" w:space="0" w:color="auto"/>
            <w:bottom w:val="none" w:sz="0" w:space="0" w:color="auto"/>
            <w:right w:val="none" w:sz="0" w:space="0" w:color="auto"/>
          </w:divBdr>
        </w:div>
        <w:div w:id="476075315">
          <w:marLeft w:val="0"/>
          <w:marRight w:val="0"/>
          <w:marTop w:val="0"/>
          <w:marBottom w:val="240"/>
          <w:divBdr>
            <w:top w:val="none" w:sz="0" w:space="0" w:color="auto"/>
            <w:left w:val="none" w:sz="0" w:space="0" w:color="auto"/>
            <w:bottom w:val="none" w:sz="0" w:space="0" w:color="auto"/>
            <w:right w:val="none" w:sz="0" w:space="0" w:color="auto"/>
          </w:divBdr>
        </w:div>
        <w:div w:id="490566842">
          <w:marLeft w:val="0"/>
          <w:marRight w:val="0"/>
          <w:marTop w:val="0"/>
          <w:marBottom w:val="240"/>
          <w:divBdr>
            <w:top w:val="none" w:sz="0" w:space="0" w:color="auto"/>
            <w:left w:val="none" w:sz="0" w:space="0" w:color="auto"/>
            <w:bottom w:val="none" w:sz="0" w:space="0" w:color="auto"/>
            <w:right w:val="none" w:sz="0" w:space="0" w:color="auto"/>
          </w:divBdr>
        </w:div>
        <w:div w:id="497159722">
          <w:marLeft w:val="0"/>
          <w:marRight w:val="0"/>
          <w:marTop w:val="0"/>
          <w:marBottom w:val="240"/>
          <w:divBdr>
            <w:top w:val="none" w:sz="0" w:space="0" w:color="auto"/>
            <w:left w:val="none" w:sz="0" w:space="0" w:color="auto"/>
            <w:bottom w:val="none" w:sz="0" w:space="0" w:color="auto"/>
            <w:right w:val="none" w:sz="0" w:space="0" w:color="auto"/>
          </w:divBdr>
        </w:div>
        <w:div w:id="942300130">
          <w:marLeft w:val="0"/>
          <w:marRight w:val="0"/>
          <w:marTop w:val="0"/>
          <w:marBottom w:val="240"/>
          <w:divBdr>
            <w:top w:val="none" w:sz="0" w:space="0" w:color="auto"/>
            <w:left w:val="none" w:sz="0" w:space="0" w:color="auto"/>
            <w:bottom w:val="none" w:sz="0" w:space="0" w:color="auto"/>
            <w:right w:val="none" w:sz="0" w:space="0" w:color="auto"/>
          </w:divBdr>
        </w:div>
        <w:div w:id="2030595834">
          <w:marLeft w:val="0"/>
          <w:marRight w:val="0"/>
          <w:marTop w:val="0"/>
          <w:marBottom w:val="240"/>
          <w:divBdr>
            <w:top w:val="none" w:sz="0" w:space="0" w:color="auto"/>
            <w:left w:val="none" w:sz="0" w:space="0" w:color="auto"/>
            <w:bottom w:val="none" w:sz="0" w:space="0" w:color="auto"/>
            <w:right w:val="none" w:sz="0" w:space="0" w:color="auto"/>
          </w:divBdr>
        </w:div>
      </w:divsChild>
    </w:div>
    <w:div w:id="1972125366">
      <w:bodyDiv w:val="1"/>
      <w:marLeft w:val="0"/>
      <w:marRight w:val="0"/>
      <w:marTop w:val="0"/>
      <w:marBottom w:val="0"/>
      <w:divBdr>
        <w:top w:val="none" w:sz="0" w:space="0" w:color="auto"/>
        <w:left w:val="none" w:sz="0" w:space="0" w:color="auto"/>
        <w:bottom w:val="none" w:sz="0" w:space="0" w:color="auto"/>
        <w:right w:val="none" w:sz="0" w:space="0" w:color="auto"/>
      </w:divBdr>
      <w:divsChild>
        <w:div w:id="92871595">
          <w:marLeft w:val="0"/>
          <w:marRight w:val="0"/>
          <w:marTop w:val="0"/>
          <w:marBottom w:val="0"/>
          <w:divBdr>
            <w:top w:val="none" w:sz="0" w:space="0" w:color="auto"/>
            <w:left w:val="none" w:sz="0" w:space="0" w:color="auto"/>
            <w:bottom w:val="none" w:sz="0" w:space="0" w:color="auto"/>
            <w:right w:val="none" w:sz="0" w:space="0" w:color="auto"/>
          </w:divBdr>
          <w:divsChild>
            <w:div w:id="1323198561">
              <w:marLeft w:val="0"/>
              <w:marRight w:val="0"/>
              <w:marTop w:val="0"/>
              <w:marBottom w:val="0"/>
              <w:divBdr>
                <w:top w:val="none" w:sz="0" w:space="0" w:color="auto"/>
                <w:left w:val="none" w:sz="0" w:space="0" w:color="auto"/>
                <w:bottom w:val="none" w:sz="0" w:space="0" w:color="auto"/>
                <w:right w:val="none" w:sz="0" w:space="0" w:color="auto"/>
              </w:divBdr>
            </w:div>
          </w:divsChild>
        </w:div>
        <w:div w:id="849484607">
          <w:marLeft w:val="0"/>
          <w:marRight w:val="0"/>
          <w:marTop w:val="0"/>
          <w:marBottom w:val="0"/>
          <w:divBdr>
            <w:top w:val="none" w:sz="0" w:space="0" w:color="auto"/>
            <w:left w:val="none" w:sz="0" w:space="0" w:color="auto"/>
            <w:bottom w:val="none" w:sz="0" w:space="0" w:color="auto"/>
            <w:right w:val="none" w:sz="0" w:space="0" w:color="auto"/>
          </w:divBdr>
          <w:divsChild>
            <w:div w:id="2096321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6613491">
      <w:bodyDiv w:val="1"/>
      <w:marLeft w:val="0"/>
      <w:marRight w:val="0"/>
      <w:marTop w:val="0"/>
      <w:marBottom w:val="0"/>
      <w:divBdr>
        <w:top w:val="none" w:sz="0" w:space="0" w:color="auto"/>
        <w:left w:val="none" w:sz="0" w:space="0" w:color="auto"/>
        <w:bottom w:val="none" w:sz="0" w:space="0" w:color="auto"/>
        <w:right w:val="none" w:sz="0" w:space="0" w:color="auto"/>
      </w:divBdr>
    </w:div>
    <w:div w:id="2023894818">
      <w:bodyDiv w:val="1"/>
      <w:marLeft w:val="0"/>
      <w:marRight w:val="0"/>
      <w:marTop w:val="0"/>
      <w:marBottom w:val="0"/>
      <w:divBdr>
        <w:top w:val="none" w:sz="0" w:space="0" w:color="auto"/>
        <w:left w:val="none" w:sz="0" w:space="0" w:color="auto"/>
        <w:bottom w:val="none" w:sz="0" w:space="0" w:color="auto"/>
        <w:right w:val="none" w:sz="0" w:space="0" w:color="auto"/>
      </w:divBdr>
      <w:divsChild>
        <w:div w:id="506872545">
          <w:marLeft w:val="0"/>
          <w:marRight w:val="0"/>
          <w:marTop w:val="0"/>
          <w:marBottom w:val="0"/>
          <w:divBdr>
            <w:top w:val="none" w:sz="0" w:space="0" w:color="auto"/>
            <w:left w:val="none" w:sz="0" w:space="0" w:color="auto"/>
            <w:bottom w:val="none" w:sz="0" w:space="0" w:color="auto"/>
            <w:right w:val="none" w:sz="0" w:space="0" w:color="auto"/>
          </w:divBdr>
        </w:div>
        <w:div w:id="1209217731">
          <w:marLeft w:val="0"/>
          <w:marRight w:val="0"/>
          <w:marTop w:val="0"/>
          <w:marBottom w:val="0"/>
          <w:divBdr>
            <w:top w:val="single" w:sz="24" w:space="11" w:color="auto"/>
            <w:left w:val="none" w:sz="0" w:space="0" w:color="auto"/>
            <w:bottom w:val="single" w:sz="24" w:space="2" w:color="auto"/>
            <w:right w:val="none" w:sz="0" w:space="0" w:color="auto"/>
          </w:divBdr>
        </w:div>
      </w:divsChild>
    </w:div>
    <w:div w:id="2023966693">
      <w:bodyDiv w:val="1"/>
      <w:marLeft w:val="0"/>
      <w:marRight w:val="0"/>
      <w:marTop w:val="0"/>
      <w:marBottom w:val="0"/>
      <w:divBdr>
        <w:top w:val="none" w:sz="0" w:space="0" w:color="auto"/>
        <w:left w:val="none" w:sz="0" w:space="0" w:color="auto"/>
        <w:bottom w:val="none" w:sz="0" w:space="0" w:color="auto"/>
        <w:right w:val="none" w:sz="0" w:space="0" w:color="auto"/>
      </w:divBdr>
    </w:div>
    <w:div w:id="2056736985">
      <w:bodyDiv w:val="1"/>
      <w:marLeft w:val="0"/>
      <w:marRight w:val="0"/>
      <w:marTop w:val="0"/>
      <w:marBottom w:val="0"/>
      <w:divBdr>
        <w:top w:val="none" w:sz="0" w:space="0" w:color="auto"/>
        <w:left w:val="none" w:sz="0" w:space="0" w:color="auto"/>
        <w:bottom w:val="none" w:sz="0" w:space="0" w:color="auto"/>
        <w:right w:val="none" w:sz="0" w:space="0" w:color="auto"/>
      </w:divBdr>
    </w:div>
    <w:div w:id="2061786790">
      <w:bodyDiv w:val="1"/>
      <w:marLeft w:val="0"/>
      <w:marRight w:val="0"/>
      <w:marTop w:val="0"/>
      <w:marBottom w:val="0"/>
      <w:divBdr>
        <w:top w:val="none" w:sz="0" w:space="0" w:color="auto"/>
        <w:left w:val="none" w:sz="0" w:space="0" w:color="auto"/>
        <w:bottom w:val="none" w:sz="0" w:space="0" w:color="auto"/>
        <w:right w:val="none" w:sz="0" w:space="0" w:color="auto"/>
      </w:divBdr>
    </w:div>
    <w:div w:id="2118717390">
      <w:bodyDiv w:val="1"/>
      <w:marLeft w:val="0"/>
      <w:marRight w:val="0"/>
      <w:marTop w:val="0"/>
      <w:marBottom w:val="0"/>
      <w:divBdr>
        <w:top w:val="none" w:sz="0" w:space="0" w:color="auto"/>
        <w:left w:val="none" w:sz="0" w:space="0" w:color="auto"/>
        <w:bottom w:val="none" w:sz="0" w:space="0" w:color="auto"/>
        <w:right w:val="none" w:sz="0" w:space="0" w:color="auto"/>
      </w:divBdr>
      <w:divsChild>
        <w:div w:id="1603030535">
          <w:marLeft w:val="-15"/>
          <w:marRight w:val="-15"/>
          <w:marTop w:val="0"/>
          <w:marBottom w:val="0"/>
          <w:divBdr>
            <w:top w:val="none" w:sz="0" w:space="0" w:color="auto"/>
            <w:left w:val="none" w:sz="0" w:space="0" w:color="auto"/>
            <w:bottom w:val="none" w:sz="0" w:space="0" w:color="auto"/>
            <w:right w:val="none" w:sz="0" w:space="0" w:color="auto"/>
          </w:divBdr>
        </w:div>
      </w:divsChild>
    </w:div>
    <w:div w:id="2119637748">
      <w:bodyDiv w:val="1"/>
      <w:marLeft w:val="0"/>
      <w:marRight w:val="0"/>
      <w:marTop w:val="0"/>
      <w:marBottom w:val="0"/>
      <w:divBdr>
        <w:top w:val="none" w:sz="0" w:space="0" w:color="auto"/>
        <w:left w:val="none" w:sz="0" w:space="0" w:color="auto"/>
        <w:bottom w:val="none" w:sz="0" w:space="0" w:color="auto"/>
        <w:right w:val="none" w:sz="0" w:space="0" w:color="auto"/>
      </w:divBdr>
    </w:div>
    <w:div w:id="2136290124">
      <w:bodyDiv w:val="1"/>
      <w:marLeft w:val="0"/>
      <w:marRight w:val="0"/>
      <w:marTop w:val="0"/>
      <w:marBottom w:val="0"/>
      <w:divBdr>
        <w:top w:val="none" w:sz="0" w:space="0" w:color="auto"/>
        <w:left w:val="none" w:sz="0" w:space="0" w:color="auto"/>
        <w:bottom w:val="none" w:sz="0" w:space="0" w:color="auto"/>
        <w:right w:val="none" w:sz="0" w:space="0" w:color="auto"/>
      </w:divBdr>
    </w:div>
    <w:div w:id="2139839999">
      <w:bodyDiv w:val="1"/>
      <w:marLeft w:val="0"/>
      <w:marRight w:val="0"/>
      <w:marTop w:val="0"/>
      <w:marBottom w:val="0"/>
      <w:divBdr>
        <w:top w:val="none" w:sz="0" w:space="0" w:color="auto"/>
        <w:left w:val="none" w:sz="0" w:space="0" w:color="auto"/>
        <w:bottom w:val="none" w:sz="0" w:space="0" w:color="auto"/>
        <w:right w:val="none" w:sz="0" w:space="0" w:color="auto"/>
      </w:divBdr>
    </w:div>
    <w:div w:id="214299334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header" Target="header4.xml"/><Relationship Id="rId26" Type="http://schemas.openxmlformats.org/officeDocument/2006/relationships/image" Target="media/image5.png"/><Relationship Id="rId39" Type="http://schemas.openxmlformats.org/officeDocument/2006/relationships/hyperlink" Target="https://calepa.ca.gov/wp-content/uploads/sites/6/2016/10/SiteCleanup-CorteseList-CurrentList.pdf" TargetMode="External"/><Relationship Id="rId21" Type="http://schemas.openxmlformats.org/officeDocument/2006/relationships/footer" Target="footer3.xml"/><Relationship Id="rId34" Type="http://schemas.openxmlformats.org/officeDocument/2006/relationships/hyperlink" Target="https://www.mdaqmd.ca.gov/rules/overview" TargetMode="External"/><Relationship Id="rId42" Type="http://schemas.openxmlformats.org/officeDocument/2006/relationships/image" Target="media/image11.png"/><Relationship Id="rId47"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eader" Target="header3.xml"/><Relationship Id="rId29" Type="http://schemas.openxmlformats.org/officeDocument/2006/relationships/image" Target="media/image8.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emf"/><Relationship Id="rId24" Type="http://schemas.openxmlformats.org/officeDocument/2006/relationships/image" Target="media/image3.png"/><Relationship Id="rId32" Type="http://schemas.openxmlformats.org/officeDocument/2006/relationships/header" Target="header10.xml"/><Relationship Id="rId37" Type="http://schemas.openxmlformats.org/officeDocument/2006/relationships/hyperlink" Target="https://www.envirostor.dtsc.ca.gov/public/search?cmd=search&amp;reporttype=CORTESE&amp;site_type=CSITES,FUDS&amp;status=ACT,BKLG,COM&amp;reporttitle=HAZARDOUS+WASTE+AND+SUBSTANCES+SITE+LIST+%28CORTESE%29" TargetMode="External"/><Relationship Id="rId40" Type="http://schemas.openxmlformats.org/officeDocument/2006/relationships/hyperlink" Target="https://calepa.ca.gov/wp-content/uploads/sites/6/2016/10/SiteCleanup-CorteseList-CDOCAOList.xlsx" TargetMode="External"/><Relationship Id="rId45" Type="http://schemas.openxmlformats.org/officeDocument/2006/relationships/image" Target="media/image14.png"/><Relationship Id="rId5" Type="http://schemas.openxmlformats.org/officeDocument/2006/relationships/numbering" Target="numbering.xml"/><Relationship Id="rId15" Type="http://schemas.openxmlformats.org/officeDocument/2006/relationships/header" Target="header2.xml"/><Relationship Id="rId23" Type="http://schemas.openxmlformats.org/officeDocument/2006/relationships/header" Target="header8.xml"/><Relationship Id="rId28" Type="http://schemas.openxmlformats.org/officeDocument/2006/relationships/image" Target="media/image7.png"/><Relationship Id="rId36" Type="http://schemas.openxmlformats.org/officeDocument/2006/relationships/hyperlink" Target="http://www.water.ca.gov/waterdatalibrary/" TargetMode="External"/><Relationship Id="rId10" Type="http://schemas.openxmlformats.org/officeDocument/2006/relationships/endnotes" Target="endnotes.xml"/><Relationship Id="rId19" Type="http://schemas.openxmlformats.org/officeDocument/2006/relationships/header" Target="header5.xml"/><Relationship Id="rId31" Type="http://schemas.openxmlformats.org/officeDocument/2006/relationships/header" Target="header9.xml"/><Relationship Id="rId44" Type="http://schemas.openxmlformats.org/officeDocument/2006/relationships/image" Target="media/image13.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1.xml"/><Relationship Id="rId22" Type="http://schemas.openxmlformats.org/officeDocument/2006/relationships/header" Target="header7.xml"/><Relationship Id="rId27" Type="http://schemas.openxmlformats.org/officeDocument/2006/relationships/image" Target="media/image6.png"/><Relationship Id="rId30" Type="http://schemas.openxmlformats.org/officeDocument/2006/relationships/image" Target="media/image9.png"/><Relationship Id="rId35" Type="http://schemas.openxmlformats.org/officeDocument/2006/relationships/hyperlink" Target="https://www.mdaqmd.ca.gov/rules/overview" TargetMode="External"/><Relationship Id="rId43" Type="http://schemas.openxmlformats.org/officeDocument/2006/relationships/image" Target="media/image12.jpg"/><Relationship Id="rId48" Type="http://schemas.openxmlformats.org/officeDocument/2006/relationships/theme" Target="theme/theme1.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footer" Target="footer2.xml"/><Relationship Id="rId25" Type="http://schemas.openxmlformats.org/officeDocument/2006/relationships/image" Target="media/image4.png"/><Relationship Id="rId33" Type="http://schemas.openxmlformats.org/officeDocument/2006/relationships/image" Target="media/image10.png"/><Relationship Id="rId38" Type="http://schemas.openxmlformats.org/officeDocument/2006/relationships/hyperlink" Target="https://geotracker.waterboards.ca.gov/search?CMD=search&amp;case_number=&amp;business_name=&amp;main_street_name=&amp;city=&amp;zip=&amp;county=&amp;SITE_TYPE=LUFT&amp;oilfield=&amp;STATUS=&amp;BRANCH=&amp;MASTER_BASE=&amp;Search=Search" TargetMode="External"/><Relationship Id="rId46" Type="http://schemas.openxmlformats.org/officeDocument/2006/relationships/hyperlink" Target="https://www.arcgis.com/apps/webappviewer/index.html?id=5dc02b81369c49c9a1947aedfc300a45" TargetMode="External"/><Relationship Id="rId20" Type="http://schemas.openxmlformats.org/officeDocument/2006/relationships/header" Target="header6.xml"/><Relationship Id="rId41" Type="http://schemas.openxmlformats.org/officeDocument/2006/relationships/hyperlink" Target="https://calepa.ca.gov/site-cleanup/cortese-list-data-resources/section-65962-5a/"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s://maps.conservation.ca.gov/geologichazards/" TargetMode="External"/><Relationship Id="rId13" Type="http://schemas.openxmlformats.org/officeDocument/2006/relationships/hyperlink" Target="https://gis.data.ca.gov/datasets/789d5286736248f69c4515c04f58f414" TargetMode="External"/><Relationship Id="rId18" Type="http://schemas.openxmlformats.org/officeDocument/2006/relationships/hyperlink" Target="https://maps.conservation.ca.gov/mineralresources/" TargetMode="External"/><Relationship Id="rId3" Type="http://schemas.openxmlformats.org/officeDocument/2006/relationships/hyperlink" Target="https://databasin.org/maps/new/" TargetMode="External"/><Relationship Id="rId21" Type="http://schemas.openxmlformats.org/officeDocument/2006/relationships/hyperlink" Target="https://www.calrecycle.ca.gov/SolidWaste/SiteActivity/Details/1870?siteID=2652" TargetMode="External"/><Relationship Id="rId7" Type="http://schemas.openxmlformats.org/officeDocument/2006/relationships/hyperlink" Target="https://www.conservation.ca.gov/cgs/alquist-priolo" TargetMode="External"/><Relationship Id="rId12" Type="http://schemas.openxmlformats.org/officeDocument/2006/relationships/hyperlink" Target="https://calepa.ca.gov/sitecleanup/corteselist/" TargetMode="External"/><Relationship Id="rId17" Type="http://schemas.openxmlformats.org/officeDocument/2006/relationships/hyperlink" Target="https://www.conservation.ca.gov/cgs/tsunami/maps" TargetMode="External"/><Relationship Id="rId2" Type="http://schemas.openxmlformats.org/officeDocument/2006/relationships/hyperlink" Target="https://www2.census.gov/geo/maps/dc10map/UAUC_RefMap/ua/ua90541_victorville--hesperia_ca/DC10UA90541_001.pdf" TargetMode="External"/><Relationship Id="rId16" Type="http://schemas.openxmlformats.org/officeDocument/2006/relationships/hyperlink" Target="https://www.fema.gov/flood-maps" TargetMode="External"/><Relationship Id="rId20" Type="http://schemas.openxmlformats.org/officeDocument/2006/relationships/hyperlink" Target="https://cms.sbcounty.gov/lus/Planning/AirportLandUse.aspx" TargetMode="External"/><Relationship Id="rId1" Type="http://schemas.openxmlformats.org/officeDocument/2006/relationships/hyperlink" Target="https://dot.ca.gov/programs/design/lap-landscape-architecture-and-community-livability/lap-liv-i-scenic-highways" TargetMode="External"/><Relationship Id="rId6" Type="http://schemas.openxmlformats.org/officeDocument/2006/relationships/hyperlink" Target="https://www.epa.gov/automotive-trends/explore-automotive-trends-data" TargetMode="External"/><Relationship Id="rId11" Type="http://schemas.openxmlformats.org/officeDocument/2006/relationships/hyperlink" Target="https://www.gosbcta.com/wp-content/uploads/2019/09/San_Bernardino_Regional_GHG_Reduction_Plan_Main_Text_Mar_2021.pdf" TargetMode="External"/><Relationship Id="rId5" Type="http://schemas.openxmlformats.org/officeDocument/2006/relationships/hyperlink" Target="http://www.aqmd.gov/home/air-quality" TargetMode="External"/><Relationship Id="rId15" Type="http://schemas.openxmlformats.org/officeDocument/2006/relationships/hyperlink" Target="https://gis.water.ca.gov/app/bp-dashboard/final/" TargetMode="External"/><Relationship Id="rId10" Type="http://schemas.openxmlformats.org/officeDocument/2006/relationships/hyperlink" Target="http://websoilsurvey.sc.egov.usda.gov/" TargetMode="External"/><Relationship Id="rId19" Type="http://schemas.openxmlformats.org/officeDocument/2006/relationships/hyperlink" Target="https://maps.conservation.ca.gov/doggr/wellfinder/" TargetMode="External"/><Relationship Id="rId4" Type="http://schemas.openxmlformats.org/officeDocument/2006/relationships/hyperlink" Target="https://sbcountyarc.org/wp-content/uploads/arcforms/NPP874-WilliamsonActParcels.pdf" TargetMode="External"/><Relationship Id="rId9" Type="http://schemas.openxmlformats.org/officeDocument/2006/relationships/hyperlink" Target="https://maps.conservation.ca.gov/geologichazards/" TargetMode="External"/><Relationship Id="rId14" Type="http://schemas.openxmlformats.org/officeDocument/2006/relationships/hyperlink" Target="https://www.waterboards.ca.gov/water_issues/programs/gmp/" TargetMode="External"/><Relationship Id="rId22" Type="http://schemas.openxmlformats.org/officeDocument/2006/relationships/hyperlink" Target="https://egis.fire.ca.gov/FHSZ/"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fth Edition">
  <b:Source>
    <b:Tag>KAI</b:Tag>
    <b:SourceType>Report</b:SourceType>
    <b:Guid>{FD0EB081-17A8-40D1-99A3-49FAD943DBA1}</b:Guid>
    <b:Title>Traffic Impact Analysis</b:Title>
    <b:Year>2015</b:Year>
    <b:Author>
      <b:Author>
        <b:Corporate>Kunzman Associates, Inc.</b:Corporate>
      </b:Author>
    </b:Author>
    <b:YearAccessed>2014</b:YearAccessed>
    <b:MonthAccessed>December</b:MonthAccessed>
    <b:DayAccessed>15 (Report Date)</b:DayAccessed>
    <b:RefOrder>2</b:RefOrder>
  </b:Source>
  <b:Source>
    <b:Tag>Cit191</b:Tag>
    <b:SourceType>InternetSite</b:SourceType>
    <b:Guid>{04AC15AF-B6CA-47DD-B8D7-8FFDED3E5C0F}</b:Guid>
    <b:Author>
      <b:Author>
        <b:Corporate>City of Jurupa Valley</b:Corporate>
      </b:Author>
    </b:Author>
    <b:Title>City of Jurupa Valley Zoning Map</b:Title>
    <b:Year>2019</b:Year>
    <b:URL>https://www.jurupavalley.org/DocumentCenter/View/526/Zoning-Map-PDF</b:URL>
    <b:RefOrder>3</b:RefOrder>
  </b:Source>
  <b:Source>
    <b:Tag>Cit17</b:Tag>
    <b:SourceType>InternetSite</b:SourceType>
    <b:Guid>{C9753CC9-CF6D-4A49-8C05-E284846534F3}</b:Guid>
    <b:Author>
      <b:Author>
        <b:Corporate>City of Jurupa Valley</b:Corporate>
      </b:Author>
    </b:Author>
    <b:Title>City of Jurupa Valley General Plan</b:Title>
    <b:Year>2017</b:Year>
    <b:URL>https://www.jurupavalley.org/DocumentCenter/View/217/2017-Master-General-Plan-PDF</b:URL>
    <b:RefOrder>4</b:RefOrder>
  </b:Source>
  <b:Source>
    <b:Tag>Cound</b:Tag>
    <b:SourceType>InternetSite</b:SourceType>
    <b:Guid>{545A0D39-4AEB-4F33-BD00-0FE5E6A4F7D1}</b:Guid>
    <b:Author>
      <b:Author>
        <b:Corporate>County of San Bernardino</b:Corporate>
      </b:Author>
    </b:Author>
    <b:Title>Public San Bernardino County Parcel Viewer</b:Title>
    <b:Year>n.d.</b:Year>
    <b:URL>https://www.arcgis.com/apps/webappviewer/index.html?id=87e70bb9b6994559ba7512792588d57a</b:URL>
    <b:RefOrder>5</b:RefOrder>
  </b:Source>
  <b:Source>
    <b:Tag>LSA0a</b:Tag>
    <b:SourceType>InternetSite</b:SourceType>
    <b:Guid>{6A362B11-74E4-4EB2-A463-C50204008738}</b:Guid>
    <b:Author>
      <b:Author>
        <b:Corporate>LSA</b:Corporate>
      </b:Author>
    </b:Author>
    <b:Title>Air Qaulity and Greenhouse Gas Emissions Analysis</b:Title>
    <b:Year>2020a</b:Year>
    <b:RefOrder>6</b:RefOrder>
  </b:Source>
  <b:Source>
    <b:Tag>Placeholder1</b:Tag>
    <b:SourceType>Report</b:SourceType>
    <b:Guid>{C688442E-142C-4CA3-A262-4FB14F179203}</b:Guid>
    <b:RefOrder>1</b:RefOrder>
  </b:Source>
</b:Sourc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e7d7c2f3-255a-4611-942d-e9b1240695d6">
      <Terms xmlns="http://schemas.microsoft.com/office/infopath/2007/PartnerControls"/>
    </lcf76f155ced4ddcb4097134ff3c332f>
    <TaxCatchAll xmlns="b9b8b306-374f-41d0-b40d-a1bb14d2128b" xsi:nil="true"/>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49FFEB3995105F458878A87D109582FB" ma:contentTypeVersion="14" ma:contentTypeDescription="Create a new document." ma:contentTypeScope="" ma:versionID="f4696b088c25a455029b2fc33fc2b6a7">
  <xsd:schema xmlns:xsd="http://www.w3.org/2001/XMLSchema" xmlns:xs="http://www.w3.org/2001/XMLSchema" xmlns:p="http://schemas.microsoft.com/office/2006/metadata/properties" xmlns:ns2="e7d7c2f3-255a-4611-942d-e9b1240695d6" xmlns:ns3="b9b8b306-374f-41d0-b40d-a1bb14d2128b" targetNamespace="http://schemas.microsoft.com/office/2006/metadata/properties" ma:root="true" ma:fieldsID="6f77bfb12a6b5e9878a866a8d627f11a" ns2:_="" ns3:_="">
    <xsd:import namespace="e7d7c2f3-255a-4611-942d-e9b1240695d6"/>
    <xsd:import namespace="b9b8b306-374f-41d0-b40d-a1bb14d2128b"/>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LengthInSecond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7d7c2f3-255a-4611-942d-e9b1240695d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LengthInSeconds" ma:index="13" nillable="true" ma:displayName="MediaLengthInSeconds" ma:hidden="true" ma:internalName="MediaLengthInSeconds" ma:readOnly="true">
      <xsd:simpleType>
        <xsd:restriction base="dms:Unknown"/>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38076401-cd5a-4688-b13a-143138a58112" ma:termSetId="09814cd3-568e-fe90-9814-8d621ff8fb84" ma:anchorId="fba54fb3-c3e1-fe81-a776-ca4b69148c4d" ma:open="true" ma:isKeyword="false">
      <xsd:complexType>
        <xsd:sequence>
          <xsd:element ref="pc:Terms" minOccurs="0" maxOccurs="1"/>
        </xsd:sequence>
      </xsd:complex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Location" ma:index="20"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b9b8b306-374f-41d0-b40d-a1bb14d2128b"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16" nillable="true" ma:displayName="Taxonomy Catch All Column" ma:hidden="true" ma:list="{9e1696bf-dcc8-49d3-a511-c0c364d7667b}" ma:internalName="TaxCatchAll" ma:showField="CatchAllData" ma:web="b9b8b306-374f-41d0-b40d-a1bb14d2128b">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9587E4DC-9A7A-4393-9098-4DF9C369F689}">
  <ds:schemaRefs>
    <ds:schemaRef ds:uri="http://schemas.microsoft.com/sharepoint/v3/contenttype/forms"/>
  </ds:schemaRefs>
</ds:datastoreItem>
</file>

<file path=customXml/itemProps2.xml><?xml version="1.0" encoding="utf-8"?>
<ds:datastoreItem xmlns:ds="http://schemas.openxmlformats.org/officeDocument/2006/customXml" ds:itemID="{0FBA6CB9-8C55-475F-A2EF-3F0495EA773E}">
  <ds:schemaRefs>
    <ds:schemaRef ds:uri="http://schemas.openxmlformats.org/officeDocument/2006/bibliography"/>
  </ds:schemaRefs>
</ds:datastoreItem>
</file>

<file path=customXml/itemProps3.xml><?xml version="1.0" encoding="utf-8"?>
<ds:datastoreItem xmlns:ds="http://schemas.openxmlformats.org/officeDocument/2006/customXml" ds:itemID="{B6374F02-3F12-4307-990A-992FBE75E46E}">
  <ds:schemaRefs>
    <ds:schemaRef ds:uri="http://schemas.microsoft.com/office/2006/metadata/properties"/>
    <ds:schemaRef ds:uri="http://schemas.microsoft.com/office/infopath/2007/PartnerControls"/>
    <ds:schemaRef ds:uri="e7d7c2f3-255a-4611-942d-e9b1240695d6"/>
    <ds:schemaRef ds:uri="b9b8b306-374f-41d0-b40d-a1bb14d2128b"/>
  </ds:schemaRefs>
</ds:datastoreItem>
</file>

<file path=customXml/itemProps4.xml><?xml version="1.0" encoding="utf-8"?>
<ds:datastoreItem xmlns:ds="http://schemas.openxmlformats.org/officeDocument/2006/customXml" ds:itemID="{A2F8D852-B552-44E0-B943-0566615A4ED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7d7c2f3-255a-4611-942d-e9b1240695d6"/>
    <ds:schemaRef ds:uri="b9b8b306-374f-41d0-b40d-a1bb14d2128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108</Pages>
  <Words>36987</Words>
  <Characters>210830</Characters>
  <Application>Microsoft Office Word</Application>
  <DocSecurity>0</DocSecurity>
  <Lines>1756</Lines>
  <Paragraphs>494</Paragraphs>
  <ScaleCrop>false</ScaleCrop>
  <HeadingPairs>
    <vt:vector size="2" baseType="variant">
      <vt:variant>
        <vt:lpstr>Title</vt:lpstr>
      </vt:variant>
      <vt:variant>
        <vt:i4>1</vt:i4>
      </vt:variant>
    </vt:vector>
  </HeadingPairs>
  <TitlesOfParts>
    <vt:vector size="1" baseType="lpstr">
      <vt:lpstr>Initial Study/Mitigated Negative Declaration                                                                                                         Rancho 38</vt:lpstr>
    </vt:vector>
  </TitlesOfParts>
  <Company>Michael Baker Corp.</Company>
  <LinksUpToDate>false</LinksUpToDate>
  <CharactersWithSpaces>247323</CharactersWithSpaces>
  <SharedDoc>false</SharedDoc>
  <HLinks>
    <vt:vector size="282" baseType="variant">
      <vt:variant>
        <vt:i4>786499</vt:i4>
      </vt:variant>
      <vt:variant>
        <vt:i4>240</vt:i4>
      </vt:variant>
      <vt:variant>
        <vt:i4>0</vt:i4>
      </vt:variant>
      <vt:variant>
        <vt:i4>5</vt:i4>
      </vt:variant>
      <vt:variant>
        <vt:lpwstr>http://www.rctlma.org/mshcp/</vt:lpwstr>
      </vt:variant>
      <vt:variant>
        <vt:lpwstr/>
      </vt:variant>
      <vt:variant>
        <vt:i4>720967</vt:i4>
      </vt:variant>
      <vt:variant>
        <vt:i4>237</vt:i4>
      </vt:variant>
      <vt:variant>
        <vt:i4>0</vt:i4>
      </vt:variant>
      <vt:variant>
        <vt:i4>5</vt:i4>
      </vt:variant>
      <vt:variant>
        <vt:lpwstr>http://rtpscs.scag.ca.gov/Pages/default.aspx</vt:lpwstr>
      </vt:variant>
      <vt:variant>
        <vt:lpwstr/>
      </vt:variant>
      <vt:variant>
        <vt:i4>4784212</vt:i4>
      </vt:variant>
      <vt:variant>
        <vt:i4>234</vt:i4>
      </vt:variant>
      <vt:variant>
        <vt:i4>0</vt:i4>
      </vt:variant>
      <vt:variant>
        <vt:i4>5</vt:i4>
      </vt:variant>
      <vt:variant>
        <vt:lpwstr>http://www.aqmd.gov/</vt:lpwstr>
      </vt:variant>
      <vt:variant>
        <vt:lpwstr/>
      </vt:variant>
      <vt:variant>
        <vt:i4>4784212</vt:i4>
      </vt:variant>
      <vt:variant>
        <vt:i4>231</vt:i4>
      </vt:variant>
      <vt:variant>
        <vt:i4>0</vt:i4>
      </vt:variant>
      <vt:variant>
        <vt:i4>5</vt:i4>
      </vt:variant>
      <vt:variant>
        <vt:lpwstr>http://www.aqmd.gov/</vt:lpwstr>
      </vt:variant>
      <vt:variant>
        <vt:lpwstr/>
      </vt:variant>
      <vt:variant>
        <vt:i4>2424879</vt:i4>
      </vt:variant>
      <vt:variant>
        <vt:i4>228</vt:i4>
      </vt:variant>
      <vt:variant>
        <vt:i4>0</vt:i4>
      </vt:variant>
      <vt:variant>
        <vt:i4>5</vt:i4>
      </vt:variant>
      <vt:variant>
        <vt:lpwstr>http://www.rctlma.org/genplan/default.aspx</vt:lpwstr>
      </vt:variant>
      <vt:variant>
        <vt:lpwstr/>
      </vt:variant>
      <vt:variant>
        <vt:i4>5832708</vt:i4>
      </vt:variant>
      <vt:variant>
        <vt:i4>225</vt:i4>
      </vt:variant>
      <vt:variant>
        <vt:i4>0</vt:i4>
      </vt:variant>
      <vt:variant>
        <vt:i4>5</vt:i4>
      </vt:variant>
      <vt:variant>
        <vt:lpwstr>https://msc.fema.gov/</vt:lpwstr>
      </vt:variant>
      <vt:variant>
        <vt:lpwstr/>
      </vt:variant>
      <vt:variant>
        <vt:i4>6029384</vt:i4>
      </vt:variant>
      <vt:variant>
        <vt:i4>222</vt:i4>
      </vt:variant>
      <vt:variant>
        <vt:i4>0</vt:i4>
      </vt:variant>
      <vt:variant>
        <vt:i4>5</vt:i4>
      </vt:variant>
      <vt:variant>
        <vt:lpwstr>http://www.rivcowom.org/</vt:lpwstr>
      </vt:variant>
      <vt:variant>
        <vt:lpwstr/>
      </vt:variant>
      <vt:variant>
        <vt:i4>7340094</vt:i4>
      </vt:variant>
      <vt:variant>
        <vt:i4>219</vt:i4>
      </vt:variant>
      <vt:variant>
        <vt:i4>0</vt:i4>
      </vt:variant>
      <vt:variant>
        <vt:i4>5</vt:i4>
      </vt:variant>
      <vt:variant>
        <vt:lpwstr>http://www.rvcfire.org/stationsAndFunctions/AdminSppt/StrategicPlanning/Pages/default.aspx</vt:lpwstr>
      </vt:variant>
      <vt:variant>
        <vt:lpwstr/>
      </vt:variant>
      <vt:variant>
        <vt:i4>6422629</vt:i4>
      </vt:variant>
      <vt:variant>
        <vt:i4>216</vt:i4>
      </vt:variant>
      <vt:variant>
        <vt:i4>0</vt:i4>
      </vt:variant>
      <vt:variant>
        <vt:i4>5</vt:i4>
      </vt:variant>
      <vt:variant>
        <vt:lpwstr>http://www.dtsc.ca.gov/</vt:lpwstr>
      </vt:variant>
      <vt:variant>
        <vt:lpwstr/>
      </vt:variant>
      <vt:variant>
        <vt:i4>2424879</vt:i4>
      </vt:variant>
      <vt:variant>
        <vt:i4>213</vt:i4>
      </vt:variant>
      <vt:variant>
        <vt:i4>0</vt:i4>
      </vt:variant>
      <vt:variant>
        <vt:i4>5</vt:i4>
      </vt:variant>
      <vt:variant>
        <vt:lpwstr>http://www.rctlma.org/genplan/default.aspx</vt:lpwstr>
      </vt:variant>
      <vt:variant>
        <vt:lpwstr/>
      </vt:variant>
      <vt:variant>
        <vt:i4>2424879</vt:i4>
      </vt:variant>
      <vt:variant>
        <vt:i4>210</vt:i4>
      </vt:variant>
      <vt:variant>
        <vt:i4>0</vt:i4>
      </vt:variant>
      <vt:variant>
        <vt:i4>5</vt:i4>
      </vt:variant>
      <vt:variant>
        <vt:lpwstr>http://www.rctlma.org/genplan/default.aspx</vt:lpwstr>
      </vt:variant>
      <vt:variant>
        <vt:lpwstr/>
      </vt:variant>
      <vt:variant>
        <vt:i4>6291486</vt:i4>
      </vt:variant>
      <vt:variant>
        <vt:i4>207</vt:i4>
      </vt:variant>
      <vt:variant>
        <vt:i4>0</vt:i4>
      </vt:variant>
      <vt:variant>
        <vt:i4>5</vt:i4>
      </vt:variant>
      <vt:variant>
        <vt:lpwstr>http://opr.ca.gov/m_ceqa.php</vt:lpwstr>
      </vt:variant>
      <vt:variant>
        <vt:lpwstr/>
      </vt:variant>
      <vt:variant>
        <vt:i4>6291486</vt:i4>
      </vt:variant>
      <vt:variant>
        <vt:i4>204</vt:i4>
      </vt:variant>
      <vt:variant>
        <vt:i4>0</vt:i4>
      </vt:variant>
      <vt:variant>
        <vt:i4>5</vt:i4>
      </vt:variant>
      <vt:variant>
        <vt:lpwstr>http://opr.ca.gov/m_ceqa.php</vt:lpwstr>
      </vt:variant>
      <vt:variant>
        <vt:lpwstr/>
      </vt:variant>
      <vt:variant>
        <vt:i4>3014708</vt:i4>
      </vt:variant>
      <vt:variant>
        <vt:i4>201</vt:i4>
      </vt:variant>
      <vt:variant>
        <vt:i4>0</vt:i4>
      </vt:variant>
      <vt:variant>
        <vt:i4>5</vt:i4>
      </vt:variant>
      <vt:variant>
        <vt:lpwstr>http://www.arb.ca.gov/homepage.htm</vt:lpwstr>
      </vt:variant>
      <vt:variant>
        <vt:lpwstr/>
      </vt:variant>
      <vt:variant>
        <vt:i4>1048626</vt:i4>
      </vt:variant>
      <vt:variant>
        <vt:i4>194</vt:i4>
      </vt:variant>
      <vt:variant>
        <vt:i4>0</vt:i4>
      </vt:variant>
      <vt:variant>
        <vt:i4>5</vt:i4>
      </vt:variant>
      <vt:variant>
        <vt:lpwstr/>
      </vt:variant>
      <vt:variant>
        <vt:lpwstr>_Toc372640768</vt:lpwstr>
      </vt:variant>
      <vt:variant>
        <vt:i4>1048626</vt:i4>
      </vt:variant>
      <vt:variant>
        <vt:i4>188</vt:i4>
      </vt:variant>
      <vt:variant>
        <vt:i4>0</vt:i4>
      </vt:variant>
      <vt:variant>
        <vt:i4>5</vt:i4>
      </vt:variant>
      <vt:variant>
        <vt:lpwstr/>
      </vt:variant>
      <vt:variant>
        <vt:lpwstr>_Toc372640767</vt:lpwstr>
      </vt:variant>
      <vt:variant>
        <vt:i4>1048626</vt:i4>
      </vt:variant>
      <vt:variant>
        <vt:i4>182</vt:i4>
      </vt:variant>
      <vt:variant>
        <vt:i4>0</vt:i4>
      </vt:variant>
      <vt:variant>
        <vt:i4>5</vt:i4>
      </vt:variant>
      <vt:variant>
        <vt:lpwstr/>
      </vt:variant>
      <vt:variant>
        <vt:lpwstr>_Toc372640766</vt:lpwstr>
      </vt:variant>
      <vt:variant>
        <vt:i4>1048626</vt:i4>
      </vt:variant>
      <vt:variant>
        <vt:i4>176</vt:i4>
      </vt:variant>
      <vt:variant>
        <vt:i4>0</vt:i4>
      </vt:variant>
      <vt:variant>
        <vt:i4>5</vt:i4>
      </vt:variant>
      <vt:variant>
        <vt:lpwstr/>
      </vt:variant>
      <vt:variant>
        <vt:lpwstr>_Toc372640765</vt:lpwstr>
      </vt:variant>
      <vt:variant>
        <vt:i4>1048626</vt:i4>
      </vt:variant>
      <vt:variant>
        <vt:i4>170</vt:i4>
      </vt:variant>
      <vt:variant>
        <vt:i4>0</vt:i4>
      </vt:variant>
      <vt:variant>
        <vt:i4>5</vt:i4>
      </vt:variant>
      <vt:variant>
        <vt:lpwstr/>
      </vt:variant>
      <vt:variant>
        <vt:lpwstr>_Toc372640764</vt:lpwstr>
      </vt:variant>
      <vt:variant>
        <vt:i4>1048626</vt:i4>
      </vt:variant>
      <vt:variant>
        <vt:i4>164</vt:i4>
      </vt:variant>
      <vt:variant>
        <vt:i4>0</vt:i4>
      </vt:variant>
      <vt:variant>
        <vt:i4>5</vt:i4>
      </vt:variant>
      <vt:variant>
        <vt:lpwstr/>
      </vt:variant>
      <vt:variant>
        <vt:lpwstr>_Toc372640763</vt:lpwstr>
      </vt:variant>
      <vt:variant>
        <vt:i4>1048626</vt:i4>
      </vt:variant>
      <vt:variant>
        <vt:i4>158</vt:i4>
      </vt:variant>
      <vt:variant>
        <vt:i4>0</vt:i4>
      </vt:variant>
      <vt:variant>
        <vt:i4>5</vt:i4>
      </vt:variant>
      <vt:variant>
        <vt:lpwstr/>
      </vt:variant>
      <vt:variant>
        <vt:lpwstr>_Toc372640762</vt:lpwstr>
      </vt:variant>
      <vt:variant>
        <vt:i4>1048626</vt:i4>
      </vt:variant>
      <vt:variant>
        <vt:i4>152</vt:i4>
      </vt:variant>
      <vt:variant>
        <vt:i4>0</vt:i4>
      </vt:variant>
      <vt:variant>
        <vt:i4>5</vt:i4>
      </vt:variant>
      <vt:variant>
        <vt:lpwstr/>
      </vt:variant>
      <vt:variant>
        <vt:lpwstr>_Toc372640761</vt:lpwstr>
      </vt:variant>
      <vt:variant>
        <vt:i4>1048626</vt:i4>
      </vt:variant>
      <vt:variant>
        <vt:i4>146</vt:i4>
      </vt:variant>
      <vt:variant>
        <vt:i4>0</vt:i4>
      </vt:variant>
      <vt:variant>
        <vt:i4>5</vt:i4>
      </vt:variant>
      <vt:variant>
        <vt:lpwstr/>
      </vt:variant>
      <vt:variant>
        <vt:lpwstr>_Toc372640760</vt:lpwstr>
      </vt:variant>
      <vt:variant>
        <vt:i4>1245234</vt:i4>
      </vt:variant>
      <vt:variant>
        <vt:i4>140</vt:i4>
      </vt:variant>
      <vt:variant>
        <vt:i4>0</vt:i4>
      </vt:variant>
      <vt:variant>
        <vt:i4>5</vt:i4>
      </vt:variant>
      <vt:variant>
        <vt:lpwstr/>
      </vt:variant>
      <vt:variant>
        <vt:lpwstr>_Toc372640759</vt:lpwstr>
      </vt:variant>
      <vt:variant>
        <vt:i4>1245234</vt:i4>
      </vt:variant>
      <vt:variant>
        <vt:i4>134</vt:i4>
      </vt:variant>
      <vt:variant>
        <vt:i4>0</vt:i4>
      </vt:variant>
      <vt:variant>
        <vt:i4>5</vt:i4>
      </vt:variant>
      <vt:variant>
        <vt:lpwstr/>
      </vt:variant>
      <vt:variant>
        <vt:lpwstr>_Toc372640758</vt:lpwstr>
      </vt:variant>
      <vt:variant>
        <vt:i4>1245234</vt:i4>
      </vt:variant>
      <vt:variant>
        <vt:i4>128</vt:i4>
      </vt:variant>
      <vt:variant>
        <vt:i4>0</vt:i4>
      </vt:variant>
      <vt:variant>
        <vt:i4>5</vt:i4>
      </vt:variant>
      <vt:variant>
        <vt:lpwstr/>
      </vt:variant>
      <vt:variant>
        <vt:lpwstr>_Toc372640757</vt:lpwstr>
      </vt:variant>
      <vt:variant>
        <vt:i4>1245234</vt:i4>
      </vt:variant>
      <vt:variant>
        <vt:i4>122</vt:i4>
      </vt:variant>
      <vt:variant>
        <vt:i4>0</vt:i4>
      </vt:variant>
      <vt:variant>
        <vt:i4>5</vt:i4>
      </vt:variant>
      <vt:variant>
        <vt:lpwstr/>
      </vt:variant>
      <vt:variant>
        <vt:lpwstr>_Toc372640756</vt:lpwstr>
      </vt:variant>
      <vt:variant>
        <vt:i4>1245234</vt:i4>
      </vt:variant>
      <vt:variant>
        <vt:i4>116</vt:i4>
      </vt:variant>
      <vt:variant>
        <vt:i4>0</vt:i4>
      </vt:variant>
      <vt:variant>
        <vt:i4>5</vt:i4>
      </vt:variant>
      <vt:variant>
        <vt:lpwstr/>
      </vt:variant>
      <vt:variant>
        <vt:lpwstr>_Toc372640755</vt:lpwstr>
      </vt:variant>
      <vt:variant>
        <vt:i4>1245234</vt:i4>
      </vt:variant>
      <vt:variant>
        <vt:i4>110</vt:i4>
      </vt:variant>
      <vt:variant>
        <vt:i4>0</vt:i4>
      </vt:variant>
      <vt:variant>
        <vt:i4>5</vt:i4>
      </vt:variant>
      <vt:variant>
        <vt:lpwstr/>
      </vt:variant>
      <vt:variant>
        <vt:lpwstr>_Toc372640754</vt:lpwstr>
      </vt:variant>
      <vt:variant>
        <vt:i4>1245234</vt:i4>
      </vt:variant>
      <vt:variant>
        <vt:i4>104</vt:i4>
      </vt:variant>
      <vt:variant>
        <vt:i4>0</vt:i4>
      </vt:variant>
      <vt:variant>
        <vt:i4>5</vt:i4>
      </vt:variant>
      <vt:variant>
        <vt:lpwstr/>
      </vt:variant>
      <vt:variant>
        <vt:lpwstr>_Toc372640753</vt:lpwstr>
      </vt:variant>
      <vt:variant>
        <vt:i4>1245234</vt:i4>
      </vt:variant>
      <vt:variant>
        <vt:i4>98</vt:i4>
      </vt:variant>
      <vt:variant>
        <vt:i4>0</vt:i4>
      </vt:variant>
      <vt:variant>
        <vt:i4>5</vt:i4>
      </vt:variant>
      <vt:variant>
        <vt:lpwstr/>
      </vt:variant>
      <vt:variant>
        <vt:lpwstr>_Toc372640752</vt:lpwstr>
      </vt:variant>
      <vt:variant>
        <vt:i4>1245234</vt:i4>
      </vt:variant>
      <vt:variant>
        <vt:i4>92</vt:i4>
      </vt:variant>
      <vt:variant>
        <vt:i4>0</vt:i4>
      </vt:variant>
      <vt:variant>
        <vt:i4>5</vt:i4>
      </vt:variant>
      <vt:variant>
        <vt:lpwstr/>
      </vt:variant>
      <vt:variant>
        <vt:lpwstr>_Toc372640751</vt:lpwstr>
      </vt:variant>
      <vt:variant>
        <vt:i4>1245234</vt:i4>
      </vt:variant>
      <vt:variant>
        <vt:i4>86</vt:i4>
      </vt:variant>
      <vt:variant>
        <vt:i4>0</vt:i4>
      </vt:variant>
      <vt:variant>
        <vt:i4>5</vt:i4>
      </vt:variant>
      <vt:variant>
        <vt:lpwstr/>
      </vt:variant>
      <vt:variant>
        <vt:lpwstr>_Toc372640750</vt:lpwstr>
      </vt:variant>
      <vt:variant>
        <vt:i4>1179698</vt:i4>
      </vt:variant>
      <vt:variant>
        <vt:i4>80</vt:i4>
      </vt:variant>
      <vt:variant>
        <vt:i4>0</vt:i4>
      </vt:variant>
      <vt:variant>
        <vt:i4>5</vt:i4>
      </vt:variant>
      <vt:variant>
        <vt:lpwstr/>
      </vt:variant>
      <vt:variant>
        <vt:lpwstr>_Toc372640749</vt:lpwstr>
      </vt:variant>
      <vt:variant>
        <vt:i4>1179698</vt:i4>
      </vt:variant>
      <vt:variant>
        <vt:i4>74</vt:i4>
      </vt:variant>
      <vt:variant>
        <vt:i4>0</vt:i4>
      </vt:variant>
      <vt:variant>
        <vt:i4>5</vt:i4>
      </vt:variant>
      <vt:variant>
        <vt:lpwstr/>
      </vt:variant>
      <vt:variant>
        <vt:lpwstr>_Toc372640748</vt:lpwstr>
      </vt:variant>
      <vt:variant>
        <vt:i4>1179698</vt:i4>
      </vt:variant>
      <vt:variant>
        <vt:i4>68</vt:i4>
      </vt:variant>
      <vt:variant>
        <vt:i4>0</vt:i4>
      </vt:variant>
      <vt:variant>
        <vt:i4>5</vt:i4>
      </vt:variant>
      <vt:variant>
        <vt:lpwstr/>
      </vt:variant>
      <vt:variant>
        <vt:lpwstr>_Toc372640746</vt:lpwstr>
      </vt:variant>
      <vt:variant>
        <vt:i4>1179698</vt:i4>
      </vt:variant>
      <vt:variant>
        <vt:i4>62</vt:i4>
      </vt:variant>
      <vt:variant>
        <vt:i4>0</vt:i4>
      </vt:variant>
      <vt:variant>
        <vt:i4>5</vt:i4>
      </vt:variant>
      <vt:variant>
        <vt:lpwstr/>
      </vt:variant>
      <vt:variant>
        <vt:lpwstr>_Toc372640745</vt:lpwstr>
      </vt:variant>
      <vt:variant>
        <vt:i4>1179698</vt:i4>
      </vt:variant>
      <vt:variant>
        <vt:i4>56</vt:i4>
      </vt:variant>
      <vt:variant>
        <vt:i4>0</vt:i4>
      </vt:variant>
      <vt:variant>
        <vt:i4>5</vt:i4>
      </vt:variant>
      <vt:variant>
        <vt:lpwstr/>
      </vt:variant>
      <vt:variant>
        <vt:lpwstr>_Toc372640744</vt:lpwstr>
      </vt:variant>
      <vt:variant>
        <vt:i4>1179698</vt:i4>
      </vt:variant>
      <vt:variant>
        <vt:i4>50</vt:i4>
      </vt:variant>
      <vt:variant>
        <vt:i4>0</vt:i4>
      </vt:variant>
      <vt:variant>
        <vt:i4>5</vt:i4>
      </vt:variant>
      <vt:variant>
        <vt:lpwstr/>
      </vt:variant>
      <vt:variant>
        <vt:lpwstr>_Toc372640743</vt:lpwstr>
      </vt:variant>
      <vt:variant>
        <vt:i4>1179698</vt:i4>
      </vt:variant>
      <vt:variant>
        <vt:i4>44</vt:i4>
      </vt:variant>
      <vt:variant>
        <vt:i4>0</vt:i4>
      </vt:variant>
      <vt:variant>
        <vt:i4>5</vt:i4>
      </vt:variant>
      <vt:variant>
        <vt:lpwstr/>
      </vt:variant>
      <vt:variant>
        <vt:lpwstr>_Toc372640742</vt:lpwstr>
      </vt:variant>
      <vt:variant>
        <vt:i4>1179698</vt:i4>
      </vt:variant>
      <vt:variant>
        <vt:i4>38</vt:i4>
      </vt:variant>
      <vt:variant>
        <vt:i4>0</vt:i4>
      </vt:variant>
      <vt:variant>
        <vt:i4>5</vt:i4>
      </vt:variant>
      <vt:variant>
        <vt:lpwstr/>
      </vt:variant>
      <vt:variant>
        <vt:lpwstr>_Toc372640741</vt:lpwstr>
      </vt:variant>
      <vt:variant>
        <vt:i4>1179698</vt:i4>
      </vt:variant>
      <vt:variant>
        <vt:i4>32</vt:i4>
      </vt:variant>
      <vt:variant>
        <vt:i4>0</vt:i4>
      </vt:variant>
      <vt:variant>
        <vt:i4>5</vt:i4>
      </vt:variant>
      <vt:variant>
        <vt:lpwstr/>
      </vt:variant>
      <vt:variant>
        <vt:lpwstr>_Toc372640740</vt:lpwstr>
      </vt:variant>
      <vt:variant>
        <vt:i4>1376306</vt:i4>
      </vt:variant>
      <vt:variant>
        <vt:i4>26</vt:i4>
      </vt:variant>
      <vt:variant>
        <vt:i4>0</vt:i4>
      </vt:variant>
      <vt:variant>
        <vt:i4>5</vt:i4>
      </vt:variant>
      <vt:variant>
        <vt:lpwstr/>
      </vt:variant>
      <vt:variant>
        <vt:lpwstr>_Toc372640739</vt:lpwstr>
      </vt:variant>
      <vt:variant>
        <vt:i4>1376306</vt:i4>
      </vt:variant>
      <vt:variant>
        <vt:i4>20</vt:i4>
      </vt:variant>
      <vt:variant>
        <vt:i4>0</vt:i4>
      </vt:variant>
      <vt:variant>
        <vt:i4>5</vt:i4>
      </vt:variant>
      <vt:variant>
        <vt:lpwstr/>
      </vt:variant>
      <vt:variant>
        <vt:lpwstr>_Toc372640738</vt:lpwstr>
      </vt:variant>
      <vt:variant>
        <vt:i4>1376306</vt:i4>
      </vt:variant>
      <vt:variant>
        <vt:i4>14</vt:i4>
      </vt:variant>
      <vt:variant>
        <vt:i4>0</vt:i4>
      </vt:variant>
      <vt:variant>
        <vt:i4>5</vt:i4>
      </vt:variant>
      <vt:variant>
        <vt:lpwstr/>
      </vt:variant>
      <vt:variant>
        <vt:lpwstr>_Toc372640737</vt:lpwstr>
      </vt:variant>
      <vt:variant>
        <vt:i4>1376306</vt:i4>
      </vt:variant>
      <vt:variant>
        <vt:i4>8</vt:i4>
      </vt:variant>
      <vt:variant>
        <vt:i4>0</vt:i4>
      </vt:variant>
      <vt:variant>
        <vt:i4>5</vt:i4>
      </vt:variant>
      <vt:variant>
        <vt:lpwstr/>
      </vt:variant>
      <vt:variant>
        <vt:lpwstr>_Toc372640736</vt:lpwstr>
      </vt:variant>
      <vt:variant>
        <vt:i4>1376306</vt:i4>
      </vt:variant>
      <vt:variant>
        <vt:i4>2</vt:i4>
      </vt:variant>
      <vt:variant>
        <vt:i4>0</vt:i4>
      </vt:variant>
      <vt:variant>
        <vt:i4>5</vt:i4>
      </vt:variant>
      <vt:variant>
        <vt:lpwstr/>
      </vt:variant>
      <vt:variant>
        <vt:lpwstr>_Toc372640735</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Initial Study/Mitigated Negative Declaration                                                                                                         Rancho 38</dc:title>
  <dc:subject>Cottonwood Christian Center project</dc:subject>
  <dc:creator>NexusEnvironmentalLLC;MGrimes</dc:creator>
  <cp:keywords/>
  <dc:description/>
  <cp:lastModifiedBy>mariatooker</cp:lastModifiedBy>
  <cp:revision>8</cp:revision>
  <cp:lastPrinted>2022-12-16T13:57:00Z</cp:lastPrinted>
  <dcterms:created xsi:type="dcterms:W3CDTF">2023-03-08T18:33:00Z</dcterms:created>
  <dcterms:modified xsi:type="dcterms:W3CDTF">2023-03-08T19:23:00Z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361eabcae3b0d9f0ab7e628168b7402fef4525bb36e7b4a43e2385c7cad20d5a</vt:lpwstr>
  </property>
  <property fmtid="{D5CDD505-2E9C-101B-9397-08002B2CF9AE}" pid="3" name="ContentTypeId">
    <vt:lpwstr>0x01010049FFEB3995105F458878A87D109582FB</vt:lpwstr>
  </property>
</Properties>
</file>