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48CF8" w14:textId="2CB42CDE" w:rsidR="004D6EF0" w:rsidRDefault="00E92F00">
      <w:pPr>
        <w:pStyle w:val="Heading1"/>
      </w:pPr>
      <w:r>
        <w:t>NOTICE OF EXEMPTION</w:t>
      </w:r>
    </w:p>
    <w:p w14:paraId="5050F729" w14:textId="7961397A" w:rsidR="004D6EF0" w:rsidRDefault="00F45F12">
      <w:pPr>
        <w:tabs>
          <w:tab w:val="left" w:pos="-1440"/>
        </w:tabs>
        <w:spacing w:line="19" w:lineRule="exact"/>
        <w:jc w:val="both"/>
        <w:rPr>
          <w:rFonts w:ascii="Arial" w:hAnsi="Arial"/>
        </w:rPr>
      </w:pPr>
      <w:r>
        <w:rPr>
          <w:rFonts w:ascii="Arial" w:hAnsi="Arial"/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2DFB0FF7" wp14:editId="368DCF94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82543" id="Rectangle 2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D26BD68" w14:textId="77777777" w:rsidR="004D6EF0" w:rsidRDefault="004D6EF0">
      <w:pPr>
        <w:tabs>
          <w:tab w:val="left" w:pos="-1440"/>
        </w:tabs>
        <w:jc w:val="both"/>
        <w:rPr>
          <w:rFonts w:ascii="Arial" w:hAnsi="Arial"/>
        </w:rPr>
      </w:pPr>
    </w:p>
    <w:p w14:paraId="623D0CA1" w14:textId="43A188AC" w:rsidR="004D6EF0" w:rsidRDefault="00E92F00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  <w:tab w:val="left" w:pos="432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>To:</w:t>
      </w:r>
      <w:r>
        <w:rPr>
          <w:rFonts w:ascii="Arial" w:hAnsi="Arial"/>
          <w:b/>
        </w:rPr>
        <w:tab/>
      </w:r>
      <w:r>
        <w:rPr>
          <w:rFonts w:ascii="Arial" w:hAnsi="Arial"/>
        </w:rPr>
        <w:t>Office of Planning &amp; Research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From:</w:t>
      </w:r>
      <w:r w:rsidR="00DC516A">
        <w:rPr>
          <w:rFonts w:ascii="Arial" w:hAnsi="Arial"/>
          <w:b/>
        </w:rPr>
        <w:t xml:space="preserve"> </w:t>
      </w:r>
      <w:r w:rsidR="00DC516A">
        <w:rPr>
          <w:rFonts w:ascii="Arial" w:hAnsi="Arial"/>
        </w:rPr>
        <w:t>Mojave</w:t>
      </w:r>
      <w:r w:rsidR="009140ED">
        <w:rPr>
          <w:rFonts w:ascii="Arial" w:hAnsi="Arial"/>
        </w:rPr>
        <w:t xml:space="preserve"> Water</w:t>
      </w:r>
      <w:r w:rsidR="00DC516A">
        <w:rPr>
          <w:rFonts w:ascii="Arial" w:hAnsi="Arial"/>
        </w:rPr>
        <w:t xml:space="preserve"> Agency</w:t>
      </w:r>
    </w:p>
    <w:p w14:paraId="5B1A7220" w14:textId="4D08B763" w:rsidR="004D6EF0" w:rsidRDefault="00E92F00">
      <w:pPr>
        <w:tabs>
          <w:tab w:val="left" w:pos="720"/>
          <w:tab w:val="left" w:pos="5040"/>
        </w:tabs>
        <w:jc w:val="both"/>
        <w:rPr>
          <w:rFonts w:ascii="Arial" w:hAnsi="Arial" w:cs="Arial"/>
          <w:szCs w:val="24"/>
        </w:rPr>
      </w:pPr>
      <w:r>
        <w:rPr>
          <w:rFonts w:ascii="Arial" w:hAnsi="Arial"/>
        </w:rPr>
        <w:tab/>
      </w:r>
      <w:r w:rsidR="0074181F">
        <w:rPr>
          <w:rFonts w:ascii="Arial" w:hAnsi="Arial"/>
        </w:rPr>
        <w:t>PO Box 3044, Room 113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C516A" w:rsidRPr="00DC516A">
        <w:rPr>
          <w:rFonts w:ascii="Arial" w:hAnsi="Arial" w:cs="Arial"/>
          <w:szCs w:val="24"/>
        </w:rPr>
        <w:t>13846 Conference Center Dr</w:t>
      </w:r>
      <w:r w:rsidR="00DC516A">
        <w:rPr>
          <w:rFonts w:ascii="Arial" w:hAnsi="Arial" w:cs="Arial"/>
          <w:szCs w:val="24"/>
        </w:rPr>
        <w:t>.</w:t>
      </w:r>
      <w:r w:rsidR="00DC516A" w:rsidRPr="00DC516A">
        <w:rPr>
          <w:rFonts w:ascii="Arial" w:hAnsi="Arial" w:cs="Arial"/>
          <w:szCs w:val="24"/>
        </w:rPr>
        <w:t xml:space="preserve"> </w:t>
      </w:r>
    </w:p>
    <w:p w14:paraId="20991636" w14:textId="602A2CE2" w:rsidR="004D6EF0" w:rsidRDefault="00E92F00">
      <w:pPr>
        <w:tabs>
          <w:tab w:val="left" w:pos="720"/>
          <w:tab w:val="left" w:pos="5040"/>
        </w:tabs>
        <w:jc w:val="both"/>
        <w:rPr>
          <w:rFonts w:ascii="Arial" w:hAnsi="Arial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</w:rPr>
        <w:t>Sacramento, CA 9581</w:t>
      </w:r>
      <w:r w:rsidR="0074181F">
        <w:rPr>
          <w:rFonts w:ascii="Arial" w:hAnsi="Arial" w:cs="Arial"/>
        </w:rPr>
        <w:t>2-3044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DC516A" w:rsidRPr="00DC516A">
        <w:rPr>
          <w:rFonts w:ascii="Arial" w:hAnsi="Arial" w:cs="Arial"/>
          <w:szCs w:val="24"/>
        </w:rPr>
        <w:t>Apple Valley, CA 92307</w:t>
      </w:r>
      <w:r>
        <w:rPr>
          <w:rFonts w:ascii="Arial" w:hAnsi="Arial"/>
        </w:rPr>
        <w:tab/>
      </w:r>
    </w:p>
    <w:p w14:paraId="2BF5CE44" w14:textId="77777777" w:rsidR="004D6EF0" w:rsidRDefault="004D6EF0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</w:tabs>
        <w:jc w:val="both"/>
        <w:rPr>
          <w:rFonts w:ascii="Arial" w:hAnsi="Arial"/>
        </w:rPr>
      </w:pPr>
    </w:p>
    <w:p w14:paraId="39DE38D4" w14:textId="73FE6271" w:rsidR="009140ED" w:rsidRDefault="009140ED" w:rsidP="009140ED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</w:tabs>
        <w:jc w:val="both"/>
        <w:rPr>
          <w:rFonts w:ascii="Helvetica" w:hAnsi="Helvetica"/>
          <w:color w:val="252525"/>
          <w:sz w:val="26"/>
          <w:szCs w:val="26"/>
        </w:rPr>
      </w:pPr>
      <w:r>
        <w:rPr>
          <w:rFonts w:ascii="Arial" w:hAnsi="Arial"/>
          <w:b/>
        </w:rPr>
        <w:t>To: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3026E5">
        <w:rPr>
          <w:rFonts w:ascii="Arial" w:hAnsi="Arial"/>
        </w:rPr>
        <w:t>County of San Bernardino</w:t>
      </w:r>
      <w:r w:rsidR="003026E5">
        <w:rPr>
          <w:rFonts w:ascii="Helvetica" w:hAnsi="Helvetica"/>
          <w:color w:val="252525"/>
          <w:sz w:val="26"/>
          <w:szCs w:val="26"/>
        </w:rPr>
        <w:t xml:space="preserve"> Clerk of the Board</w:t>
      </w:r>
    </w:p>
    <w:p w14:paraId="717B1E22" w14:textId="763EE992" w:rsidR="003026E5" w:rsidRDefault="003026E5" w:rsidP="009140ED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</w:tabs>
        <w:jc w:val="both"/>
        <w:rPr>
          <w:rFonts w:ascii="Helvetica" w:hAnsi="Helvetica"/>
          <w:color w:val="252525"/>
          <w:sz w:val="26"/>
          <w:szCs w:val="26"/>
        </w:rPr>
      </w:pPr>
      <w:r>
        <w:rPr>
          <w:rFonts w:ascii="Helvetica" w:hAnsi="Helvetica"/>
          <w:color w:val="252525"/>
          <w:sz w:val="26"/>
          <w:szCs w:val="26"/>
        </w:rPr>
        <w:tab/>
        <w:t>385 N. Arrowhead Ave., 2</w:t>
      </w:r>
      <w:r w:rsidRPr="003026E5">
        <w:rPr>
          <w:rFonts w:ascii="Helvetica" w:hAnsi="Helvetica"/>
          <w:color w:val="252525"/>
          <w:sz w:val="26"/>
          <w:szCs w:val="26"/>
          <w:vertAlign w:val="superscript"/>
        </w:rPr>
        <w:t>nd</w:t>
      </w:r>
      <w:r>
        <w:rPr>
          <w:rFonts w:ascii="Helvetica" w:hAnsi="Helvetica"/>
          <w:color w:val="252525"/>
          <w:sz w:val="26"/>
          <w:szCs w:val="26"/>
        </w:rPr>
        <w:t xml:space="preserve"> Floor</w:t>
      </w:r>
    </w:p>
    <w:p w14:paraId="0BCE2560" w14:textId="545F2A80" w:rsidR="00544D7B" w:rsidRPr="00544D7B" w:rsidRDefault="009140ED" w:rsidP="009140ED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</w:tabs>
        <w:jc w:val="both"/>
        <w:rPr>
          <w:rFonts w:ascii="Helvetica" w:hAnsi="Helvetica"/>
          <w:color w:val="252525"/>
          <w:sz w:val="26"/>
          <w:szCs w:val="26"/>
        </w:rPr>
      </w:pPr>
      <w:r>
        <w:rPr>
          <w:rFonts w:ascii="Helvetica" w:hAnsi="Helvetica"/>
          <w:color w:val="252525"/>
          <w:sz w:val="26"/>
          <w:szCs w:val="26"/>
        </w:rPr>
        <w:tab/>
      </w:r>
      <w:r w:rsidR="00270F4A" w:rsidRPr="00270F4A">
        <w:rPr>
          <w:rFonts w:ascii="Helvetica" w:hAnsi="Helvetica"/>
          <w:color w:val="252525"/>
          <w:sz w:val="26"/>
          <w:szCs w:val="26"/>
        </w:rPr>
        <w:t>San Bernardino, CA 92415-0022</w:t>
      </w:r>
    </w:p>
    <w:p w14:paraId="19168AA6" w14:textId="77777777" w:rsidR="009140ED" w:rsidRDefault="009140ED" w:rsidP="009140ED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</w:tabs>
        <w:jc w:val="both"/>
        <w:rPr>
          <w:rFonts w:ascii="Arial" w:hAnsi="Arial"/>
        </w:rPr>
      </w:pPr>
    </w:p>
    <w:p w14:paraId="3FB4D4DE" w14:textId="6CF0B02B" w:rsidR="004D6EF0" w:rsidRPr="00194530" w:rsidRDefault="00E92F00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</w:tabs>
        <w:jc w:val="both"/>
        <w:rPr>
          <w:rFonts w:ascii="Arial" w:hAnsi="Arial" w:cs="Arial"/>
        </w:rPr>
      </w:pPr>
      <w:r w:rsidRPr="00194530">
        <w:rPr>
          <w:rFonts w:ascii="Arial" w:hAnsi="Arial" w:cs="Arial"/>
          <w:b/>
        </w:rPr>
        <w:t>Project Title:</w:t>
      </w:r>
      <w:r w:rsidRPr="00194530">
        <w:rPr>
          <w:rFonts w:ascii="Arial" w:hAnsi="Arial" w:cs="Arial"/>
        </w:rPr>
        <w:t xml:space="preserve"> </w:t>
      </w:r>
      <w:bookmarkStart w:id="0" w:name="_Hlk75937791"/>
      <w:r w:rsidR="004D2505">
        <w:rPr>
          <w:rFonts w:ascii="Arial" w:hAnsi="Arial" w:cs="Arial"/>
        </w:rPr>
        <w:t xml:space="preserve">Transfer of Article 56 Carryover Water from </w:t>
      </w:r>
      <w:r w:rsidR="00270F4A" w:rsidRPr="00194530">
        <w:rPr>
          <w:rFonts w:ascii="Arial" w:hAnsi="Arial" w:cs="Arial"/>
        </w:rPr>
        <w:t>Mojave</w:t>
      </w:r>
      <w:r w:rsidR="002172D8" w:rsidRPr="00194530">
        <w:rPr>
          <w:rFonts w:ascii="Arial" w:hAnsi="Arial" w:cs="Arial"/>
        </w:rPr>
        <w:t xml:space="preserve"> Water</w:t>
      </w:r>
      <w:r w:rsidR="00270F4A" w:rsidRPr="00194530">
        <w:rPr>
          <w:rFonts w:ascii="Arial" w:hAnsi="Arial" w:cs="Arial"/>
        </w:rPr>
        <w:t xml:space="preserve"> Agency</w:t>
      </w:r>
      <w:r w:rsidR="002172D8" w:rsidRPr="00194530">
        <w:rPr>
          <w:rFonts w:ascii="Arial" w:hAnsi="Arial" w:cs="Arial"/>
        </w:rPr>
        <w:t xml:space="preserve"> </w:t>
      </w:r>
      <w:r w:rsidR="004D2505">
        <w:rPr>
          <w:rFonts w:ascii="Arial" w:hAnsi="Arial" w:cs="Arial"/>
        </w:rPr>
        <w:t xml:space="preserve">to </w:t>
      </w:r>
      <w:bookmarkEnd w:id="0"/>
      <w:r w:rsidR="003D0C75">
        <w:rPr>
          <w:rFonts w:ascii="Arial" w:hAnsi="Arial" w:cs="Arial"/>
        </w:rPr>
        <w:t>County of Kings</w:t>
      </w:r>
      <w:r w:rsidRPr="00194530">
        <w:rPr>
          <w:rFonts w:ascii="Arial" w:hAnsi="Arial" w:cs="Arial"/>
        </w:rPr>
        <w:t>.</w:t>
      </w:r>
    </w:p>
    <w:p w14:paraId="175710CF" w14:textId="77777777" w:rsidR="004D6EF0" w:rsidRPr="00194530" w:rsidRDefault="004D6EF0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</w:tabs>
        <w:jc w:val="both"/>
        <w:rPr>
          <w:rFonts w:ascii="Arial" w:hAnsi="Arial" w:cs="Arial"/>
        </w:rPr>
      </w:pPr>
    </w:p>
    <w:p w14:paraId="022C859B" w14:textId="11D7A81F" w:rsidR="004D6EF0" w:rsidRPr="00194530" w:rsidRDefault="00E92F00" w:rsidP="002172D8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</w:tabs>
        <w:jc w:val="both"/>
        <w:rPr>
          <w:rFonts w:ascii="Arial" w:hAnsi="Arial" w:cs="Arial"/>
        </w:rPr>
      </w:pPr>
      <w:r w:rsidRPr="00194530">
        <w:rPr>
          <w:rFonts w:ascii="Arial" w:hAnsi="Arial" w:cs="Arial"/>
          <w:b/>
        </w:rPr>
        <w:t>Location -- Specific:</w:t>
      </w:r>
      <w:r w:rsidRPr="00194530">
        <w:rPr>
          <w:rFonts w:ascii="Arial" w:hAnsi="Arial" w:cs="Arial"/>
        </w:rPr>
        <w:t xml:space="preserve"> </w:t>
      </w:r>
      <w:r w:rsidR="00270F4A" w:rsidRPr="00194530">
        <w:rPr>
          <w:rFonts w:ascii="Arial" w:hAnsi="Arial" w:cs="Arial"/>
        </w:rPr>
        <w:t>Mojave</w:t>
      </w:r>
      <w:r w:rsidR="00C829EE" w:rsidRPr="00194530">
        <w:rPr>
          <w:rFonts w:ascii="Arial" w:hAnsi="Arial" w:cs="Arial"/>
        </w:rPr>
        <w:t xml:space="preserve"> Water</w:t>
      </w:r>
      <w:r w:rsidR="00317F74" w:rsidRPr="00194530">
        <w:rPr>
          <w:rFonts w:ascii="Arial" w:hAnsi="Arial" w:cs="Arial"/>
        </w:rPr>
        <w:t xml:space="preserve"> Agency</w:t>
      </w:r>
      <w:r w:rsidR="00C829EE" w:rsidRPr="00194530">
        <w:rPr>
          <w:rFonts w:ascii="Arial" w:hAnsi="Arial" w:cs="Arial"/>
        </w:rPr>
        <w:t xml:space="preserve"> (</w:t>
      </w:r>
      <w:r w:rsidR="00270F4A" w:rsidRPr="00194530">
        <w:rPr>
          <w:rFonts w:ascii="Arial" w:hAnsi="Arial" w:cs="Arial"/>
        </w:rPr>
        <w:t>“MWA”</w:t>
      </w:r>
      <w:r w:rsidR="002172D8" w:rsidRPr="00194530">
        <w:rPr>
          <w:rFonts w:ascii="Arial" w:hAnsi="Arial" w:cs="Arial"/>
        </w:rPr>
        <w:t xml:space="preserve">) </w:t>
      </w:r>
      <w:r w:rsidRPr="00194530">
        <w:rPr>
          <w:rFonts w:ascii="Arial" w:hAnsi="Arial" w:cs="Arial"/>
        </w:rPr>
        <w:t xml:space="preserve">is a State Water Project </w:t>
      </w:r>
      <w:r w:rsidR="002172D8" w:rsidRPr="00194530">
        <w:rPr>
          <w:rFonts w:ascii="Arial" w:hAnsi="Arial" w:cs="Arial"/>
        </w:rPr>
        <w:t xml:space="preserve">(“SWP”) </w:t>
      </w:r>
      <w:r w:rsidRPr="00194530">
        <w:rPr>
          <w:rFonts w:ascii="Arial" w:hAnsi="Arial" w:cs="Arial"/>
        </w:rPr>
        <w:t xml:space="preserve">contractor located in </w:t>
      </w:r>
      <w:r w:rsidR="00270F4A" w:rsidRPr="00194530">
        <w:rPr>
          <w:rFonts w:ascii="Arial" w:hAnsi="Arial" w:cs="Arial"/>
          <w:color w:val="252525"/>
          <w:sz w:val="26"/>
          <w:szCs w:val="26"/>
        </w:rPr>
        <w:t>San Bernardino</w:t>
      </w:r>
      <w:r w:rsidRPr="00194530">
        <w:rPr>
          <w:rFonts w:ascii="Arial" w:hAnsi="Arial" w:cs="Arial"/>
        </w:rPr>
        <w:t xml:space="preserve"> County. </w:t>
      </w:r>
      <w:r w:rsidR="001B7505">
        <w:rPr>
          <w:rFonts w:ascii="Arial" w:hAnsi="Arial" w:cs="Arial"/>
          <w:szCs w:val="24"/>
        </w:rPr>
        <w:t xml:space="preserve">The </w:t>
      </w:r>
      <w:r w:rsidR="003D0C75">
        <w:rPr>
          <w:rFonts w:ascii="Arial" w:hAnsi="Arial" w:cs="Arial"/>
          <w:szCs w:val="24"/>
        </w:rPr>
        <w:t>County of Kings</w:t>
      </w:r>
      <w:r w:rsidR="008631B1" w:rsidRPr="00194530">
        <w:rPr>
          <w:rFonts w:ascii="Arial" w:hAnsi="Arial" w:cs="Arial"/>
          <w:szCs w:val="24"/>
        </w:rPr>
        <w:t xml:space="preserve"> (“</w:t>
      </w:r>
      <w:r w:rsidR="003D0C75">
        <w:rPr>
          <w:rFonts w:ascii="Arial" w:hAnsi="Arial" w:cs="Arial"/>
          <w:szCs w:val="24"/>
        </w:rPr>
        <w:t>Kings</w:t>
      </w:r>
      <w:r w:rsidR="008631B1" w:rsidRPr="00194530">
        <w:rPr>
          <w:rFonts w:ascii="Arial" w:hAnsi="Arial" w:cs="Arial"/>
          <w:szCs w:val="24"/>
        </w:rPr>
        <w:t>”</w:t>
      </w:r>
      <w:r w:rsidR="001B7505">
        <w:rPr>
          <w:rFonts w:ascii="Arial" w:hAnsi="Arial" w:cs="Arial"/>
          <w:szCs w:val="24"/>
        </w:rPr>
        <w:t xml:space="preserve"> or “</w:t>
      </w:r>
      <w:r w:rsidR="003D0C75">
        <w:rPr>
          <w:rFonts w:ascii="Arial" w:hAnsi="Arial" w:cs="Arial"/>
          <w:szCs w:val="24"/>
        </w:rPr>
        <w:t>County</w:t>
      </w:r>
      <w:r w:rsidR="001B7505">
        <w:rPr>
          <w:rFonts w:ascii="Arial" w:hAnsi="Arial" w:cs="Arial"/>
          <w:szCs w:val="24"/>
        </w:rPr>
        <w:t>”</w:t>
      </w:r>
      <w:r w:rsidR="008631B1" w:rsidRPr="00194530">
        <w:rPr>
          <w:rFonts w:ascii="Arial" w:hAnsi="Arial" w:cs="Arial"/>
          <w:szCs w:val="24"/>
        </w:rPr>
        <w:t>)</w:t>
      </w:r>
      <w:r w:rsidR="00194530" w:rsidRPr="00194530">
        <w:rPr>
          <w:rFonts w:ascii="Arial" w:hAnsi="Arial" w:cs="Arial"/>
          <w:szCs w:val="24"/>
        </w:rPr>
        <w:t xml:space="preserve"> is a SWP contractor </w:t>
      </w:r>
      <w:r w:rsidR="002172D8" w:rsidRPr="00194530">
        <w:rPr>
          <w:rFonts w:ascii="Arial" w:hAnsi="Arial" w:cs="Arial"/>
        </w:rPr>
        <w:t xml:space="preserve">located in </w:t>
      </w:r>
      <w:r w:rsidR="003D0C75">
        <w:rPr>
          <w:rFonts w:ascii="Arial" w:hAnsi="Arial" w:cs="Arial"/>
        </w:rPr>
        <w:t xml:space="preserve">Kings </w:t>
      </w:r>
      <w:r w:rsidR="001B7505">
        <w:rPr>
          <w:rFonts w:ascii="Arial" w:hAnsi="Arial" w:cs="Arial"/>
        </w:rPr>
        <w:t>County</w:t>
      </w:r>
      <w:r w:rsidR="002172D8" w:rsidRPr="00194530">
        <w:rPr>
          <w:rFonts w:ascii="Arial" w:hAnsi="Arial" w:cs="Arial"/>
        </w:rPr>
        <w:t>.</w:t>
      </w:r>
      <w:r w:rsidRPr="00194530">
        <w:rPr>
          <w:rFonts w:ascii="Arial" w:hAnsi="Arial" w:cs="Arial"/>
        </w:rPr>
        <w:t xml:space="preserve"> The California Department of Water Resources (</w:t>
      </w:r>
      <w:r w:rsidR="00553BA5" w:rsidRPr="00194530">
        <w:rPr>
          <w:rFonts w:ascii="Arial" w:hAnsi="Arial" w:cs="Arial"/>
        </w:rPr>
        <w:t>“</w:t>
      </w:r>
      <w:r w:rsidRPr="00194530">
        <w:rPr>
          <w:rFonts w:ascii="Arial" w:hAnsi="Arial" w:cs="Arial"/>
        </w:rPr>
        <w:t>DWR</w:t>
      </w:r>
      <w:r w:rsidR="00553BA5" w:rsidRPr="00194530">
        <w:rPr>
          <w:rFonts w:ascii="Arial" w:hAnsi="Arial" w:cs="Arial"/>
        </w:rPr>
        <w:t>”</w:t>
      </w:r>
      <w:r w:rsidRPr="00194530">
        <w:rPr>
          <w:rFonts w:ascii="Arial" w:hAnsi="Arial" w:cs="Arial"/>
        </w:rPr>
        <w:t>) is headquartered in Sacramento, California.</w:t>
      </w:r>
      <w:r w:rsidR="002172D8" w:rsidRPr="00194530">
        <w:rPr>
          <w:rFonts w:ascii="Arial" w:hAnsi="Arial" w:cs="Arial"/>
        </w:rPr>
        <w:t xml:space="preserve"> The SWP includes facilities located throughout the State of California.</w:t>
      </w:r>
    </w:p>
    <w:p w14:paraId="010E4BD3" w14:textId="77777777" w:rsidR="004D6EF0" w:rsidRPr="00194530" w:rsidRDefault="00E92F00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</w:tabs>
        <w:jc w:val="both"/>
        <w:rPr>
          <w:rFonts w:ascii="Arial" w:hAnsi="Arial" w:cs="Arial"/>
        </w:rPr>
      </w:pPr>
      <w:r w:rsidRPr="00194530">
        <w:rPr>
          <w:rFonts w:ascii="Arial" w:hAnsi="Arial" w:cs="Arial"/>
        </w:rPr>
        <w:t xml:space="preserve"> </w:t>
      </w:r>
    </w:p>
    <w:p w14:paraId="1C7FA032" w14:textId="7F092F5A" w:rsidR="004D6EF0" w:rsidRPr="00194530" w:rsidRDefault="00E92F00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</w:tabs>
        <w:jc w:val="both"/>
        <w:rPr>
          <w:rFonts w:ascii="Arial" w:hAnsi="Arial" w:cs="Arial"/>
        </w:rPr>
      </w:pPr>
      <w:r w:rsidRPr="00194530">
        <w:rPr>
          <w:rFonts w:ascii="Arial" w:hAnsi="Arial" w:cs="Arial"/>
          <w:b/>
        </w:rPr>
        <w:t>Location -- County:</w:t>
      </w:r>
      <w:r w:rsidRPr="00194530">
        <w:rPr>
          <w:rFonts w:ascii="Arial" w:hAnsi="Arial" w:cs="Arial"/>
        </w:rPr>
        <w:t xml:space="preserve"> </w:t>
      </w:r>
      <w:r w:rsidR="00270F4A" w:rsidRPr="00194530">
        <w:rPr>
          <w:rFonts w:ascii="Arial" w:hAnsi="Arial" w:cs="Arial"/>
          <w:color w:val="252525"/>
          <w:sz w:val="26"/>
          <w:szCs w:val="26"/>
        </w:rPr>
        <w:t>San Bernardino</w:t>
      </w:r>
      <w:r w:rsidR="008631B1" w:rsidRPr="00194530">
        <w:rPr>
          <w:rFonts w:ascii="Arial" w:hAnsi="Arial" w:cs="Arial"/>
        </w:rPr>
        <w:t xml:space="preserve"> </w:t>
      </w:r>
      <w:r w:rsidR="002172D8" w:rsidRPr="00194530">
        <w:rPr>
          <w:rFonts w:ascii="Arial" w:hAnsi="Arial" w:cs="Arial"/>
        </w:rPr>
        <w:t xml:space="preserve">and </w:t>
      </w:r>
      <w:r w:rsidR="003D0C75">
        <w:rPr>
          <w:rFonts w:ascii="Arial" w:hAnsi="Arial" w:cs="Arial"/>
        </w:rPr>
        <w:t>King</w:t>
      </w:r>
      <w:r w:rsidR="001B7505">
        <w:rPr>
          <w:rFonts w:ascii="Arial" w:hAnsi="Arial" w:cs="Arial"/>
        </w:rPr>
        <w:t xml:space="preserve"> Counties</w:t>
      </w:r>
      <w:r w:rsidRPr="00194530">
        <w:rPr>
          <w:rFonts w:ascii="Arial" w:hAnsi="Arial" w:cs="Arial"/>
        </w:rPr>
        <w:t xml:space="preserve">. </w:t>
      </w:r>
    </w:p>
    <w:p w14:paraId="67314DA9" w14:textId="77777777" w:rsidR="004D6EF0" w:rsidRPr="00194530" w:rsidRDefault="004D6EF0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</w:tabs>
        <w:jc w:val="both"/>
        <w:rPr>
          <w:rFonts w:ascii="Arial" w:hAnsi="Arial" w:cs="Arial"/>
          <w:b/>
        </w:rPr>
      </w:pPr>
    </w:p>
    <w:p w14:paraId="50ACB057" w14:textId="0D1B91ED" w:rsidR="002172D8" w:rsidRPr="00194530" w:rsidRDefault="00E92F00" w:rsidP="001B7505">
      <w:pPr>
        <w:jc w:val="both"/>
        <w:rPr>
          <w:rFonts w:ascii="Arial" w:hAnsi="Arial" w:cs="Arial"/>
        </w:rPr>
      </w:pPr>
      <w:r w:rsidRPr="00194530">
        <w:rPr>
          <w:rFonts w:ascii="Arial" w:hAnsi="Arial" w:cs="Arial"/>
          <w:b/>
        </w:rPr>
        <w:t>Description of Activity:</w:t>
      </w:r>
      <w:r w:rsidRPr="00194530">
        <w:rPr>
          <w:rFonts w:ascii="Arial" w:hAnsi="Arial" w:cs="Arial"/>
        </w:rPr>
        <w:t xml:space="preserve"> </w:t>
      </w:r>
      <w:r w:rsidR="001B7505" w:rsidRPr="001B7505">
        <w:rPr>
          <w:rFonts w:ascii="Arial" w:hAnsi="Arial" w:cs="Arial"/>
        </w:rPr>
        <w:t xml:space="preserve">MWA </w:t>
      </w:r>
      <w:r w:rsidR="001B7505">
        <w:rPr>
          <w:rFonts w:ascii="Arial" w:hAnsi="Arial" w:cs="Arial"/>
        </w:rPr>
        <w:t xml:space="preserve">and </w:t>
      </w:r>
      <w:r w:rsidR="003D0C75">
        <w:rPr>
          <w:rFonts w:ascii="Arial" w:hAnsi="Arial" w:cs="Arial"/>
        </w:rPr>
        <w:t xml:space="preserve">County </w:t>
      </w:r>
      <w:r w:rsidR="001B7505" w:rsidRPr="001B7505">
        <w:rPr>
          <w:rFonts w:ascii="Arial" w:hAnsi="Arial" w:cs="Arial"/>
        </w:rPr>
        <w:t>are SWP Contractors</w:t>
      </w:r>
      <w:r w:rsidR="001B7505">
        <w:rPr>
          <w:rFonts w:ascii="Arial" w:hAnsi="Arial" w:cs="Arial"/>
        </w:rPr>
        <w:t xml:space="preserve"> </w:t>
      </w:r>
      <w:r w:rsidR="001B7505" w:rsidRPr="001B7505">
        <w:rPr>
          <w:rFonts w:ascii="Arial" w:hAnsi="Arial" w:cs="Arial"/>
        </w:rPr>
        <w:t>that receive imported water deliveries from the SWP</w:t>
      </w:r>
      <w:r w:rsidR="003D0C75">
        <w:rPr>
          <w:rFonts w:ascii="Arial" w:hAnsi="Arial" w:cs="Arial"/>
        </w:rPr>
        <w:t xml:space="preserve">; </w:t>
      </w:r>
      <w:r w:rsidR="001B7505" w:rsidRPr="001B7505">
        <w:rPr>
          <w:rFonts w:ascii="Arial" w:hAnsi="Arial" w:cs="Arial"/>
        </w:rPr>
        <w:t>ea</w:t>
      </w:r>
      <w:r w:rsidR="003D0C75">
        <w:rPr>
          <w:rFonts w:ascii="Arial" w:hAnsi="Arial" w:cs="Arial"/>
        </w:rPr>
        <w:t>ch</w:t>
      </w:r>
      <w:r w:rsidR="001B7505" w:rsidRPr="001B7505">
        <w:rPr>
          <w:rFonts w:ascii="Arial" w:hAnsi="Arial" w:cs="Arial"/>
        </w:rPr>
        <w:t xml:space="preserve"> ha</w:t>
      </w:r>
      <w:r w:rsidR="003D0C75">
        <w:rPr>
          <w:rFonts w:ascii="Arial" w:hAnsi="Arial" w:cs="Arial"/>
        </w:rPr>
        <w:t>s a</w:t>
      </w:r>
      <w:r w:rsidR="001B7505" w:rsidRPr="001B7505">
        <w:rPr>
          <w:rFonts w:ascii="Arial" w:hAnsi="Arial" w:cs="Arial"/>
        </w:rPr>
        <w:t xml:space="preserve"> water supply</w:t>
      </w:r>
      <w:r w:rsidR="001B7505">
        <w:rPr>
          <w:rFonts w:ascii="Arial" w:hAnsi="Arial" w:cs="Arial"/>
        </w:rPr>
        <w:t xml:space="preserve"> </w:t>
      </w:r>
      <w:r w:rsidR="001B7505" w:rsidRPr="001B7505">
        <w:rPr>
          <w:rFonts w:ascii="Arial" w:hAnsi="Arial" w:cs="Arial"/>
        </w:rPr>
        <w:t xml:space="preserve">contract with DWR for water from the SWP. Given the </w:t>
      </w:r>
      <w:r w:rsidR="000056F5">
        <w:rPr>
          <w:rFonts w:ascii="Arial" w:hAnsi="Arial" w:cs="Arial"/>
        </w:rPr>
        <w:t xml:space="preserve">2022 SWP allocation of </w:t>
      </w:r>
      <w:r w:rsidR="00813DF5">
        <w:rPr>
          <w:rFonts w:ascii="Arial" w:hAnsi="Arial" w:cs="Arial"/>
        </w:rPr>
        <w:t xml:space="preserve">5% plus </w:t>
      </w:r>
      <w:r w:rsidR="000056F5">
        <w:rPr>
          <w:rFonts w:ascii="Arial" w:hAnsi="Arial" w:cs="Arial"/>
        </w:rPr>
        <w:t xml:space="preserve">minimum human health and safety </w:t>
      </w:r>
      <w:r w:rsidR="00813DF5">
        <w:rPr>
          <w:rFonts w:ascii="Arial" w:hAnsi="Arial" w:cs="Arial"/>
        </w:rPr>
        <w:t>demands</w:t>
      </w:r>
      <w:r w:rsidR="001B7505" w:rsidRPr="001B7505">
        <w:rPr>
          <w:rFonts w:ascii="Arial" w:hAnsi="Arial" w:cs="Arial"/>
        </w:rPr>
        <w:t xml:space="preserve">, </w:t>
      </w:r>
      <w:r w:rsidR="003D0C75">
        <w:rPr>
          <w:rFonts w:ascii="Arial" w:hAnsi="Arial" w:cs="Arial"/>
        </w:rPr>
        <w:t>County</w:t>
      </w:r>
      <w:r w:rsidR="001B7505" w:rsidRPr="001B7505">
        <w:rPr>
          <w:rFonts w:ascii="Arial" w:hAnsi="Arial" w:cs="Arial"/>
        </w:rPr>
        <w:t xml:space="preserve"> is</w:t>
      </w:r>
      <w:r w:rsidR="001B7505">
        <w:rPr>
          <w:rFonts w:ascii="Arial" w:hAnsi="Arial" w:cs="Arial"/>
        </w:rPr>
        <w:t xml:space="preserve"> </w:t>
      </w:r>
      <w:r w:rsidR="001B7505" w:rsidRPr="001B7505">
        <w:rPr>
          <w:rFonts w:ascii="Arial" w:hAnsi="Arial" w:cs="Arial"/>
        </w:rPr>
        <w:t xml:space="preserve">anticipating the need of additional surface water in </w:t>
      </w:r>
      <w:r w:rsidR="00813DF5">
        <w:rPr>
          <w:rFonts w:ascii="Arial" w:hAnsi="Arial" w:cs="Arial"/>
        </w:rPr>
        <w:t xml:space="preserve">2023 </w:t>
      </w:r>
      <w:r w:rsidR="001B7505" w:rsidRPr="001B7505">
        <w:rPr>
          <w:rFonts w:ascii="Arial" w:hAnsi="Arial" w:cs="Arial"/>
        </w:rPr>
        <w:t xml:space="preserve">to meet its projected </w:t>
      </w:r>
      <w:r w:rsidR="00813DF5">
        <w:rPr>
          <w:rFonts w:ascii="Arial" w:hAnsi="Arial" w:cs="Arial"/>
        </w:rPr>
        <w:t xml:space="preserve">Kettleman City </w:t>
      </w:r>
      <w:r w:rsidR="001B7505" w:rsidRPr="001B7505">
        <w:rPr>
          <w:rFonts w:ascii="Arial" w:hAnsi="Arial" w:cs="Arial"/>
        </w:rPr>
        <w:t>demands. MWA has a</w:t>
      </w:r>
      <w:r w:rsidR="001B7505">
        <w:rPr>
          <w:rFonts w:ascii="Arial" w:hAnsi="Arial" w:cs="Arial"/>
        </w:rPr>
        <w:t xml:space="preserve"> </w:t>
      </w:r>
      <w:r w:rsidR="001B7505" w:rsidRPr="001B7505">
        <w:rPr>
          <w:rFonts w:ascii="Arial" w:hAnsi="Arial" w:cs="Arial"/>
        </w:rPr>
        <w:t xml:space="preserve">portion of its Article 56 Carryover Water available for </w:t>
      </w:r>
      <w:r w:rsidR="003D0C75">
        <w:rPr>
          <w:rFonts w:ascii="Arial" w:hAnsi="Arial" w:cs="Arial"/>
        </w:rPr>
        <w:t>transfer</w:t>
      </w:r>
      <w:r w:rsidR="001B7505" w:rsidRPr="001B7505">
        <w:rPr>
          <w:rFonts w:ascii="Arial" w:hAnsi="Arial" w:cs="Arial"/>
        </w:rPr>
        <w:t xml:space="preserve"> to </w:t>
      </w:r>
      <w:r w:rsidR="003D0C75">
        <w:rPr>
          <w:rFonts w:ascii="Arial" w:hAnsi="Arial" w:cs="Arial"/>
        </w:rPr>
        <w:t xml:space="preserve">County for delivery to </w:t>
      </w:r>
      <w:r w:rsidR="000056F5">
        <w:rPr>
          <w:rFonts w:ascii="Arial" w:hAnsi="Arial" w:cs="Arial"/>
        </w:rPr>
        <w:t>Kettleman City</w:t>
      </w:r>
      <w:r w:rsidR="003D0C75">
        <w:rPr>
          <w:rFonts w:ascii="Arial" w:hAnsi="Arial" w:cs="Arial"/>
        </w:rPr>
        <w:t xml:space="preserve"> </w:t>
      </w:r>
      <w:r w:rsidR="001B7505" w:rsidRPr="001B7505">
        <w:rPr>
          <w:rFonts w:ascii="Arial" w:hAnsi="Arial" w:cs="Arial"/>
        </w:rPr>
        <w:t xml:space="preserve">in </w:t>
      </w:r>
      <w:r w:rsidR="00813DF5">
        <w:rPr>
          <w:rFonts w:ascii="Arial" w:hAnsi="Arial" w:cs="Arial"/>
        </w:rPr>
        <w:t>2023</w:t>
      </w:r>
      <w:r w:rsidR="001B7505" w:rsidRPr="001B7505">
        <w:rPr>
          <w:rFonts w:ascii="Arial" w:hAnsi="Arial" w:cs="Arial"/>
        </w:rPr>
        <w:t xml:space="preserve">. Under this agreement, MWA will make </w:t>
      </w:r>
      <w:r w:rsidR="00813DF5">
        <w:rPr>
          <w:rFonts w:ascii="Arial" w:hAnsi="Arial" w:cs="Arial"/>
        </w:rPr>
        <w:t xml:space="preserve">75 </w:t>
      </w:r>
      <w:r w:rsidR="000056F5">
        <w:rPr>
          <w:rFonts w:ascii="Arial" w:hAnsi="Arial" w:cs="Arial"/>
        </w:rPr>
        <w:t xml:space="preserve">acre-feet </w:t>
      </w:r>
      <w:r w:rsidR="00813DF5">
        <w:rPr>
          <w:rFonts w:ascii="Arial" w:hAnsi="Arial" w:cs="Arial"/>
        </w:rPr>
        <w:t xml:space="preserve">of its </w:t>
      </w:r>
      <w:r w:rsidR="001B7505" w:rsidRPr="001B7505">
        <w:rPr>
          <w:rFonts w:ascii="Arial" w:hAnsi="Arial" w:cs="Arial"/>
        </w:rPr>
        <w:t xml:space="preserve">Article 56 Carryover Water </w:t>
      </w:r>
      <w:r w:rsidR="00813DF5">
        <w:rPr>
          <w:rFonts w:ascii="Arial" w:hAnsi="Arial" w:cs="Arial"/>
        </w:rPr>
        <w:t xml:space="preserve">available </w:t>
      </w:r>
      <w:r w:rsidR="001B7505" w:rsidRPr="001B7505">
        <w:rPr>
          <w:rFonts w:ascii="Arial" w:hAnsi="Arial" w:cs="Arial"/>
        </w:rPr>
        <w:t>for transfer to</w:t>
      </w:r>
      <w:r w:rsidR="001B7505">
        <w:rPr>
          <w:rFonts w:ascii="Arial" w:hAnsi="Arial" w:cs="Arial"/>
        </w:rPr>
        <w:t xml:space="preserve"> </w:t>
      </w:r>
      <w:r w:rsidR="003D0C75">
        <w:rPr>
          <w:rFonts w:ascii="Arial" w:hAnsi="Arial" w:cs="Arial"/>
        </w:rPr>
        <w:t>County</w:t>
      </w:r>
      <w:r w:rsidR="001B7505" w:rsidRPr="001B7505">
        <w:rPr>
          <w:rFonts w:ascii="Arial" w:hAnsi="Arial" w:cs="Arial"/>
        </w:rPr>
        <w:t xml:space="preserve"> in 202</w:t>
      </w:r>
      <w:r w:rsidR="00813DF5">
        <w:rPr>
          <w:rFonts w:ascii="Arial" w:hAnsi="Arial" w:cs="Arial"/>
        </w:rPr>
        <w:t>3</w:t>
      </w:r>
      <w:r w:rsidR="001B7505" w:rsidRPr="001B7505">
        <w:rPr>
          <w:rFonts w:ascii="Arial" w:hAnsi="Arial" w:cs="Arial"/>
        </w:rPr>
        <w:t>. Water will be delivered using existing SWP facilities, and in a manner similar to other</w:t>
      </w:r>
      <w:r w:rsidR="001B7505">
        <w:rPr>
          <w:rFonts w:ascii="Arial" w:hAnsi="Arial" w:cs="Arial"/>
        </w:rPr>
        <w:t xml:space="preserve"> </w:t>
      </w:r>
      <w:r w:rsidR="001B7505" w:rsidRPr="001B7505">
        <w:rPr>
          <w:rFonts w:ascii="Arial" w:hAnsi="Arial" w:cs="Arial"/>
        </w:rPr>
        <w:t>deliveries from the SWP.</w:t>
      </w:r>
    </w:p>
    <w:p w14:paraId="04FDA1A9" w14:textId="77777777" w:rsidR="004D6EF0" w:rsidRPr="00194530" w:rsidRDefault="004D6EF0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</w:tabs>
        <w:jc w:val="both"/>
        <w:rPr>
          <w:rFonts w:ascii="Arial" w:hAnsi="Arial" w:cs="Arial"/>
        </w:rPr>
      </w:pPr>
    </w:p>
    <w:p w14:paraId="112F720A" w14:textId="12C4B4E6" w:rsidR="004D6EF0" w:rsidRPr="00194530" w:rsidRDefault="00E92F00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</w:tabs>
        <w:jc w:val="both"/>
        <w:rPr>
          <w:rFonts w:ascii="Arial" w:hAnsi="Arial" w:cs="Arial"/>
        </w:rPr>
      </w:pPr>
      <w:r w:rsidRPr="00194530">
        <w:rPr>
          <w:rFonts w:ascii="Arial" w:hAnsi="Arial" w:cs="Arial"/>
          <w:b/>
        </w:rPr>
        <w:t>Name of Public Agency Approving or Carrying Out Activity:</w:t>
      </w:r>
      <w:r w:rsidRPr="00194530">
        <w:rPr>
          <w:rFonts w:ascii="Arial" w:hAnsi="Arial" w:cs="Arial"/>
        </w:rPr>
        <w:t xml:space="preserve">  </w:t>
      </w:r>
      <w:r w:rsidR="001B7505">
        <w:rPr>
          <w:rFonts w:ascii="Arial" w:hAnsi="Arial" w:cs="Arial"/>
        </w:rPr>
        <w:t xml:space="preserve">The agreement for the Water Transfer will be signed by MWA and </w:t>
      </w:r>
      <w:r w:rsidR="003D0C75">
        <w:rPr>
          <w:rFonts w:ascii="Arial" w:hAnsi="Arial" w:cs="Arial"/>
        </w:rPr>
        <w:t>County</w:t>
      </w:r>
      <w:r w:rsidR="001B7505">
        <w:rPr>
          <w:rFonts w:ascii="Arial" w:hAnsi="Arial" w:cs="Arial"/>
        </w:rPr>
        <w:t xml:space="preserve"> and is subject to approval by DWR.</w:t>
      </w:r>
    </w:p>
    <w:p w14:paraId="6436B276" w14:textId="77777777" w:rsidR="004D6EF0" w:rsidRPr="00194530" w:rsidRDefault="004D6EF0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</w:tabs>
        <w:jc w:val="both"/>
        <w:rPr>
          <w:rFonts w:ascii="Arial" w:hAnsi="Arial" w:cs="Arial"/>
          <w:b/>
        </w:rPr>
      </w:pPr>
    </w:p>
    <w:p w14:paraId="216947FD" w14:textId="27C0C869" w:rsidR="004D6EF0" w:rsidRPr="001C5B48" w:rsidRDefault="00E92F00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</w:tabs>
        <w:jc w:val="both"/>
        <w:rPr>
          <w:rFonts w:ascii="Arial" w:hAnsi="Arial" w:cs="Arial"/>
          <w:bCs/>
        </w:rPr>
      </w:pPr>
      <w:r w:rsidRPr="00194530">
        <w:rPr>
          <w:rFonts w:ascii="Arial" w:hAnsi="Arial" w:cs="Arial"/>
          <w:b/>
        </w:rPr>
        <w:t>Exempt Status:</w:t>
      </w:r>
      <w:r w:rsidR="001C5B48">
        <w:rPr>
          <w:rFonts w:ascii="Arial" w:hAnsi="Arial" w:cs="Arial"/>
          <w:b/>
        </w:rPr>
        <w:t xml:space="preserve"> </w:t>
      </w:r>
      <w:r w:rsidR="001C5B48" w:rsidRPr="001C5B48">
        <w:rPr>
          <w:rFonts w:ascii="Arial" w:hAnsi="Arial" w:cs="Arial"/>
          <w:bCs/>
          <w:i/>
          <w:iCs/>
        </w:rPr>
        <w:t>(check one)</w:t>
      </w:r>
    </w:p>
    <w:p w14:paraId="5EFB76B2" w14:textId="68D71BEF" w:rsidR="004D6EF0" w:rsidRPr="00194530" w:rsidRDefault="00E92F00">
      <w:pPr>
        <w:tabs>
          <w:tab w:val="left" w:pos="-1080"/>
        </w:tabs>
        <w:ind w:left="720" w:hanging="720"/>
        <w:jc w:val="both"/>
        <w:rPr>
          <w:rFonts w:ascii="Arial" w:hAnsi="Arial" w:cs="Arial"/>
        </w:rPr>
      </w:pPr>
      <w:r w:rsidRPr="00194530">
        <w:rPr>
          <w:rFonts w:ascii="Arial" w:hAnsi="Arial" w:cs="Arial"/>
        </w:rPr>
        <w:t xml:space="preserve">    </w:t>
      </w:r>
      <w:r w:rsidRPr="00194530">
        <w:rPr>
          <w:rFonts w:ascii="Arial" w:hAnsi="Arial" w:cs="Arial"/>
        </w:rPr>
        <w:sym w:font="Wingdings 2" w:char="F0A3"/>
      </w:r>
      <w:r w:rsidRPr="00194530">
        <w:rPr>
          <w:rFonts w:ascii="Arial" w:hAnsi="Arial" w:cs="Arial"/>
        </w:rPr>
        <w:tab/>
      </w:r>
      <w:r w:rsidRPr="00194530">
        <w:rPr>
          <w:rFonts w:ascii="Arial" w:hAnsi="Arial" w:cs="Arial"/>
          <w:bCs/>
        </w:rPr>
        <w:t>Ministerial</w:t>
      </w:r>
      <w:r w:rsidR="001C5B48" w:rsidRPr="001C5B48">
        <w:t xml:space="preserve"> </w:t>
      </w:r>
      <w:r w:rsidR="001C5B48" w:rsidRPr="001C5B48">
        <w:rPr>
          <w:rFonts w:ascii="Arial" w:hAnsi="Arial" w:cs="Arial"/>
          <w:bCs/>
        </w:rPr>
        <w:t>(Sec. 21080(b)(1); 15268)</w:t>
      </w:r>
    </w:p>
    <w:p w14:paraId="700576EF" w14:textId="36F839AF" w:rsidR="004D6EF0" w:rsidRPr="00194530" w:rsidRDefault="00E92F00">
      <w:pPr>
        <w:tabs>
          <w:tab w:val="left" w:pos="-1080"/>
        </w:tabs>
        <w:ind w:left="720" w:hanging="720"/>
        <w:jc w:val="both"/>
        <w:rPr>
          <w:rFonts w:ascii="Arial" w:hAnsi="Arial" w:cs="Arial"/>
        </w:rPr>
      </w:pPr>
      <w:r w:rsidRPr="00194530">
        <w:rPr>
          <w:rFonts w:ascii="Arial" w:hAnsi="Arial" w:cs="Arial"/>
        </w:rPr>
        <w:t xml:space="preserve">    </w:t>
      </w:r>
      <w:r w:rsidRPr="00194530">
        <w:rPr>
          <w:rFonts w:ascii="Arial" w:hAnsi="Arial" w:cs="Arial"/>
        </w:rPr>
        <w:sym w:font="Wingdings 2" w:char="F0A3"/>
      </w:r>
      <w:r w:rsidRPr="00194530">
        <w:rPr>
          <w:rFonts w:ascii="Arial" w:hAnsi="Arial" w:cs="Arial"/>
        </w:rPr>
        <w:tab/>
        <w:t>Declared Emergency</w:t>
      </w:r>
      <w:r w:rsidR="001C5B48" w:rsidRPr="001C5B48">
        <w:t xml:space="preserve"> </w:t>
      </w:r>
      <w:r w:rsidR="001C5B48" w:rsidRPr="001C5B48">
        <w:rPr>
          <w:rFonts w:ascii="Arial" w:hAnsi="Arial" w:cs="Arial"/>
        </w:rPr>
        <w:t>(Sec. 21080(b)(3); 15269(a))</w:t>
      </w:r>
    </w:p>
    <w:p w14:paraId="3E2C7443" w14:textId="146698A1" w:rsidR="004D6EF0" w:rsidRPr="00194530" w:rsidRDefault="00E92F00">
      <w:pPr>
        <w:tabs>
          <w:tab w:val="left" w:pos="-1080"/>
        </w:tabs>
        <w:ind w:left="720" w:hanging="720"/>
        <w:jc w:val="both"/>
        <w:rPr>
          <w:rFonts w:ascii="Arial" w:hAnsi="Arial" w:cs="Arial"/>
        </w:rPr>
        <w:sectPr w:rsidR="004D6EF0" w:rsidRPr="001945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1080" w:right="1080" w:bottom="1080" w:left="1440" w:header="1008" w:footer="720" w:gutter="0"/>
          <w:cols w:space="720"/>
          <w:noEndnote/>
        </w:sectPr>
      </w:pPr>
      <w:r w:rsidRPr="00194530">
        <w:rPr>
          <w:rFonts w:ascii="Arial" w:hAnsi="Arial" w:cs="Arial"/>
        </w:rPr>
        <w:t xml:space="preserve">    </w:t>
      </w:r>
      <w:r w:rsidRPr="00194530">
        <w:rPr>
          <w:rFonts w:ascii="Arial" w:hAnsi="Arial" w:cs="Arial"/>
        </w:rPr>
        <w:sym w:font="Wingdings 2" w:char="F0A3"/>
      </w:r>
      <w:r w:rsidRPr="00194530">
        <w:rPr>
          <w:rFonts w:ascii="Arial" w:hAnsi="Arial" w:cs="Arial"/>
        </w:rPr>
        <w:tab/>
        <w:t>Emergency Project</w:t>
      </w:r>
      <w:r w:rsidR="001C5B48">
        <w:rPr>
          <w:rFonts w:ascii="Arial" w:hAnsi="Arial" w:cs="Arial"/>
        </w:rPr>
        <w:t xml:space="preserve"> </w:t>
      </w:r>
      <w:r w:rsidR="001C5B48" w:rsidRPr="001C5B48">
        <w:rPr>
          <w:rFonts w:ascii="Arial" w:hAnsi="Arial" w:cs="Arial"/>
        </w:rPr>
        <w:t>(Sec. 21080(b)(4); 15269(b)(c))</w:t>
      </w:r>
    </w:p>
    <w:p w14:paraId="4A750C00" w14:textId="4A47E0D7" w:rsidR="004D6EF0" w:rsidRPr="00194530" w:rsidRDefault="00E92F00">
      <w:pPr>
        <w:tabs>
          <w:tab w:val="left" w:pos="-1080"/>
        </w:tabs>
        <w:ind w:left="720" w:hanging="720"/>
        <w:jc w:val="both"/>
        <w:rPr>
          <w:rFonts w:ascii="Arial" w:hAnsi="Arial" w:cs="Arial"/>
        </w:rPr>
      </w:pPr>
      <w:r w:rsidRPr="00194530">
        <w:rPr>
          <w:rFonts w:ascii="Arial" w:hAnsi="Arial" w:cs="Arial"/>
        </w:rPr>
        <w:t xml:space="preserve">    </w:t>
      </w:r>
      <w:r w:rsidRPr="00194530">
        <w:rPr>
          <w:rFonts w:ascii="Arial" w:hAnsi="Arial" w:cs="Arial"/>
        </w:rPr>
        <w:sym w:font="Wingdings 2" w:char="F052"/>
      </w:r>
      <w:r w:rsidRPr="00194530">
        <w:rPr>
          <w:rFonts w:ascii="Arial" w:hAnsi="Arial" w:cs="Arial"/>
        </w:rPr>
        <w:tab/>
      </w:r>
      <w:r w:rsidRPr="00194530">
        <w:rPr>
          <w:rFonts w:ascii="Arial" w:hAnsi="Arial" w:cs="Arial"/>
          <w:b/>
        </w:rPr>
        <w:t>Categorical Exemption.</w:t>
      </w:r>
      <w:r w:rsidRPr="00194530">
        <w:rPr>
          <w:rFonts w:ascii="Arial" w:hAnsi="Arial" w:cs="Arial"/>
        </w:rPr>
        <w:t xml:space="preserve"> </w:t>
      </w:r>
      <w:r w:rsidR="00E979FA">
        <w:rPr>
          <w:rFonts w:ascii="Arial" w:hAnsi="Arial"/>
        </w:rPr>
        <w:t xml:space="preserve">CEQA Guidelines </w:t>
      </w:r>
      <w:r w:rsidR="005F06FA">
        <w:rPr>
          <w:rFonts w:ascii="Arial" w:hAnsi="Arial" w:cs="Arial"/>
        </w:rPr>
        <w:t>Section</w:t>
      </w:r>
      <w:r w:rsidR="00240BBF">
        <w:rPr>
          <w:rFonts w:ascii="Arial" w:hAnsi="Arial" w:cs="Arial"/>
        </w:rPr>
        <w:t xml:space="preserve"> </w:t>
      </w:r>
      <w:r w:rsidRPr="00194530">
        <w:rPr>
          <w:rFonts w:ascii="Arial" w:hAnsi="Arial" w:cs="Arial"/>
        </w:rPr>
        <w:t>15</w:t>
      </w:r>
      <w:r w:rsidR="005F06FA">
        <w:rPr>
          <w:rFonts w:ascii="Arial" w:hAnsi="Arial" w:cs="Arial"/>
        </w:rPr>
        <w:t>301</w:t>
      </w:r>
      <w:r w:rsidRPr="00194530">
        <w:rPr>
          <w:rFonts w:ascii="Arial" w:hAnsi="Arial" w:cs="Arial"/>
        </w:rPr>
        <w:t>(b)</w:t>
      </w:r>
      <w:r w:rsidR="005F06FA">
        <w:rPr>
          <w:rFonts w:ascii="Arial" w:hAnsi="Arial" w:cs="Arial"/>
        </w:rPr>
        <w:t xml:space="preserve"> (</w:t>
      </w:r>
      <w:r w:rsidR="001C5B48">
        <w:rPr>
          <w:rFonts w:ascii="Arial" w:hAnsi="Arial" w:cs="Arial"/>
        </w:rPr>
        <w:t>Use of E</w:t>
      </w:r>
      <w:r w:rsidR="005F06FA">
        <w:rPr>
          <w:rFonts w:ascii="Arial" w:hAnsi="Arial" w:cs="Arial"/>
        </w:rPr>
        <w:t xml:space="preserve">xisting </w:t>
      </w:r>
      <w:r w:rsidR="001C5B48">
        <w:rPr>
          <w:rFonts w:ascii="Arial" w:hAnsi="Arial" w:cs="Arial"/>
        </w:rPr>
        <w:t>F</w:t>
      </w:r>
      <w:r w:rsidR="005F06FA">
        <w:rPr>
          <w:rFonts w:ascii="Arial" w:hAnsi="Arial" w:cs="Arial"/>
        </w:rPr>
        <w:t>acilities)</w:t>
      </w:r>
      <w:r w:rsidRPr="00194530">
        <w:rPr>
          <w:rFonts w:ascii="Arial" w:hAnsi="Arial" w:cs="Arial"/>
        </w:rPr>
        <w:t>.</w:t>
      </w:r>
    </w:p>
    <w:p w14:paraId="075A37CA" w14:textId="358D57AA" w:rsidR="004D6EF0" w:rsidRPr="00194530" w:rsidRDefault="00E92F00">
      <w:pPr>
        <w:tabs>
          <w:tab w:val="left" w:pos="-1080"/>
        </w:tabs>
        <w:ind w:left="720" w:hanging="720"/>
        <w:jc w:val="both"/>
        <w:rPr>
          <w:rFonts w:ascii="Arial" w:hAnsi="Arial" w:cs="Arial"/>
        </w:rPr>
      </w:pPr>
      <w:r w:rsidRPr="00194530">
        <w:rPr>
          <w:rFonts w:ascii="Arial" w:hAnsi="Arial" w:cs="Arial"/>
        </w:rPr>
        <w:t xml:space="preserve">    </w:t>
      </w:r>
      <w:r w:rsidR="00F45F12" w:rsidRPr="00194530">
        <w:rPr>
          <w:rFonts w:ascii="Arial" w:hAnsi="Arial" w:cs="Arial"/>
        </w:rPr>
        <w:sym w:font="Wingdings 2" w:char="F0A3"/>
      </w:r>
      <w:r w:rsidRPr="00194530">
        <w:rPr>
          <w:rFonts w:ascii="Arial" w:hAnsi="Arial" w:cs="Arial"/>
        </w:rPr>
        <w:tab/>
      </w:r>
      <w:r w:rsidRPr="00194530">
        <w:rPr>
          <w:rFonts w:ascii="Arial" w:hAnsi="Arial" w:cs="Arial"/>
          <w:b/>
        </w:rPr>
        <w:t>Statutory Exemption.</w:t>
      </w:r>
    </w:p>
    <w:p w14:paraId="2B1B076B" w14:textId="77777777" w:rsidR="004D6EF0" w:rsidRPr="00194530" w:rsidRDefault="004D6EF0">
      <w:pPr>
        <w:tabs>
          <w:tab w:val="left" w:pos="-1080"/>
        </w:tabs>
        <w:jc w:val="both"/>
        <w:rPr>
          <w:rFonts w:ascii="Arial" w:hAnsi="Arial" w:cs="Arial"/>
        </w:rPr>
      </w:pPr>
    </w:p>
    <w:p w14:paraId="3B02530E" w14:textId="39797EC7" w:rsidR="00240BBF" w:rsidRDefault="00E92F00" w:rsidP="001C5B48">
      <w:pPr>
        <w:tabs>
          <w:tab w:val="left" w:pos="-1080"/>
        </w:tabs>
        <w:jc w:val="both"/>
        <w:rPr>
          <w:rFonts w:ascii="Arial" w:hAnsi="Arial" w:cs="Arial"/>
        </w:rPr>
      </w:pPr>
      <w:r w:rsidRPr="00194530">
        <w:rPr>
          <w:rFonts w:ascii="Arial" w:hAnsi="Arial" w:cs="Arial"/>
          <w:b/>
        </w:rPr>
        <w:t>Reasons why activity is exempt:</w:t>
      </w:r>
      <w:r w:rsidRPr="00194530">
        <w:rPr>
          <w:rFonts w:ascii="Arial" w:hAnsi="Arial" w:cs="Arial"/>
        </w:rPr>
        <w:t xml:space="preserve"> </w:t>
      </w:r>
      <w:r w:rsidR="001C5B48" w:rsidRPr="001C5B48">
        <w:rPr>
          <w:rFonts w:ascii="Arial" w:hAnsi="Arial" w:cs="Arial"/>
        </w:rPr>
        <w:t xml:space="preserve">Because all of the water delivered to </w:t>
      </w:r>
      <w:r w:rsidR="003D0C75">
        <w:rPr>
          <w:rFonts w:ascii="Arial" w:hAnsi="Arial" w:cs="Arial"/>
        </w:rPr>
        <w:t>County</w:t>
      </w:r>
      <w:r w:rsidR="001C5B48">
        <w:rPr>
          <w:rFonts w:ascii="Arial" w:hAnsi="Arial" w:cs="Arial"/>
        </w:rPr>
        <w:t xml:space="preserve"> </w:t>
      </w:r>
      <w:r w:rsidR="001C5B48" w:rsidRPr="001C5B48">
        <w:rPr>
          <w:rFonts w:ascii="Arial" w:hAnsi="Arial" w:cs="Arial"/>
        </w:rPr>
        <w:t>from MWA pursuant to this Transfer will be</w:t>
      </w:r>
      <w:r w:rsidR="001C5B48">
        <w:rPr>
          <w:rFonts w:ascii="Arial" w:hAnsi="Arial" w:cs="Arial"/>
        </w:rPr>
        <w:t xml:space="preserve"> </w:t>
      </w:r>
      <w:r w:rsidR="001C5B48" w:rsidRPr="001C5B48">
        <w:rPr>
          <w:rFonts w:ascii="Arial" w:hAnsi="Arial" w:cs="Arial"/>
        </w:rPr>
        <w:t xml:space="preserve">delivered through existing facilities, without the construction of additional facilities to </w:t>
      </w:r>
      <w:r w:rsidR="003A3314" w:rsidRPr="001C5B48">
        <w:rPr>
          <w:rFonts w:ascii="Arial" w:hAnsi="Arial" w:cs="Arial"/>
        </w:rPr>
        <w:t>affect</w:t>
      </w:r>
      <w:r w:rsidR="001C5B48" w:rsidRPr="001C5B48">
        <w:rPr>
          <w:rFonts w:ascii="Arial" w:hAnsi="Arial" w:cs="Arial"/>
        </w:rPr>
        <w:t xml:space="preserve"> such</w:t>
      </w:r>
      <w:r w:rsidR="001C5B48">
        <w:rPr>
          <w:rFonts w:ascii="Arial" w:hAnsi="Arial" w:cs="Arial"/>
        </w:rPr>
        <w:t xml:space="preserve"> </w:t>
      </w:r>
      <w:r w:rsidR="001C5B48" w:rsidRPr="001C5B48">
        <w:rPr>
          <w:rFonts w:ascii="Arial" w:hAnsi="Arial" w:cs="Arial"/>
        </w:rPr>
        <w:t>deliveries, the transfer of water described herein constitutes a project that is exempt from CEQA</w:t>
      </w:r>
      <w:r w:rsidR="001C5B48">
        <w:rPr>
          <w:rFonts w:ascii="Arial" w:hAnsi="Arial" w:cs="Arial"/>
        </w:rPr>
        <w:t xml:space="preserve"> </w:t>
      </w:r>
      <w:r w:rsidR="001C5B48" w:rsidRPr="001C5B48">
        <w:rPr>
          <w:rFonts w:ascii="Arial" w:hAnsi="Arial" w:cs="Arial"/>
        </w:rPr>
        <w:t>pursuant to Section 15301</w:t>
      </w:r>
      <w:r w:rsidR="001C5B48">
        <w:rPr>
          <w:rFonts w:ascii="Arial" w:hAnsi="Arial" w:cs="Arial"/>
        </w:rPr>
        <w:t>(b)</w:t>
      </w:r>
      <w:r w:rsidR="001C5B48" w:rsidRPr="001C5B48">
        <w:rPr>
          <w:rFonts w:ascii="Arial" w:hAnsi="Arial" w:cs="Arial"/>
        </w:rPr>
        <w:t xml:space="preserve"> (Use of Existing Facilities) of the State CEQA Guidelines.</w:t>
      </w:r>
    </w:p>
    <w:p w14:paraId="7C2F7E41" w14:textId="77777777" w:rsidR="004D6EF0" w:rsidRPr="00194530" w:rsidRDefault="004D6EF0">
      <w:pPr>
        <w:tabs>
          <w:tab w:val="left" w:pos="-1080"/>
        </w:tabs>
        <w:jc w:val="both"/>
        <w:rPr>
          <w:rFonts w:ascii="Arial" w:hAnsi="Arial" w:cs="Arial"/>
        </w:rPr>
      </w:pPr>
    </w:p>
    <w:p w14:paraId="450B811E" w14:textId="7A9BFEBA" w:rsidR="004D6EF0" w:rsidRPr="00194530" w:rsidRDefault="003026E5">
      <w:pPr>
        <w:tabs>
          <w:tab w:val="left" w:pos="-1080"/>
        </w:tabs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06722C74" wp14:editId="21AFA8DD">
            <wp:simplePos x="0" y="0"/>
            <wp:positionH relativeFrom="column">
              <wp:posOffset>638175</wp:posOffset>
            </wp:positionH>
            <wp:positionV relativeFrom="paragraph">
              <wp:posOffset>156210</wp:posOffset>
            </wp:positionV>
            <wp:extent cx="2228850" cy="1076325"/>
            <wp:effectExtent l="0" t="0" r="0" b="9525"/>
            <wp:wrapNone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F00" w:rsidRPr="00194530">
        <w:rPr>
          <w:rFonts w:ascii="Arial" w:hAnsi="Arial" w:cs="Arial"/>
          <w:b/>
        </w:rPr>
        <w:t>Lead Agency Contact Person:</w:t>
      </w:r>
      <w:r w:rsidR="00E92F00" w:rsidRPr="00194530">
        <w:rPr>
          <w:rFonts w:ascii="Arial" w:hAnsi="Arial" w:cs="Arial"/>
        </w:rPr>
        <w:t xml:space="preserve"> </w:t>
      </w:r>
      <w:r w:rsidR="00E11D47">
        <w:rPr>
          <w:rFonts w:ascii="Arial" w:hAnsi="Arial" w:cs="Arial"/>
        </w:rPr>
        <w:t>Adnan Anabtawi</w:t>
      </w:r>
      <w:r w:rsidR="00270F4A" w:rsidRPr="00194530">
        <w:rPr>
          <w:rFonts w:ascii="Arial" w:hAnsi="Arial" w:cs="Arial"/>
        </w:rPr>
        <w:t xml:space="preserve">, </w:t>
      </w:r>
      <w:r w:rsidR="00E11D47">
        <w:rPr>
          <w:rFonts w:ascii="Arial" w:hAnsi="Arial" w:cs="Arial"/>
        </w:rPr>
        <w:t>Imported Water and Engineering Manag</w:t>
      </w:r>
      <w:r w:rsidR="00CA1A01">
        <w:rPr>
          <w:rFonts w:ascii="Arial" w:hAnsi="Arial" w:cs="Arial"/>
        </w:rPr>
        <w:t>er</w:t>
      </w:r>
      <w:r w:rsidR="008631B1" w:rsidRPr="00194530">
        <w:rPr>
          <w:rFonts w:ascii="Arial" w:hAnsi="Arial" w:cs="Arial"/>
        </w:rPr>
        <w:t xml:space="preserve"> </w:t>
      </w:r>
      <w:r w:rsidR="00E92F00" w:rsidRPr="00194530">
        <w:rPr>
          <w:rFonts w:ascii="Arial" w:hAnsi="Arial" w:cs="Arial"/>
          <w:b/>
        </w:rPr>
        <w:t>Tel</w:t>
      </w:r>
      <w:r w:rsidR="00E92F00" w:rsidRPr="00194530">
        <w:rPr>
          <w:rFonts w:ascii="Arial" w:hAnsi="Arial" w:cs="Arial"/>
        </w:rPr>
        <w:t xml:space="preserve"> </w:t>
      </w:r>
      <w:r w:rsidR="00270F4A" w:rsidRPr="00194530">
        <w:rPr>
          <w:rFonts w:ascii="Arial" w:hAnsi="Arial" w:cs="Arial"/>
        </w:rPr>
        <w:t>:</w:t>
      </w:r>
      <w:r w:rsidR="00E92F00" w:rsidRPr="00194530">
        <w:rPr>
          <w:rFonts w:ascii="Arial" w:hAnsi="Arial" w:cs="Arial"/>
        </w:rPr>
        <w:t xml:space="preserve"> </w:t>
      </w:r>
      <w:r w:rsidR="00CA1A01" w:rsidRPr="00CA1A01">
        <w:rPr>
          <w:rFonts w:ascii="Arial" w:hAnsi="Arial" w:cs="Arial"/>
        </w:rPr>
        <w:t>(760) 946-7059</w:t>
      </w:r>
    </w:p>
    <w:p w14:paraId="65653F54" w14:textId="77777777" w:rsidR="004D6EF0" w:rsidRPr="00194530" w:rsidRDefault="004D6EF0">
      <w:pPr>
        <w:tabs>
          <w:tab w:val="left" w:pos="-1080"/>
        </w:tabs>
        <w:jc w:val="both"/>
        <w:rPr>
          <w:rFonts w:ascii="Arial" w:hAnsi="Arial" w:cs="Arial"/>
        </w:rPr>
      </w:pPr>
    </w:p>
    <w:p w14:paraId="3345ADED" w14:textId="00736CA5" w:rsidR="00CA1A01" w:rsidRDefault="00CA1A01">
      <w:pPr>
        <w:tabs>
          <w:tab w:val="left" w:pos="-1080"/>
        </w:tabs>
        <w:jc w:val="both"/>
        <w:rPr>
          <w:rFonts w:ascii="Arial" w:hAnsi="Arial" w:cs="Arial"/>
          <w:b/>
        </w:rPr>
      </w:pPr>
    </w:p>
    <w:p w14:paraId="783B54C6" w14:textId="4092325F" w:rsidR="004D6EF0" w:rsidRPr="00194530" w:rsidRDefault="00E92F00">
      <w:pPr>
        <w:tabs>
          <w:tab w:val="left" w:pos="-1080"/>
        </w:tabs>
        <w:jc w:val="both"/>
        <w:rPr>
          <w:rFonts w:ascii="Arial" w:hAnsi="Arial" w:cs="Arial"/>
        </w:rPr>
      </w:pPr>
      <w:r w:rsidRPr="00194530">
        <w:rPr>
          <w:rFonts w:ascii="Arial" w:hAnsi="Arial" w:cs="Arial"/>
          <w:b/>
        </w:rPr>
        <w:t>Signature</w:t>
      </w:r>
      <w:r w:rsidRPr="00194530">
        <w:rPr>
          <w:rFonts w:ascii="Arial" w:hAnsi="Arial" w:cs="Arial"/>
        </w:rPr>
        <w:t xml:space="preserve">: </w:t>
      </w:r>
      <w:r w:rsidRPr="00194530">
        <w:rPr>
          <w:rFonts w:ascii="Arial" w:hAnsi="Arial" w:cs="Arial"/>
          <w:u w:val="single"/>
        </w:rPr>
        <w:t xml:space="preserve">     </w:t>
      </w:r>
      <w:r w:rsidR="000D2215" w:rsidRPr="00194530">
        <w:rPr>
          <w:rFonts w:ascii="Arial" w:hAnsi="Arial" w:cs="Arial"/>
          <w:u w:val="single"/>
        </w:rPr>
        <w:t xml:space="preserve">                     </w:t>
      </w:r>
      <w:r w:rsidRPr="00194530">
        <w:rPr>
          <w:rFonts w:ascii="Arial" w:hAnsi="Arial" w:cs="Arial"/>
          <w:u w:val="single"/>
        </w:rPr>
        <w:t xml:space="preserve">           </w:t>
      </w:r>
      <w:r w:rsidR="00F24D63" w:rsidRPr="00194530">
        <w:rPr>
          <w:rFonts w:ascii="Arial" w:hAnsi="Arial" w:cs="Arial"/>
          <w:u w:val="single"/>
        </w:rPr>
        <w:t xml:space="preserve"> </w:t>
      </w:r>
      <w:r w:rsidRPr="00194530">
        <w:rPr>
          <w:rFonts w:ascii="Arial" w:hAnsi="Arial" w:cs="Arial"/>
          <w:b/>
        </w:rPr>
        <w:t>Title</w:t>
      </w:r>
      <w:r w:rsidRPr="00194530">
        <w:rPr>
          <w:rFonts w:ascii="Arial" w:hAnsi="Arial" w:cs="Arial"/>
        </w:rPr>
        <w:t xml:space="preserve">: </w:t>
      </w:r>
      <w:r w:rsidR="00270F4A" w:rsidRPr="00194530">
        <w:rPr>
          <w:rFonts w:ascii="Arial" w:hAnsi="Arial" w:cs="Arial"/>
        </w:rPr>
        <w:t>General Manager</w:t>
      </w:r>
      <w:r w:rsidR="00F24D63" w:rsidRPr="00194530">
        <w:rPr>
          <w:rFonts w:ascii="Arial" w:hAnsi="Arial" w:cs="Arial"/>
        </w:rPr>
        <w:t xml:space="preserve"> </w:t>
      </w:r>
      <w:r w:rsidRPr="00194530">
        <w:rPr>
          <w:rFonts w:ascii="Arial" w:hAnsi="Arial" w:cs="Arial"/>
          <w:b/>
        </w:rPr>
        <w:t>Date:</w:t>
      </w:r>
      <w:r w:rsidRPr="00194530">
        <w:rPr>
          <w:rFonts w:ascii="Arial" w:hAnsi="Arial" w:cs="Arial"/>
          <w:u w:val="single"/>
        </w:rPr>
        <w:t xml:space="preserve">    </w:t>
      </w:r>
      <w:r w:rsidR="003026E5">
        <w:rPr>
          <w:rFonts w:ascii="Arial" w:hAnsi="Arial" w:cs="Arial"/>
          <w:u w:val="single"/>
        </w:rPr>
        <w:t>10/12/2022</w:t>
      </w:r>
      <w:r w:rsidRPr="00194530">
        <w:rPr>
          <w:rFonts w:ascii="Arial" w:hAnsi="Arial" w:cs="Arial"/>
          <w:u w:val="single"/>
        </w:rPr>
        <w:t xml:space="preserve">  </w:t>
      </w:r>
    </w:p>
    <w:p w14:paraId="17303947" w14:textId="501319AB" w:rsidR="004D6EF0" w:rsidRPr="00194530" w:rsidRDefault="00E92F00">
      <w:pPr>
        <w:tabs>
          <w:tab w:val="left" w:pos="-1080"/>
        </w:tabs>
        <w:ind w:firstLine="720"/>
        <w:jc w:val="both"/>
        <w:rPr>
          <w:rFonts w:ascii="Arial" w:hAnsi="Arial" w:cs="Arial"/>
          <w:b/>
        </w:rPr>
      </w:pPr>
      <w:r w:rsidRPr="00194530">
        <w:rPr>
          <w:rFonts w:ascii="Arial" w:hAnsi="Arial" w:cs="Arial"/>
        </w:rPr>
        <w:t xml:space="preserve">       </w:t>
      </w:r>
      <w:r w:rsidR="000056F5">
        <w:rPr>
          <w:rFonts w:ascii="Arial" w:hAnsi="Arial" w:cs="Arial"/>
          <w:b/>
        </w:rPr>
        <w:t>Allison Febbo</w:t>
      </w:r>
    </w:p>
    <w:p w14:paraId="30120A52" w14:textId="77777777" w:rsidR="004D6EF0" w:rsidRDefault="004D6EF0">
      <w:pPr>
        <w:tabs>
          <w:tab w:val="left" w:pos="-1080"/>
        </w:tabs>
        <w:jc w:val="both"/>
        <w:rPr>
          <w:rFonts w:ascii="Arial" w:hAnsi="Arial"/>
        </w:rPr>
      </w:pPr>
    </w:p>
    <w:p w14:paraId="519B8615" w14:textId="77777777" w:rsidR="004D6EF0" w:rsidRDefault="004D6EF0">
      <w:pPr>
        <w:tabs>
          <w:tab w:val="left" w:pos="-1080"/>
        </w:tabs>
        <w:jc w:val="both"/>
        <w:rPr>
          <w:rFonts w:ascii="Arial" w:hAnsi="Arial"/>
        </w:rPr>
      </w:pPr>
    </w:p>
    <w:sectPr w:rsidR="004D6EF0">
      <w:endnotePr>
        <w:numFmt w:val="decimal"/>
      </w:endnotePr>
      <w:type w:val="continuous"/>
      <w:pgSz w:w="12240" w:h="15840"/>
      <w:pgMar w:top="1080" w:right="1080" w:bottom="1080" w:left="1440" w:header="100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7B3FA" w14:textId="77777777" w:rsidR="006C3325" w:rsidRDefault="006C3325">
      <w:r>
        <w:separator/>
      </w:r>
    </w:p>
  </w:endnote>
  <w:endnote w:type="continuationSeparator" w:id="0">
    <w:p w14:paraId="4149FC13" w14:textId="77777777" w:rsidR="006C3325" w:rsidRDefault="006C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C8434" w14:textId="77777777" w:rsidR="00F24D63" w:rsidRDefault="00F24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1CF6" w14:textId="5210EB8D" w:rsidR="004D6EF0" w:rsidRPr="00F24D63" w:rsidRDefault="004D6EF0" w:rsidP="00F24D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36A46" w14:textId="77777777" w:rsidR="00F24D63" w:rsidRDefault="00F24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98AD8" w14:textId="77777777" w:rsidR="006C3325" w:rsidRDefault="006C3325">
      <w:r>
        <w:separator/>
      </w:r>
    </w:p>
  </w:footnote>
  <w:footnote w:type="continuationSeparator" w:id="0">
    <w:p w14:paraId="68B3B392" w14:textId="77777777" w:rsidR="006C3325" w:rsidRDefault="006C3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C9CC0" w14:textId="77777777" w:rsidR="00F24D63" w:rsidRDefault="00F24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761B1" w14:textId="148D9857" w:rsidR="00F24D63" w:rsidRDefault="00F24D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287F" w14:textId="77777777" w:rsidR="00F24D63" w:rsidRDefault="00F24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2558B"/>
    <w:multiLevelType w:val="hybridMultilevel"/>
    <w:tmpl w:val="0C8A69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8269C0"/>
    <w:multiLevelType w:val="hybridMultilevel"/>
    <w:tmpl w:val="A028B74E"/>
    <w:lvl w:ilvl="0" w:tplc="53FEB4EE">
      <w:start w:val="1115"/>
      <w:numFmt w:val="bullet"/>
      <w:lvlText w:val=""/>
      <w:lvlJc w:val="left"/>
      <w:pPr>
        <w:tabs>
          <w:tab w:val="num" w:pos="720"/>
        </w:tabs>
        <w:ind w:left="720" w:hanging="39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47FC4187"/>
    <w:multiLevelType w:val="hybridMultilevel"/>
    <w:tmpl w:val="49047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31856"/>
    <w:multiLevelType w:val="hybridMultilevel"/>
    <w:tmpl w:val="9940BE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3821B2"/>
    <w:multiLevelType w:val="hybridMultilevel"/>
    <w:tmpl w:val="B8F62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F19F0"/>
    <w:multiLevelType w:val="hybridMultilevel"/>
    <w:tmpl w:val="6804CBA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6038931">
    <w:abstractNumId w:val="5"/>
  </w:num>
  <w:num w:numId="2" w16cid:durableId="659234142">
    <w:abstractNumId w:val="1"/>
  </w:num>
  <w:num w:numId="3" w16cid:durableId="2010980524">
    <w:abstractNumId w:val="4"/>
  </w:num>
  <w:num w:numId="4" w16cid:durableId="1587377405">
    <w:abstractNumId w:val="0"/>
  </w:num>
  <w:num w:numId="5" w16cid:durableId="1589540510">
    <w:abstractNumId w:val="3"/>
  </w:num>
  <w:num w:numId="6" w16cid:durableId="865212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5D"/>
    <w:rsid w:val="000056F5"/>
    <w:rsid w:val="000B7B3F"/>
    <w:rsid w:val="000D2215"/>
    <w:rsid w:val="000F293D"/>
    <w:rsid w:val="00194530"/>
    <w:rsid w:val="001B7505"/>
    <w:rsid w:val="001C5B48"/>
    <w:rsid w:val="001E0A1D"/>
    <w:rsid w:val="002172D8"/>
    <w:rsid w:val="0022129E"/>
    <w:rsid w:val="00240BBF"/>
    <w:rsid w:val="00270F4A"/>
    <w:rsid w:val="00271D91"/>
    <w:rsid w:val="002D3C07"/>
    <w:rsid w:val="003026E5"/>
    <w:rsid w:val="00317F74"/>
    <w:rsid w:val="003A3314"/>
    <w:rsid w:val="003D0C75"/>
    <w:rsid w:val="003D52F4"/>
    <w:rsid w:val="0040705C"/>
    <w:rsid w:val="00483978"/>
    <w:rsid w:val="004D2505"/>
    <w:rsid w:val="004D6EF0"/>
    <w:rsid w:val="00544D7B"/>
    <w:rsid w:val="00553BA5"/>
    <w:rsid w:val="005B75BC"/>
    <w:rsid w:val="005F06FA"/>
    <w:rsid w:val="00684295"/>
    <w:rsid w:val="006C3325"/>
    <w:rsid w:val="0074181F"/>
    <w:rsid w:val="007C369F"/>
    <w:rsid w:val="007D2A61"/>
    <w:rsid w:val="00813DF5"/>
    <w:rsid w:val="008631B1"/>
    <w:rsid w:val="008A317D"/>
    <w:rsid w:val="009140ED"/>
    <w:rsid w:val="00966D5D"/>
    <w:rsid w:val="009C08AA"/>
    <w:rsid w:val="00A0512B"/>
    <w:rsid w:val="00A60AE3"/>
    <w:rsid w:val="00AE2444"/>
    <w:rsid w:val="00AF6ED9"/>
    <w:rsid w:val="00C3453D"/>
    <w:rsid w:val="00C67FAB"/>
    <w:rsid w:val="00C829EE"/>
    <w:rsid w:val="00CA1A01"/>
    <w:rsid w:val="00D9250B"/>
    <w:rsid w:val="00DA3FB2"/>
    <w:rsid w:val="00DC516A"/>
    <w:rsid w:val="00E11D47"/>
    <w:rsid w:val="00E3282A"/>
    <w:rsid w:val="00E92F00"/>
    <w:rsid w:val="00E979FA"/>
    <w:rsid w:val="00F24D63"/>
    <w:rsid w:val="00F25028"/>
    <w:rsid w:val="00F31BBC"/>
    <w:rsid w:val="00F45F12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851F65"/>
  <w15:chartTrackingRefBased/>
  <w15:docId w15:val="{BD488DC6-5413-4917-A34F-F555B261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jc w:val="both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0D22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215"/>
    <w:rPr>
      <w:rFonts w:ascii="Segoe UI" w:hAnsi="Segoe UI" w:cs="Segoe UI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240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3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BCC7D-9CF0-4990-9854-9082D9D7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2289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EXEMPTION</vt:lpstr>
    </vt:vector>
  </TitlesOfParts>
  <Company>Hatch and Parent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EXEMPTION</dc:title>
  <dc:subject/>
  <dc:creator>Irene Dorn</dc:creator>
  <cp:keywords/>
  <cp:lastModifiedBy>La Trici Jones</cp:lastModifiedBy>
  <cp:revision>2</cp:revision>
  <cp:lastPrinted>2018-05-29T22:28:00Z</cp:lastPrinted>
  <dcterms:created xsi:type="dcterms:W3CDTF">2022-10-12T21:59:00Z</dcterms:created>
  <dcterms:modified xsi:type="dcterms:W3CDTF">2022-10-12T21:59:00Z</dcterms:modified>
</cp:coreProperties>
</file>