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50BC" w14:textId="15D6F5EC" w:rsidR="00F72C1D" w:rsidRDefault="008624CD">
      <w:pPr>
        <w:pStyle w:val="BodyText"/>
        <w:ind w:left="3409"/>
        <w:rPr>
          <w:rFonts w:ascii="Times New Roman"/>
          <w:sz w:val="20"/>
        </w:rPr>
      </w:pPr>
      <w:r w:rsidRPr="00A35167">
        <w:rPr>
          <w:noProof/>
          <w:spacing w:val="60"/>
          <w:sz w:val="30"/>
          <w:szCs w:val="30"/>
          <w:u w:val="single"/>
        </w:rPr>
        <w:drawing>
          <wp:anchor distT="0" distB="0" distL="114300" distR="114300" simplePos="0" relativeHeight="251663360" behindDoc="1" locked="0" layoutInCell="1" allowOverlap="1" wp14:anchorId="162CD58C" wp14:editId="7DDDB7B5">
            <wp:simplePos x="0" y="0"/>
            <wp:positionH relativeFrom="margin">
              <wp:posOffset>-478155</wp:posOffset>
            </wp:positionH>
            <wp:positionV relativeFrom="paragraph">
              <wp:posOffset>240</wp:posOffset>
            </wp:positionV>
            <wp:extent cx="3600450" cy="953135"/>
            <wp:effectExtent l="0" t="0" r="0" b="0"/>
            <wp:wrapTight wrapText="bothSides">
              <wp:wrapPolygon edited="0">
                <wp:start x="1714" y="0"/>
                <wp:lineTo x="1029" y="1295"/>
                <wp:lineTo x="0" y="5181"/>
                <wp:lineTo x="0" y="16405"/>
                <wp:lineTo x="1371" y="20722"/>
                <wp:lineTo x="1714" y="21154"/>
                <wp:lineTo x="3886" y="21154"/>
                <wp:lineTo x="4229" y="20722"/>
                <wp:lineTo x="21486" y="17700"/>
                <wp:lineTo x="21486" y="13815"/>
                <wp:lineTo x="20457" y="6907"/>
                <wp:lineTo x="20571" y="5181"/>
                <wp:lineTo x="16000" y="3454"/>
                <wp:lineTo x="3886" y="0"/>
                <wp:lineTo x="171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450" cy="953135"/>
                    </a:xfrm>
                    <a:prstGeom prst="rect">
                      <a:avLst/>
                    </a:prstGeom>
                  </pic:spPr>
                </pic:pic>
              </a:graphicData>
            </a:graphic>
            <wp14:sizeRelH relativeFrom="margin">
              <wp14:pctWidth>0</wp14:pctWidth>
            </wp14:sizeRelH>
            <wp14:sizeRelV relativeFrom="margin">
              <wp14:pctHeight>0</wp14:pctHeight>
            </wp14:sizeRelV>
          </wp:anchor>
        </w:drawing>
      </w:r>
    </w:p>
    <w:p w14:paraId="552B269F" w14:textId="77777777" w:rsidR="00F72C1D" w:rsidRDefault="00F72C1D">
      <w:pPr>
        <w:pStyle w:val="BodyText"/>
        <w:spacing w:before="9"/>
        <w:rPr>
          <w:rFonts w:ascii="Times New Roman"/>
          <w:sz w:val="18"/>
        </w:rPr>
      </w:pPr>
    </w:p>
    <w:p w14:paraId="66574784" w14:textId="77777777" w:rsidR="008624CD" w:rsidRDefault="008624CD">
      <w:pPr>
        <w:pStyle w:val="Heading1"/>
        <w:spacing w:before="90"/>
      </w:pPr>
    </w:p>
    <w:p w14:paraId="13D73726" w14:textId="77777777" w:rsidR="008624CD" w:rsidRDefault="008624CD">
      <w:pPr>
        <w:pStyle w:val="Heading1"/>
        <w:spacing w:before="90"/>
      </w:pPr>
    </w:p>
    <w:p w14:paraId="2F58F94D" w14:textId="77777777" w:rsidR="008624CD" w:rsidRDefault="008624CD">
      <w:pPr>
        <w:pStyle w:val="Heading1"/>
        <w:spacing w:before="90"/>
      </w:pPr>
    </w:p>
    <w:p w14:paraId="00940F31" w14:textId="2984748E" w:rsidR="00153A58" w:rsidRPr="00846CF4" w:rsidRDefault="007A3CA9" w:rsidP="005A69F4">
      <w:pPr>
        <w:pStyle w:val="Heading1"/>
        <w:spacing w:before="90"/>
        <w:ind w:left="1037"/>
        <w:rPr>
          <w:rFonts w:ascii="Open Sans" w:hAnsi="Open Sans" w:cs="Open Sans"/>
          <w:sz w:val="24"/>
          <w:szCs w:val="24"/>
        </w:rPr>
      </w:pPr>
      <w:r w:rsidRPr="00846CF4">
        <w:rPr>
          <w:rFonts w:ascii="Open Sans" w:hAnsi="Open Sans" w:cs="Open Sans"/>
          <w:sz w:val="24"/>
          <w:szCs w:val="24"/>
        </w:rPr>
        <w:t>NOTICE OF</w:t>
      </w:r>
      <w:r w:rsidR="008624CD" w:rsidRPr="00846CF4">
        <w:rPr>
          <w:rFonts w:ascii="Open Sans" w:hAnsi="Open Sans" w:cs="Open Sans"/>
          <w:sz w:val="24"/>
          <w:szCs w:val="24"/>
        </w:rPr>
        <w:t xml:space="preserve"> INTENT</w:t>
      </w:r>
      <w:r w:rsidR="0064199E">
        <w:rPr>
          <w:rFonts w:ascii="Open Sans" w:hAnsi="Open Sans" w:cs="Open Sans"/>
          <w:sz w:val="24"/>
          <w:szCs w:val="24"/>
        </w:rPr>
        <w:t xml:space="preserve"> TO ADOPT</w:t>
      </w:r>
    </w:p>
    <w:p w14:paraId="09E34602" w14:textId="56C5D71A" w:rsidR="008624CD" w:rsidRPr="00846CF4" w:rsidRDefault="0064199E" w:rsidP="005A69F4">
      <w:pPr>
        <w:ind w:left="1037" w:right="1097"/>
        <w:jc w:val="center"/>
        <w:rPr>
          <w:rFonts w:ascii="Open Sans" w:hAnsi="Open Sans" w:cs="Open Sans"/>
          <w:b/>
          <w:sz w:val="24"/>
          <w:szCs w:val="24"/>
        </w:rPr>
      </w:pPr>
      <w:r>
        <w:rPr>
          <w:rFonts w:ascii="Open Sans" w:hAnsi="Open Sans" w:cs="Open Sans"/>
          <w:b/>
          <w:sz w:val="24"/>
          <w:szCs w:val="24"/>
        </w:rPr>
        <w:t xml:space="preserve">A </w:t>
      </w:r>
      <w:r w:rsidR="008624CD" w:rsidRPr="00846CF4">
        <w:rPr>
          <w:rFonts w:ascii="Open Sans" w:hAnsi="Open Sans" w:cs="Open Sans"/>
          <w:b/>
          <w:sz w:val="24"/>
          <w:szCs w:val="24"/>
        </w:rPr>
        <w:t>MITIGATED NEGATIVE DECLARATION</w:t>
      </w:r>
    </w:p>
    <w:p w14:paraId="0DC1719F" w14:textId="051FD994" w:rsidR="0064199E" w:rsidRDefault="003A0ECF" w:rsidP="005A69F4">
      <w:pPr>
        <w:ind w:left="1037" w:right="1085"/>
        <w:jc w:val="center"/>
        <w:rPr>
          <w:rFonts w:ascii="Open Sans" w:hAnsi="Open Sans" w:cs="Open Sans"/>
          <w:b/>
          <w:sz w:val="24"/>
          <w:szCs w:val="24"/>
        </w:rPr>
      </w:pPr>
      <w:r>
        <w:rPr>
          <w:rFonts w:ascii="Open Sans" w:hAnsi="Open Sans" w:cs="Open Sans"/>
          <w:b/>
          <w:sz w:val="24"/>
          <w:szCs w:val="24"/>
        </w:rPr>
        <w:t>QUITO / VESSING ROAD SUBDIVISION</w:t>
      </w:r>
    </w:p>
    <w:p w14:paraId="4B17AFF6" w14:textId="77777777" w:rsidR="00A2129A" w:rsidRDefault="00A2129A" w:rsidP="00C74830">
      <w:pPr>
        <w:ind w:right="1085"/>
        <w:rPr>
          <w:rFonts w:ascii="Open Sans" w:hAnsi="Open Sans" w:cs="Open Sans"/>
          <w:b/>
          <w:sz w:val="24"/>
          <w:szCs w:val="24"/>
        </w:rPr>
      </w:pPr>
    </w:p>
    <w:p w14:paraId="15F539DD" w14:textId="3F0EFE80" w:rsidR="00F72C1D" w:rsidRPr="00846CF4" w:rsidRDefault="007A3CA9" w:rsidP="00A2129A">
      <w:pPr>
        <w:pStyle w:val="BodyText"/>
        <w:tabs>
          <w:tab w:val="left" w:pos="9270"/>
        </w:tabs>
        <w:spacing w:before="1"/>
        <w:jc w:val="both"/>
        <w:rPr>
          <w:rFonts w:ascii="Open Sans" w:hAnsi="Open Sans" w:cs="Open Sans"/>
          <w:sz w:val="24"/>
          <w:szCs w:val="24"/>
        </w:rPr>
      </w:pPr>
      <w:r w:rsidRPr="00846CF4">
        <w:rPr>
          <w:rFonts w:ascii="Open Sans" w:hAnsi="Open Sans" w:cs="Open Sans"/>
          <w:spacing w:val="3"/>
          <w:sz w:val="24"/>
          <w:szCs w:val="24"/>
        </w:rPr>
        <w:t xml:space="preserve">The </w:t>
      </w:r>
      <w:r w:rsidRPr="00846CF4">
        <w:rPr>
          <w:rFonts w:ascii="Open Sans" w:hAnsi="Open Sans" w:cs="Open Sans"/>
          <w:sz w:val="24"/>
          <w:szCs w:val="24"/>
        </w:rPr>
        <w:t>City of Saratoga has completed a</w:t>
      </w:r>
      <w:r w:rsidR="00DE2C66">
        <w:rPr>
          <w:rFonts w:ascii="Open Sans" w:hAnsi="Open Sans" w:cs="Open Sans"/>
          <w:sz w:val="24"/>
          <w:szCs w:val="24"/>
        </w:rPr>
        <w:t>n</w:t>
      </w:r>
      <w:r w:rsidRPr="00846CF4">
        <w:rPr>
          <w:rFonts w:ascii="Open Sans" w:hAnsi="Open Sans" w:cs="Open Sans"/>
          <w:sz w:val="24"/>
          <w:szCs w:val="24"/>
        </w:rPr>
        <w:t xml:space="preserve"> </w:t>
      </w:r>
      <w:r w:rsidR="008624CD" w:rsidRPr="00846CF4">
        <w:rPr>
          <w:rFonts w:ascii="Open Sans" w:hAnsi="Open Sans" w:cs="Open Sans"/>
          <w:sz w:val="24"/>
          <w:szCs w:val="24"/>
        </w:rPr>
        <w:t>Initial Study/Mi</w:t>
      </w:r>
      <w:r w:rsidR="00FC0B24">
        <w:rPr>
          <w:rFonts w:ascii="Open Sans" w:hAnsi="Open Sans" w:cs="Open Sans"/>
          <w:sz w:val="24"/>
          <w:szCs w:val="24"/>
        </w:rPr>
        <w:t>tigated</w:t>
      </w:r>
      <w:r w:rsidR="008624CD" w:rsidRPr="00846CF4">
        <w:rPr>
          <w:rFonts w:ascii="Open Sans" w:hAnsi="Open Sans" w:cs="Open Sans"/>
          <w:sz w:val="24"/>
          <w:szCs w:val="24"/>
        </w:rPr>
        <w:t xml:space="preserve"> Negative Declaration </w:t>
      </w:r>
      <w:r w:rsidRPr="00846CF4">
        <w:rPr>
          <w:rFonts w:ascii="Open Sans" w:hAnsi="Open Sans" w:cs="Open Sans"/>
          <w:spacing w:val="-4"/>
          <w:sz w:val="24"/>
          <w:szCs w:val="24"/>
        </w:rPr>
        <w:t>(</w:t>
      </w:r>
      <w:r w:rsidR="008624CD" w:rsidRPr="00846CF4">
        <w:rPr>
          <w:rFonts w:ascii="Open Sans" w:hAnsi="Open Sans" w:cs="Open Sans"/>
          <w:spacing w:val="-4"/>
          <w:sz w:val="24"/>
          <w:szCs w:val="24"/>
        </w:rPr>
        <w:t>IS/MND</w:t>
      </w:r>
      <w:r w:rsidRPr="00846CF4">
        <w:rPr>
          <w:rFonts w:ascii="Open Sans" w:hAnsi="Open Sans" w:cs="Open Sans"/>
          <w:spacing w:val="-4"/>
          <w:sz w:val="24"/>
          <w:szCs w:val="24"/>
        </w:rPr>
        <w:t xml:space="preserve">) </w:t>
      </w:r>
      <w:r w:rsidRPr="00846CF4">
        <w:rPr>
          <w:rFonts w:ascii="Open Sans" w:hAnsi="Open Sans" w:cs="Open Sans"/>
          <w:sz w:val="24"/>
          <w:szCs w:val="24"/>
        </w:rPr>
        <w:t xml:space="preserve">for </w:t>
      </w:r>
      <w:r w:rsidR="00B0749E" w:rsidRPr="00B0749E">
        <w:rPr>
          <w:rFonts w:ascii="Open Sans" w:hAnsi="Open Sans" w:cs="Open Sans"/>
          <w:spacing w:val="-4"/>
          <w:sz w:val="24"/>
          <w:szCs w:val="24"/>
        </w:rPr>
        <w:t xml:space="preserve">a proposed </w:t>
      </w:r>
      <w:r w:rsidR="00615DC3">
        <w:rPr>
          <w:rFonts w:ascii="Open Sans" w:hAnsi="Open Sans" w:cs="Open Sans"/>
          <w:spacing w:val="-4"/>
          <w:sz w:val="24"/>
          <w:szCs w:val="24"/>
        </w:rPr>
        <w:t>ten</w:t>
      </w:r>
      <w:r w:rsidR="00B0749E" w:rsidRPr="00B0749E">
        <w:rPr>
          <w:rFonts w:ascii="Open Sans" w:hAnsi="Open Sans" w:cs="Open Sans"/>
          <w:spacing w:val="-4"/>
          <w:sz w:val="24"/>
          <w:szCs w:val="24"/>
        </w:rPr>
        <w:t xml:space="preserve">-lot subdivision at </w:t>
      </w:r>
      <w:r w:rsidR="00615DC3">
        <w:rPr>
          <w:rFonts w:ascii="Open Sans" w:hAnsi="Open Sans" w:cs="Open Sans"/>
          <w:spacing w:val="-4"/>
          <w:sz w:val="24"/>
          <w:szCs w:val="24"/>
        </w:rPr>
        <w:t xml:space="preserve">14521 Quito </w:t>
      </w:r>
      <w:r w:rsidR="00FC0B24">
        <w:rPr>
          <w:rFonts w:ascii="Open Sans" w:hAnsi="Open Sans" w:cs="Open Sans"/>
          <w:spacing w:val="-4"/>
          <w:sz w:val="24"/>
          <w:szCs w:val="24"/>
        </w:rPr>
        <w:t>Road</w:t>
      </w:r>
      <w:r w:rsidR="00B0749E" w:rsidRPr="00B0749E">
        <w:rPr>
          <w:rFonts w:ascii="Open Sans" w:hAnsi="Open Sans" w:cs="Open Sans"/>
          <w:spacing w:val="-4"/>
          <w:sz w:val="24"/>
          <w:szCs w:val="24"/>
        </w:rPr>
        <w:t xml:space="preserve"> (</w:t>
      </w:r>
      <w:r w:rsidR="00B0749E">
        <w:rPr>
          <w:rFonts w:ascii="Open Sans" w:hAnsi="Open Sans" w:cs="Open Sans"/>
          <w:spacing w:val="-4"/>
          <w:sz w:val="24"/>
          <w:szCs w:val="24"/>
        </w:rPr>
        <w:t xml:space="preserve">project). </w:t>
      </w:r>
      <w:r w:rsidRPr="00846CF4">
        <w:rPr>
          <w:rFonts w:ascii="Open Sans" w:hAnsi="Open Sans" w:cs="Open Sans"/>
          <w:spacing w:val="3"/>
          <w:sz w:val="24"/>
          <w:szCs w:val="24"/>
        </w:rPr>
        <w:t xml:space="preserve">The </w:t>
      </w:r>
      <w:r w:rsidRPr="00846CF4">
        <w:rPr>
          <w:rFonts w:ascii="Open Sans" w:hAnsi="Open Sans" w:cs="Open Sans"/>
          <w:sz w:val="24"/>
          <w:szCs w:val="24"/>
        </w:rPr>
        <w:t xml:space="preserve">City is the lead agency responsible </w:t>
      </w:r>
      <w:r w:rsidRPr="00846CF4">
        <w:rPr>
          <w:rFonts w:ascii="Open Sans" w:hAnsi="Open Sans" w:cs="Open Sans"/>
          <w:spacing w:val="-4"/>
          <w:sz w:val="24"/>
          <w:szCs w:val="24"/>
        </w:rPr>
        <w:t xml:space="preserve">for </w:t>
      </w:r>
      <w:r w:rsidRPr="00846CF4">
        <w:rPr>
          <w:rFonts w:ascii="Open Sans" w:hAnsi="Open Sans" w:cs="Open Sans"/>
          <w:sz w:val="24"/>
          <w:szCs w:val="24"/>
        </w:rPr>
        <w:t xml:space="preserve">conducting the environmental review of the project </w:t>
      </w:r>
      <w:r w:rsidRPr="00846CF4">
        <w:rPr>
          <w:rFonts w:ascii="Open Sans" w:hAnsi="Open Sans" w:cs="Open Sans"/>
          <w:spacing w:val="2"/>
          <w:sz w:val="24"/>
          <w:szCs w:val="24"/>
        </w:rPr>
        <w:t xml:space="preserve">under </w:t>
      </w:r>
      <w:r w:rsidRPr="00846CF4">
        <w:rPr>
          <w:rFonts w:ascii="Open Sans" w:hAnsi="Open Sans" w:cs="Open Sans"/>
          <w:sz w:val="24"/>
          <w:szCs w:val="24"/>
        </w:rPr>
        <w:t xml:space="preserve">the California </w:t>
      </w:r>
      <w:r w:rsidRPr="00846CF4">
        <w:rPr>
          <w:rFonts w:ascii="Open Sans" w:hAnsi="Open Sans" w:cs="Open Sans"/>
          <w:spacing w:val="-3"/>
          <w:sz w:val="24"/>
          <w:szCs w:val="24"/>
        </w:rPr>
        <w:t xml:space="preserve">Environmental </w:t>
      </w:r>
      <w:r w:rsidRPr="00846CF4">
        <w:rPr>
          <w:rFonts w:ascii="Open Sans" w:hAnsi="Open Sans" w:cs="Open Sans"/>
          <w:sz w:val="24"/>
          <w:szCs w:val="24"/>
        </w:rPr>
        <w:t xml:space="preserve">Quality Act (CEQA). A CEQA lead agency is the California government agency </w:t>
      </w:r>
      <w:r w:rsidRPr="00846CF4">
        <w:rPr>
          <w:rFonts w:ascii="Open Sans" w:hAnsi="Open Sans" w:cs="Open Sans"/>
          <w:spacing w:val="-5"/>
          <w:sz w:val="24"/>
          <w:szCs w:val="24"/>
        </w:rPr>
        <w:t xml:space="preserve">with </w:t>
      </w:r>
      <w:r w:rsidRPr="00846CF4">
        <w:rPr>
          <w:rFonts w:ascii="Open Sans" w:hAnsi="Open Sans" w:cs="Open Sans"/>
          <w:sz w:val="24"/>
          <w:szCs w:val="24"/>
        </w:rPr>
        <w:t xml:space="preserve">principal responsibility for carrying out or approving a project, and therefore is </w:t>
      </w:r>
      <w:r w:rsidRPr="00846CF4">
        <w:rPr>
          <w:rFonts w:ascii="Open Sans" w:hAnsi="Open Sans" w:cs="Open Sans"/>
          <w:spacing w:val="-4"/>
          <w:sz w:val="24"/>
          <w:szCs w:val="24"/>
        </w:rPr>
        <w:t xml:space="preserve">principally </w:t>
      </w:r>
      <w:r w:rsidRPr="00846CF4">
        <w:rPr>
          <w:rFonts w:ascii="Open Sans" w:hAnsi="Open Sans" w:cs="Open Sans"/>
          <w:sz w:val="24"/>
          <w:szCs w:val="24"/>
        </w:rPr>
        <w:t>responsible</w:t>
      </w:r>
      <w:r w:rsidRPr="00846CF4">
        <w:rPr>
          <w:rFonts w:ascii="Open Sans" w:hAnsi="Open Sans" w:cs="Open Sans"/>
          <w:spacing w:val="-13"/>
          <w:sz w:val="24"/>
          <w:szCs w:val="24"/>
        </w:rPr>
        <w:t xml:space="preserve"> </w:t>
      </w:r>
      <w:r w:rsidRPr="00846CF4">
        <w:rPr>
          <w:rFonts w:ascii="Open Sans" w:hAnsi="Open Sans" w:cs="Open Sans"/>
          <w:sz w:val="24"/>
          <w:szCs w:val="24"/>
        </w:rPr>
        <w:t>for</w:t>
      </w:r>
      <w:r w:rsidRPr="00846CF4">
        <w:rPr>
          <w:rFonts w:ascii="Open Sans" w:hAnsi="Open Sans" w:cs="Open Sans"/>
          <w:spacing w:val="-10"/>
          <w:sz w:val="24"/>
          <w:szCs w:val="24"/>
        </w:rPr>
        <w:t xml:space="preserve"> </w:t>
      </w:r>
      <w:r w:rsidRPr="00846CF4">
        <w:rPr>
          <w:rFonts w:ascii="Open Sans" w:hAnsi="Open Sans" w:cs="Open Sans"/>
          <w:sz w:val="24"/>
          <w:szCs w:val="24"/>
        </w:rPr>
        <w:t>preparing</w:t>
      </w:r>
      <w:r w:rsidRPr="00846CF4">
        <w:rPr>
          <w:rFonts w:ascii="Open Sans" w:hAnsi="Open Sans" w:cs="Open Sans"/>
          <w:spacing w:val="-12"/>
          <w:sz w:val="24"/>
          <w:szCs w:val="24"/>
        </w:rPr>
        <w:t xml:space="preserve"> </w:t>
      </w:r>
      <w:r w:rsidRPr="00846CF4">
        <w:rPr>
          <w:rFonts w:ascii="Open Sans" w:hAnsi="Open Sans" w:cs="Open Sans"/>
          <w:sz w:val="24"/>
          <w:szCs w:val="24"/>
        </w:rPr>
        <w:t>the</w:t>
      </w:r>
      <w:r w:rsidRPr="00846CF4">
        <w:rPr>
          <w:rFonts w:ascii="Open Sans" w:hAnsi="Open Sans" w:cs="Open Sans"/>
          <w:spacing w:val="-13"/>
          <w:sz w:val="24"/>
          <w:szCs w:val="24"/>
        </w:rPr>
        <w:t xml:space="preserve"> </w:t>
      </w:r>
      <w:r w:rsidRPr="00846CF4">
        <w:rPr>
          <w:rFonts w:ascii="Open Sans" w:hAnsi="Open Sans" w:cs="Open Sans"/>
          <w:sz w:val="24"/>
          <w:szCs w:val="24"/>
        </w:rPr>
        <w:t>CEQA</w:t>
      </w:r>
      <w:r w:rsidRPr="00846CF4">
        <w:rPr>
          <w:rFonts w:ascii="Open Sans" w:hAnsi="Open Sans" w:cs="Open Sans"/>
          <w:spacing w:val="-25"/>
          <w:sz w:val="24"/>
          <w:szCs w:val="24"/>
        </w:rPr>
        <w:t xml:space="preserve"> </w:t>
      </w:r>
      <w:r w:rsidRPr="00846CF4">
        <w:rPr>
          <w:rFonts w:ascii="Open Sans" w:hAnsi="Open Sans" w:cs="Open Sans"/>
          <w:sz w:val="24"/>
          <w:szCs w:val="24"/>
        </w:rPr>
        <w:t>document.</w:t>
      </w:r>
      <w:r w:rsidRPr="00846CF4">
        <w:rPr>
          <w:rFonts w:ascii="Open Sans" w:hAnsi="Open Sans" w:cs="Open Sans"/>
          <w:spacing w:val="-15"/>
          <w:sz w:val="24"/>
          <w:szCs w:val="24"/>
        </w:rPr>
        <w:t xml:space="preserve"> </w:t>
      </w:r>
    </w:p>
    <w:p w14:paraId="7BB9924C" w14:textId="77777777" w:rsidR="00F72C1D" w:rsidRPr="00846CF4" w:rsidRDefault="00F72C1D" w:rsidP="005A69F4">
      <w:pPr>
        <w:pStyle w:val="BodyText"/>
        <w:spacing w:before="2"/>
        <w:jc w:val="both"/>
        <w:rPr>
          <w:rFonts w:ascii="Open Sans" w:hAnsi="Open Sans" w:cs="Open Sans"/>
          <w:sz w:val="24"/>
          <w:szCs w:val="24"/>
        </w:rPr>
      </w:pPr>
    </w:p>
    <w:p w14:paraId="33CA897A" w14:textId="77777777" w:rsidR="00902F00" w:rsidRPr="00A2129A" w:rsidRDefault="00902F00" w:rsidP="00902F00">
      <w:pPr>
        <w:pStyle w:val="BodyText"/>
        <w:tabs>
          <w:tab w:val="left" w:pos="2160"/>
        </w:tabs>
        <w:ind w:left="1440" w:hanging="1440"/>
        <w:rPr>
          <w:rFonts w:ascii="Open Sans" w:hAnsi="Open Sans" w:cs="Open Sans"/>
          <w:b/>
          <w:bCs/>
          <w:sz w:val="24"/>
          <w:szCs w:val="24"/>
        </w:rPr>
      </w:pPr>
      <w:r w:rsidRPr="00A2129A">
        <w:rPr>
          <w:rFonts w:ascii="Open Sans" w:hAnsi="Open Sans" w:cs="Open Sans"/>
          <w:b/>
          <w:bCs/>
          <w:sz w:val="24"/>
          <w:szCs w:val="24"/>
        </w:rPr>
        <w:t>PROJECT LOCATION</w:t>
      </w:r>
    </w:p>
    <w:p w14:paraId="427E2444" w14:textId="31E34C84" w:rsidR="00902F00" w:rsidRPr="00EE6356" w:rsidRDefault="00EE6356" w:rsidP="00EE6356">
      <w:pPr>
        <w:pStyle w:val="BodyText"/>
        <w:tabs>
          <w:tab w:val="left" w:pos="2160"/>
        </w:tabs>
        <w:jc w:val="both"/>
        <w:rPr>
          <w:rFonts w:ascii="Open Sans" w:hAnsi="Open Sans" w:cs="Open Sans"/>
          <w:sz w:val="24"/>
          <w:szCs w:val="24"/>
        </w:rPr>
      </w:pPr>
      <w:r w:rsidRPr="00EE6356">
        <w:rPr>
          <w:rFonts w:ascii="Open Sans" w:hAnsi="Open Sans" w:cs="Open Sans"/>
          <w:sz w:val="24"/>
          <w:szCs w:val="24"/>
        </w:rPr>
        <w:t xml:space="preserve">The Project site is located at 14521 Quito Road. The site is bounded to the north by single family homes, to the east by Quito Road, to the south by </w:t>
      </w:r>
      <w:proofErr w:type="spellStart"/>
      <w:r w:rsidRPr="00EE6356">
        <w:rPr>
          <w:rFonts w:ascii="Open Sans" w:hAnsi="Open Sans" w:cs="Open Sans"/>
          <w:sz w:val="24"/>
          <w:szCs w:val="24"/>
        </w:rPr>
        <w:t>Vessing</w:t>
      </w:r>
      <w:proofErr w:type="spellEnd"/>
      <w:r w:rsidRPr="00EE6356">
        <w:rPr>
          <w:rFonts w:ascii="Open Sans" w:hAnsi="Open Sans" w:cs="Open Sans"/>
          <w:sz w:val="24"/>
          <w:szCs w:val="24"/>
        </w:rPr>
        <w:t xml:space="preserve"> Road, and to the west by Single family homes.  To the east across Quito Road is San Tomas Aquino Creek, which is the City boundary line with the Town of Los Gatos.  San Tomas Aquino Creek crosses under Quito Road onto the project site and runs north through the north-eastern corner of the site along Quito Road.</w:t>
      </w:r>
    </w:p>
    <w:p w14:paraId="77FB24D7" w14:textId="77777777" w:rsidR="00EE6356" w:rsidRDefault="00EE6356" w:rsidP="00EE6356">
      <w:pPr>
        <w:pStyle w:val="BodyText"/>
        <w:tabs>
          <w:tab w:val="left" w:pos="2160"/>
        </w:tabs>
        <w:jc w:val="both"/>
        <w:rPr>
          <w:rFonts w:ascii="Open Sans" w:hAnsi="Open Sans" w:cs="Open Sans"/>
          <w:b/>
          <w:bCs/>
          <w:sz w:val="24"/>
          <w:szCs w:val="24"/>
        </w:rPr>
      </w:pPr>
    </w:p>
    <w:p w14:paraId="15CD0A96" w14:textId="60E81518" w:rsidR="00902F00" w:rsidRPr="00A2129A" w:rsidRDefault="00902F00" w:rsidP="00EE6356">
      <w:pPr>
        <w:pStyle w:val="BodyText"/>
        <w:rPr>
          <w:rFonts w:ascii="Open Sans" w:hAnsi="Open Sans" w:cs="Open Sans"/>
          <w:b/>
          <w:bCs/>
          <w:sz w:val="24"/>
          <w:szCs w:val="24"/>
        </w:rPr>
      </w:pPr>
      <w:r w:rsidRPr="00A2129A">
        <w:rPr>
          <w:rFonts w:ascii="Open Sans" w:hAnsi="Open Sans" w:cs="Open Sans"/>
          <w:b/>
          <w:bCs/>
          <w:sz w:val="24"/>
          <w:szCs w:val="24"/>
        </w:rPr>
        <w:t>PROJECT DESCRIPTION</w:t>
      </w:r>
    </w:p>
    <w:p w14:paraId="53F73535" w14:textId="7DB685F4" w:rsidR="00EE6356" w:rsidRDefault="00EE6356" w:rsidP="005A69F4">
      <w:pPr>
        <w:pStyle w:val="BodyText"/>
        <w:jc w:val="both"/>
        <w:rPr>
          <w:rFonts w:ascii="Open Sans" w:hAnsi="Open Sans" w:cs="Open Sans"/>
          <w:spacing w:val="3"/>
          <w:sz w:val="24"/>
          <w:szCs w:val="24"/>
        </w:rPr>
      </w:pPr>
      <w:r w:rsidRPr="00EE6356">
        <w:rPr>
          <w:rFonts w:ascii="Open Sans" w:hAnsi="Open Sans" w:cs="Open Sans"/>
          <w:sz w:val="24"/>
          <w:szCs w:val="24"/>
        </w:rPr>
        <w:t xml:space="preserve">The Project Applicant, </w:t>
      </w:r>
      <w:r w:rsidRPr="00EE6356">
        <w:rPr>
          <w:rStyle w:val="mark"/>
          <w:rFonts w:ascii="Open Sans" w:hAnsi="Open Sans" w:cs="Open Sans"/>
          <w:color w:val="000000" w:themeColor="text1"/>
          <w:sz w:val="24"/>
          <w:szCs w:val="24"/>
        </w:rPr>
        <w:t>Pinn Brothers Development</w:t>
      </w:r>
      <w:r w:rsidRPr="00EE6356">
        <w:rPr>
          <w:rFonts w:ascii="Open Sans" w:hAnsi="Open Sans" w:cs="Open Sans"/>
          <w:sz w:val="24"/>
          <w:szCs w:val="24"/>
        </w:rPr>
        <w:t xml:space="preserve">, is </w:t>
      </w:r>
      <w:bookmarkStart w:id="0" w:name="_Hlk83825195"/>
      <w:r w:rsidRPr="00EE6356">
        <w:rPr>
          <w:rFonts w:ascii="Open Sans" w:hAnsi="Open Sans" w:cs="Open Sans"/>
          <w:sz w:val="24"/>
          <w:szCs w:val="24"/>
        </w:rPr>
        <w:t xml:space="preserve">proposing to subdivide an existing 11.43-acre parcel located at 14521 Quito Road into ten-lots ranging in size from .92 acres to 1.2 acres. The Project would create a new private cul-de-sac with a connection to Quito Road.  The private street would provide access to seven parcels and the remaining three parcels would take access from </w:t>
      </w:r>
      <w:proofErr w:type="spellStart"/>
      <w:r w:rsidRPr="00EE6356">
        <w:rPr>
          <w:rFonts w:ascii="Open Sans" w:hAnsi="Open Sans" w:cs="Open Sans"/>
          <w:sz w:val="24"/>
          <w:szCs w:val="24"/>
        </w:rPr>
        <w:t>Vessing</w:t>
      </w:r>
      <w:proofErr w:type="spellEnd"/>
      <w:r w:rsidRPr="00EE6356">
        <w:rPr>
          <w:rFonts w:ascii="Open Sans" w:hAnsi="Open Sans" w:cs="Open Sans"/>
          <w:sz w:val="24"/>
          <w:szCs w:val="24"/>
        </w:rPr>
        <w:t xml:space="preserve"> Road.  A .34-acre portion of the site</w:t>
      </w:r>
      <w:r>
        <w:rPr>
          <w:rFonts w:ascii="Open Sans" w:hAnsi="Open Sans" w:cs="Open Sans"/>
          <w:sz w:val="24"/>
          <w:szCs w:val="24"/>
        </w:rPr>
        <w:t xml:space="preserve"> </w:t>
      </w:r>
      <w:r w:rsidRPr="00EE6356">
        <w:rPr>
          <w:rFonts w:ascii="Open Sans" w:hAnsi="Open Sans" w:cs="Open Sans"/>
          <w:sz w:val="24"/>
          <w:szCs w:val="24"/>
        </w:rPr>
        <w:t xml:space="preserve">is located on the opposite side of Quito Road and would be dedicated to the City of Saratoga for open space use.  The Project subdivision improvements (road and storm drain improvements) would require the removal of 56 protected trees.  If the subdivision is approved, it would allow for the construction of ten, new single-family homes and accessory dwelling units.  </w:t>
      </w:r>
      <w:bookmarkEnd w:id="0"/>
    </w:p>
    <w:p w14:paraId="5EEE499F" w14:textId="77777777" w:rsidR="00B0749E" w:rsidRPr="00846CF4" w:rsidRDefault="00B0749E" w:rsidP="005A69F4">
      <w:pPr>
        <w:pStyle w:val="BodyText"/>
        <w:jc w:val="both"/>
        <w:rPr>
          <w:rFonts w:ascii="Open Sans" w:hAnsi="Open Sans" w:cs="Open Sans"/>
          <w:sz w:val="24"/>
          <w:szCs w:val="24"/>
          <w:u w:color="0000FF"/>
        </w:rPr>
      </w:pPr>
    </w:p>
    <w:p w14:paraId="0D8A796A" w14:textId="76C1B8BC" w:rsidR="008051C8" w:rsidRDefault="007A3CA9" w:rsidP="00EE6356">
      <w:pPr>
        <w:pStyle w:val="BodyText"/>
        <w:jc w:val="both"/>
        <w:rPr>
          <w:rFonts w:ascii="Open Sans" w:hAnsi="Open Sans" w:cs="Open Sans"/>
          <w:b/>
          <w:bCs/>
          <w:spacing w:val="-1"/>
          <w:sz w:val="24"/>
          <w:szCs w:val="24"/>
        </w:rPr>
      </w:pPr>
      <w:r w:rsidRPr="00846CF4">
        <w:rPr>
          <w:rFonts w:ascii="Open Sans" w:hAnsi="Open Sans" w:cs="Open Sans"/>
          <w:spacing w:val="3"/>
          <w:sz w:val="24"/>
          <w:szCs w:val="24"/>
        </w:rPr>
        <w:t xml:space="preserve">The </w:t>
      </w:r>
      <w:r w:rsidR="00846CF4" w:rsidRPr="00846CF4">
        <w:rPr>
          <w:rFonts w:ascii="Open Sans" w:hAnsi="Open Sans" w:cs="Open Sans"/>
          <w:spacing w:val="-6"/>
          <w:sz w:val="24"/>
          <w:szCs w:val="24"/>
        </w:rPr>
        <w:t>IS/MND</w:t>
      </w:r>
      <w:r w:rsidRPr="00846CF4">
        <w:rPr>
          <w:rFonts w:ascii="Open Sans" w:hAnsi="Open Sans" w:cs="Open Sans"/>
          <w:spacing w:val="-6"/>
          <w:sz w:val="24"/>
          <w:szCs w:val="24"/>
        </w:rPr>
        <w:t xml:space="preserve"> </w:t>
      </w:r>
      <w:r w:rsidRPr="00846CF4">
        <w:rPr>
          <w:rFonts w:ascii="Open Sans" w:hAnsi="Open Sans" w:cs="Open Sans"/>
          <w:sz w:val="24"/>
          <w:szCs w:val="24"/>
        </w:rPr>
        <w:t xml:space="preserve">analyzes potentially significant environmental impacts of the Project in </w:t>
      </w:r>
      <w:r w:rsidRPr="00846CF4">
        <w:rPr>
          <w:rFonts w:ascii="Open Sans" w:hAnsi="Open Sans" w:cs="Open Sans"/>
          <w:spacing w:val="-4"/>
          <w:sz w:val="24"/>
          <w:szCs w:val="24"/>
        </w:rPr>
        <w:t>the</w:t>
      </w:r>
      <w:r w:rsidRPr="00846CF4">
        <w:rPr>
          <w:rFonts w:ascii="Open Sans" w:hAnsi="Open Sans" w:cs="Open Sans"/>
          <w:spacing w:val="53"/>
          <w:sz w:val="24"/>
          <w:szCs w:val="24"/>
        </w:rPr>
        <w:t xml:space="preserve"> </w:t>
      </w:r>
      <w:r w:rsidRPr="00846CF4">
        <w:rPr>
          <w:rFonts w:ascii="Open Sans" w:hAnsi="Open Sans" w:cs="Open Sans"/>
          <w:sz w:val="24"/>
          <w:szCs w:val="24"/>
        </w:rPr>
        <w:t xml:space="preserve">following </w:t>
      </w:r>
      <w:r w:rsidRPr="00846CF4">
        <w:rPr>
          <w:rFonts w:ascii="Open Sans" w:hAnsi="Open Sans" w:cs="Open Sans"/>
          <w:spacing w:val="2"/>
          <w:sz w:val="24"/>
          <w:szCs w:val="24"/>
        </w:rPr>
        <w:t xml:space="preserve">areas: </w:t>
      </w:r>
      <w:r w:rsidRPr="00846CF4">
        <w:rPr>
          <w:rFonts w:ascii="Open Sans" w:hAnsi="Open Sans" w:cs="Open Sans"/>
          <w:sz w:val="24"/>
          <w:szCs w:val="24"/>
        </w:rPr>
        <w:t xml:space="preserve">Aesthetics; Air </w:t>
      </w:r>
      <w:r w:rsidR="00B0749E" w:rsidRPr="00846CF4">
        <w:rPr>
          <w:rFonts w:ascii="Open Sans" w:hAnsi="Open Sans" w:cs="Open Sans"/>
          <w:sz w:val="24"/>
          <w:szCs w:val="24"/>
        </w:rPr>
        <w:t>Quality; Biological</w:t>
      </w:r>
      <w:r w:rsidRPr="00846CF4">
        <w:rPr>
          <w:rFonts w:ascii="Open Sans" w:hAnsi="Open Sans" w:cs="Open Sans"/>
          <w:sz w:val="24"/>
          <w:szCs w:val="24"/>
        </w:rPr>
        <w:t xml:space="preserve"> Resources; Cultural Resources; Energy; Geology &amp; Soils; Greenhouse Gas </w:t>
      </w:r>
      <w:r w:rsidRPr="00846CF4">
        <w:rPr>
          <w:rFonts w:ascii="Open Sans" w:hAnsi="Open Sans" w:cs="Open Sans"/>
          <w:spacing w:val="-7"/>
          <w:sz w:val="24"/>
          <w:szCs w:val="24"/>
        </w:rPr>
        <w:t xml:space="preserve">Emissions; </w:t>
      </w:r>
      <w:r w:rsidRPr="00846CF4">
        <w:rPr>
          <w:rFonts w:ascii="Open Sans" w:hAnsi="Open Sans" w:cs="Open Sans"/>
          <w:spacing w:val="-3"/>
          <w:sz w:val="24"/>
          <w:szCs w:val="24"/>
        </w:rPr>
        <w:t xml:space="preserve">Hazards </w:t>
      </w:r>
      <w:r w:rsidRPr="00846CF4">
        <w:rPr>
          <w:rFonts w:ascii="Open Sans" w:hAnsi="Open Sans" w:cs="Open Sans"/>
          <w:sz w:val="24"/>
          <w:szCs w:val="24"/>
        </w:rPr>
        <w:t xml:space="preserve">&amp; Hazardous Materials; Hydrology &amp; Water Quality; </w:t>
      </w:r>
      <w:r w:rsidRPr="00846CF4">
        <w:rPr>
          <w:rFonts w:ascii="Open Sans" w:hAnsi="Open Sans" w:cs="Open Sans"/>
          <w:spacing w:val="2"/>
          <w:sz w:val="24"/>
          <w:szCs w:val="24"/>
        </w:rPr>
        <w:t xml:space="preserve">Land </w:t>
      </w:r>
      <w:r w:rsidRPr="00846CF4">
        <w:rPr>
          <w:rFonts w:ascii="Open Sans" w:hAnsi="Open Sans" w:cs="Open Sans"/>
          <w:spacing w:val="-6"/>
          <w:sz w:val="24"/>
          <w:szCs w:val="24"/>
        </w:rPr>
        <w:t xml:space="preserve">Use </w:t>
      </w:r>
      <w:r w:rsidRPr="00846CF4">
        <w:rPr>
          <w:rFonts w:ascii="Open Sans" w:hAnsi="Open Sans" w:cs="Open Sans"/>
          <w:sz w:val="24"/>
          <w:szCs w:val="24"/>
        </w:rPr>
        <w:t xml:space="preserve">&amp; Planning; </w:t>
      </w:r>
      <w:r w:rsidRPr="00846CF4">
        <w:rPr>
          <w:rFonts w:ascii="Open Sans" w:hAnsi="Open Sans" w:cs="Open Sans"/>
          <w:spacing w:val="-10"/>
          <w:sz w:val="24"/>
          <w:szCs w:val="24"/>
        </w:rPr>
        <w:t>Noise</w:t>
      </w:r>
      <w:r w:rsidRPr="00846CF4">
        <w:rPr>
          <w:rFonts w:ascii="Open Sans" w:hAnsi="Open Sans" w:cs="Open Sans"/>
          <w:sz w:val="24"/>
          <w:szCs w:val="24"/>
        </w:rPr>
        <w:t xml:space="preserve">; Public Services &amp; </w:t>
      </w:r>
      <w:r w:rsidRPr="00846CF4">
        <w:rPr>
          <w:rFonts w:ascii="Open Sans" w:hAnsi="Open Sans" w:cs="Open Sans"/>
          <w:spacing w:val="-3"/>
          <w:sz w:val="24"/>
          <w:szCs w:val="24"/>
        </w:rPr>
        <w:t xml:space="preserve">Safety; </w:t>
      </w:r>
      <w:r w:rsidRPr="00846CF4">
        <w:rPr>
          <w:rFonts w:ascii="Open Sans" w:hAnsi="Open Sans" w:cs="Open Sans"/>
          <w:sz w:val="24"/>
          <w:szCs w:val="24"/>
        </w:rPr>
        <w:t>Recreation; Transportation</w:t>
      </w:r>
      <w:r w:rsidR="007E5633">
        <w:rPr>
          <w:rFonts w:ascii="Open Sans" w:hAnsi="Open Sans" w:cs="Open Sans"/>
          <w:sz w:val="24"/>
          <w:szCs w:val="24"/>
        </w:rPr>
        <w:t xml:space="preserve"> and Traffic</w:t>
      </w:r>
      <w:r w:rsidRPr="00846CF4">
        <w:rPr>
          <w:rFonts w:ascii="Open Sans" w:hAnsi="Open Sans" w:cs="Open Sans"/>
          <w:sz w:val="24"/>
          <w:szCs w:val="24"/>
        </w:rPr>
        <w:t xml:space="preserve">; </w:t>
      </w:r>
      <w:r w:rsidRPr="00846CF4">
        <w:rPr>
          <w:rFonts w:ascii="Open Sans" w:hAnsi="Open Sans" w:cs="Open Sans"/>
          <w:spacing w:val="-5"/>
          <w:sz w:val="24"/>
          <w:szCs w:val="24"/>
        </w:rPr>
        <w:t xml:space="preserve">Tribal </w:t>
      </w:r>
      <w:r w:rsidRPr="00846CF4">
        <w:rPr>
          <w:rFonts w:ascii="Open Sans" w:hAnsi="Open Sans" w:cs="Open Sans"/>
          <w:sz w:val="24"/>
          <w:szCs w:val="24"/>
        </w:rPr>
        <w:t>Cultural Resources; Utilities &amp; Service Systems; and Wildfire.</w:t>
      </w:r>
    </w:p>
    <w:p w14:paraId="398672E9" w14:textId="71A04E34" w:rsidR="00846CF4" w:rsidRPr="00057DF4" w:rsidRDefault="00846CF4" w:rsidP="005A69F4">
      <w:pPr>
        <w:tabs>
          <w:tab w:val="left" w:pos="0"/>
          <w:tab w:val="left" w:pos="9699"/>
        </w:tabs>
        <w:jc w:val="both"/>
        <w:rPr>
          <w:rFonts w:ascii="Open Sans" w:hAnsi="Open Sans" w:cs="Open Sans"/>
          <w:b/>
          <w:bCs/>
          <w:spacing w:val="-1"/>
          <w:sz w:val="24"/>
          <w:szCs w:val="24"/>
        </w:rPr>
      </w:pPr>
      <w:r w:rsidRPr="00057DF4">
        <w:rPr>
          <w:rFonts w:ascii="Open Sans" w:hAnsi="Open Sans" w:cs="Open Sans"/>
          <w:b/>
          <w:bCs/>
          <w:spacing w:val="-1"/>
          <w:sz w:val="24"/>
          <w:szCs w:val="24"/>
        </w:rPr>
        <w:lastRenderedPageBreak/>
        <w:t>PUBLIC REVIEW</w:t>
      </w:r>
    </w:p>
    <w:p w14:paraId="75F32258" w14:textId="5C9B7905" w:rsidR="00846CF4" w:rsidRPr="00057DF4" w:rsidRDefault="00846CF4" w:rsidP="005A69F4">
      <w:pPr>
        <w:tabs>
          <w:tab w:val="left" w:pos="0"/>
          <w:tab w:val="left" w:pos="9699"/>
        </w:tabs>
        <w:jc w:val="both"/>
        <w:rPr>
          <w:rFonts w:ascii="Open Sans" w:hAnsi="Open Sans" w:cs="Open Sans"/>
          <w:sz w:val="24"/>
          <w:szCs w:val="24"/>
        </w:rPr>
      </w:pPr>
      <w:r w:rsidRPr="003A0ECF">
        <w:rPr>
          <w:rFonts w:ascii="Open Sans" w:hAnsi="Open Sans" w:cs="Open Sans"/>
          <w:spacing w:val="-2"/>
          <w:sz w:val="24"/>
          <w:szCs w:val="24"/>
        </w:rPr>
        <w:t>In</w:t>
      </w:r>
      <w:r w:rsidRPr="003A0ECF">
        <w:rPr>
          <w:rFonts w:ascii="Open Sans" w:hAnsi="Open Sans" w:cs="Open Sans"/>
          <w:spacing w:val="19"/>
          <w:sz w:val="24"/>
          <w:szCs w:val="24"/>
        </w:rPr>
        <w:t xml:space="preserve"> </w:t>
      </w:r>
      <w:r w:rsidRPr="003A0ECF">
        <w:rPr>
          <w:rFonts w:ascii="Open Sans" w:hAnsi="Open Sans" w:cs="Open Sans"/>
          <w:spacing w:val="-1"/>
          <w:sz w:val="24"/>
          <w:szCs w:val="24"/>
        </w:rPr>
        <w:t>accordance</w:t>
      </w:r>
      <w:r w:rsidRPr="003A0ECF">
        <w:rPr>
          <w:rFonts w:ascii="Open Sans" w:hAnsi="Open Sans" w:cs="Open Sans"/>
          <w:spacing w:val="18"/>
          <w:sz w:val="24"/>
          <w:szCs w:val="24"/>
        </w:rPr>
        <w:t xml:space="preserve"> </w:t>
      </w:r>
      <w:r w:rsidRPr="003A0ECF">
        <w:rPr>
          <w:rFonts w:ascii="Open Sans" w:hAnsi="Open Sans" w:cs="Open Sans"/>
          <w:spacing w:val="-1"/>
          <w:sz w:val="24"/>
          <w:szCs w:val="24"/>
        </w:rPr>
        <w:t>with</w:t>
      </w:r>
      <w:r w:rsidRPr="003A0ECF">
        <w:rPr>
          <w:rFonts w:ascii="Open Sans" w:hAnsi="Open Sans" w:cs="Open Sans"/>
          <w:spacing w:val="16"/>
          <w:sz w:val="24"/>
          <w:szCs w:val="24"/>
        </w:rPr>
        <w:t xml:space="preserve"> </w:t>
      </w:r>
      <w:r w:rsidRPr="003A0ECF">
        <w:rPr>
          <w:rFonts w:ascii="Open Sans" w:hAnsi="Open Sans" w:cs="Open Sans"/>
          <w:spacing w:val="-1"/>
          <w:sz w:val="24"/>
          <w:szCs w:val="24"/>
        </w:rPr>
        <w:t>CEQA</w:t>
      </w:r>
      <w:r w:rsidRPr="003A0ECF">
        <w:rPr>
          <w:rFonts w:ascii="Open Sans" w:hAnsi="Open Sans" w:cs="Open Sans"/>
          <w:spacing w:val="16"/>
          <w:sz w:val="24"/>
          <w:szCs w:val="24"/>
        </w:rPr>
        <w:t xml:space="preserve"> </w:t>
      </w:r>
      <w:r w:rsidRPr="003A0ECF">
        <w:rPr>
          <w:rFonts w:ascii="Open Sans" w:hAnsi="Open Sans" w:cs="Open Sans"/>
          <w:spacing w:val="-1"/>
          <w:sz w:val="24"/>
          <w:szCs w:val="24"/>
        </w:rPr>
        <w:t>and</w:t>
      </w:r>
      <w:r w:rsidRPr="003A0ECF">
        <w:rPr>
          <w:rFonts w:ascii="Open Sans" w:hAnsi="Open Sans" w:cs="Open Sans"/>
          <w:spacing w:val="19"/>
          <w:sz w:val="24"/>
          <w:szCs w:val="24"/>
        </w:rPr>
        <w:t xml:space="preserve"> </w:t>
      </w:r>
      <w:r w:rsidRPr="003A0ECF">
        <w:rPr>
          <w:rFonts w:ascii="Open Sans" w:hAnsi="Open Sans" w:cs="Open Sans"/>
          <w:sz w:val="24"/>
          <w:szCs w:val="24"/>
        </w:rPr>
        <w:t>the</w:t>
      </w:r>
      <w:r w:rsidRPr="003A0ECF">
        <w:rPr>
          <w:rFonts w:ascii="Open Sans" w:hAnsi="Open Sans" w:cs="Open Sans"/>
          <w:spacing w:val="15"/>
          <w:sz w:val="24"/>
          <w:szCs w:val="24"/>
        </w:rPr>
        <w:t xml:space="preserve"> </w:t>
      </w:r>
      <w:r w:rsidRPr="003A0ECF">
        <w:rPr>
          <w:rFonts w:ascii="Open Sans" w:hAnsi="Open Sans" w:cs="Open Sans"/>
          <w:spacing w:val="-1"/>
          <w:sz w:val="24"/>
          <w:szCs w:val="24"/>
        </w:rPr>
        <w:t>CEQA</w:t>
      </w:r>
      <w:r w:rsidRPr="003A0ECF">
        <w:rPr>
          <w:rFonts w:ascii="Open Sans" w:hAnsi="Open Sans" w:cs="Open Sans"/>
          <w:spacing w:val="18"/>
          <w:sz w:val="24"/>
          <w:szCs w:val="24"/>
        </w:rPr>
        <w:t xml:space="preserve"> </w:t>
      </w:r>
      <w:r w:rsidRPr="003A0ECF">
        <w:rPr>
          <w:rFonts w:ascii="Open Sans" w:hAnsi="Open Sans" w:cs="Open Sans"/>
          <w:spacing w:val="-1"/>
          <w:sz w:val="24"/>
          <w:szCs w:val="24"/>
        </w:rPr>
        <w:t>Guidelines,</w:t>
      </w:r>
      <w:r w:rsidRPr="003A0ECF">
        <w:rPr>
          <w:rFonts w:ascii="Open Sans" w:hAnsi="Open Sans" w:cs="Open Sans"/>
          <w:spacing w:val="16"/>
          <w:sz w:val="24"/>
          <w:szCs w:val="24"/>
        </w:rPr>
        <w:t xml:space="preserve"> </w:t>
      </w:r>
      <w:r w:rsidRPr="003A0ECF">
        <w:rPr>
          <w:rFonts w:ascii="Open Sans" w:hAnsi="Open Sans" w:cs="Open Sans"/>
          <w:sz w:val="24"/>
          <w:szCs w:val="24"/>
        </w:rPr>
        <w:t>a</w:t>
      </w:r>
      <w:r w:rsidRPr="003A0ECF">
        <w:rPr>
          <w:rFonts w:ascii="Open Sans" w:hAnsi="Open Sans" w:cs="Open Sans"/>
          <w:spacing w:val="15"/>
          <w:sz w:val="24"/>
          <w:szCs w:val="24"/>
        </w:rPr>
        <w:t xml:space="preserve"> </w:t>
      </w:r>
      <w:r w:rsidRPr="003A0ECF">
        <w:rPr>
          <w:rFonts w:ascii="Open Sans" w:hAnsi="Open Sans" w:cs="Open Sans"/>
          <w:sz w:val="24"/>
          <w:szCs w:val="24"/>
        </w:rPr>
        <w:t>30</w:t>
      </w:r>
      <w:r w:rsidRPr="003A0ECF">
        <w:rPr>
          <w:rFonts w:ascii="Open Sans" w:eastAsia="Cambria Math" w:hAnsi="Open Sans" w:cs="Open Sans"/>
          <w:sz w:val="24"/>
          <w:szCs w:val="24"/>
        </w:rPr>
        <w:t>-</w:t>
      </w:r>
      <w:r w:rsidRPr="003A0ECF">
        <w:rPr>
          <w:rFonts w:ascii="Open Sans" w:hAnsi="Open Sans" w:cs="Open Sans"/>
          <w:sz w:val="24"/>
          <w:szCs w:val="24"/>
        </w:rPr>
        <w:t>day</w:t>
      </w:r>
      <w:r w:rsidRPr="003A0ECF">
        <w:rPr>
          <w:rFonts w:ascii="Open Sans" w:hAnsi="Open Sans" w:cs="Open Sans"/>
          <w:spacing w:val="12"/>
          <w:sz w:val="24"/>
          <w:szCs w:val="24"/>
        </w:rPr>
        <w:t xml:space="preserve"> </w:t>
      </w:r>
      <w:r w:rsidRPr="003A0ECF">
        <w:rPr>
          <w:rFonts w:ascii="Open Sans" w:hAnsi="Open Sans" w:cs="Open Sans"/>
          <w:sz w:val="24"/>
          <w:szCs w:val="24"/>
        </w:rPr>
        <w:t>public</w:t>
      </w:r>
      <w:r w:rsidR="00A767A2">
        <w:rPr>
          <w:rFonts w:ascii="Open Sans" w:hAnsi="Open Sans" w:cs="Open Sans"/>
          <w:spacing w:val="87"/>
          <w:sz w:val="24"/>
          <w:szCs w:val="24"/>
        </w:rPr>
        <w:t xml:space="preserve"> </w:t>
      </w:r>
      <w:r w:rsidRPr="003A0ECF">
        <w:rPr>
          <w:rFonts w:ascii="Open Sans" w:hAnsi="Open Sans" w:cs="Open Sans"/>
          <w:spacing w:val="-1"/>
          <w:sz w:val="24"/>
          <w:szCs w:val="24"/>
        </w:rPr>
        <w:t>review</w:t>
      </w:r>
      <w:r w:rsidRPr="003A0ECF">
        <w:rPr>
          <w:rFonts w:ascii="Open Sans" w:hAnsi="Open Sans" w:cs="Open Sans"/>
          <w:spacing w:val="16"/>
          <w:sz w:val="24"/>
          <w:szCs w:val="24"/>
        </w:rPr>
        <w:t xml:space="preserve"> </w:t>
      </w:r>
      <w:r w:rsidRPr="003A0ECF">
        <w:rPr>
          <w:rFonts w:ascii="Open Sans" w:hAnsi="Open Sans" w:cs="Open Sans"/>
          <w:sz w:val="24"/>
          <w:szCs w:val="24"/>
        </w:rPr>
        <w:t>period</w:t>
      </w:r>
      <w:r w:rsidRPr="003A0ECF">
        <w:rPr>
          <w:rFonts w:ascii="Open Sans" w:hAnsi="Open Sans" w:cs="Open Sans"/>
          <w:spacing w:val="16"/>
          <w:sz w:val="24"/>
          <w:szCs w:val="24"/>
        </w:rPr>
        <w:t xml:space="preserve"> </w:t>
      </w:r>
      <w:r w:rsidRPr="003A0ECF">
        <w:rPr>
          <w:rFonts w:ascii="Open Sans" w:hAnsi="Open Sans" w:cs="Open Sans"/>
          <w:sz w:val="24"/>
          <w:szCs w:val="24"/>
        </w:rPr>
        <w:t>for</w:t>
      </w:r>
      <w:r w:rsidRPr="003A0ECF">
        <w:rPr>
          <w:rFonts w:ascii="Open Sans" w:hAnsi="Open Sans" w:cs="Open Sans"/>
          <w:spacing w:val="16"/>
          <w:sz w:val="24"/>
          <w:szCs w:val="24"/>
        </w:rPr>
        <w:t xml:space="preserve"> </w:t>
      </w:r>
      <w:r w:rsidRPr="003A0ECF">
        <w:rPr>
          <w:rFonts w:ascii="Open Sans" w:hAnsi="Open Sans" w:cs="Open Sans"/>
          <w:sz w:val="24"/>
          <w:szCs w:val="24"/>
        </w:rPr>
        <w:t>this</w:t>
      </w:r>
      <w:r w:rsidRPr="003A0ECF">
        <w:rPr>
          <w:rFonts w:ascii="Open Sans" w:hAnsi="Open Sans" w:cs="Open Sans"/>
          <w:spacing w:val="19"/>
          <w:sz w:val="24"/>
          <w:szCs w:val="24"/>
        </w:rPr>
        <w:t xml:space="preserve"> </w:t>
      </w:r>
      <w:r w:rsidRPr="003A0ECF">
        <w:rPr>
          <w:rFonts w:ascii="Open Sans" w:hAnsi="Open Sans" w:cs="Open Sans"/>
          <w:spacing w:val="-2"/>
          <w:sz w:val="24"/>
          <w:szCs w:val="24"/>
        </w:rPr>
        <w:t>IS/MND</w:t>
      </w:r>
      <w:r w:rsidRPr="003A0ECF">
        <w:rPr>
          <w:rFonts w:ascii="Open Sans" w:hAnsi="Open Sans" w:cs="Open Sans"/>
          <w:spacing w:val="20"/>
          <w:sz w:val="24"/>
          <w:szCs w:val="24"/>
        </w:rPr>
        <w:t xml:space="preserve"> </w:t>
      </w:r>
      <w:r w:rsidRPr="003A0ECF">
        <w:rPr>
          <w:rFonts w:ascii="Open Sans" w:hAnsi="Open Sans" w:cs="Open Sans"/>
          <w:spacing w:val="-1"/>
          <w:sz w:val="24"/>
          <w:szCs w:val="24"/>
        </w:rPr>
        <w:t>commence</w:t>
      </w:r>
      <w:r w:rsidR="00AD4BDB">
        <w:rPr>
          <w:rFonts w:ascii="Open Sans" w:hAnsi="Open Sans" w:cs="Open Sans"/>
          <w:spacing w:val="-1"/>
          <w:sz w:val="24"/>
          <w:szCs w:val="24"/>
        </w:rPr>
        <w:t>s</w:t>
      </w:r>
      <w:r w:rsidRPr="003A0ECF">
        <w:rPr>
          <w:rFonts w:ascii="Open Sans" w:hAnsi="Open Sans" w:cs="Open Sans"/>
          <w:spacing w:val="19"/>
          <w:sz w:val="24"/>
          <w:szCs w:val="24"/>
        </w:rPr>
        <w:t xml:space="preserve"> </w:t>
      </w:r>
      <w:r w:rsidRPr="003A0ECF">
        <w:rPr>
          <w:rFonts w:ascii="Open Sans" w:hAnsi="Open Sans" w:cs="Open Sans"/>
          <w:sz w:val="24"/>
          <w:szCs w:val="24"/>
        </w:rPr>
        <w:t xml:space="preserve">on </w:t>
      </w:r>
      <w:r w:rsidR="00FC0B24" w:rsidRPr="003A0ECF">
        <w:rPr>
          <w:rFonts w:ascii="Open Sans" w:hAnsi="Open Sans" w:cs="Open Sans"/>
          <w:sz w:val="24"/>
          <w:szCs w:val="24"/>
        </w:rPr>
        <w:t>September</w:t>
      </w:r>
      <w:r w:rsidR="00E50BD7" w:rsidRPr="003A0ECF">
        <w:rPr>
          <w:rFonts w:ascii="Open Sans" w:hAnsi="Open Sans" w:cs="Open Sans"/>
          <w:sz w:val="24"/>
          <w:szCs w:val="24"/>
        </w:rPr>
        <w:t xml:space="preserve"> </w:t>
      </w:r>
      <w:r w:rsidR="00FC0B24" w:rsidRPr="003A0ECF">
        <w:rPr>
          <w:rFonts w:ascii="Open Sans" w:hAnsi="Open Sans" w:cs="Open Sans"/>
          <w:sz w:val="24"/>
          <w:szCs w:val="24"/>
        </w:rPr>
        <w:t>1</w:t>
      </w:r>
      <w:r w:rsidRPr="003A0ECF">
        <w:rPr>
          <w:rFonts w:ascii="Open Sans" w:hAnsi="Open Sans" w:cs="Open Sans"/>
          <w:sz w:val="24"/>
          <w:szCs w:val="24"/>
        </w:rPr>
        <w:t>, 202</w:t>
      </w:r>
      <w:r w:rsidR="00FC0B24" w:rsidRPr="003A0ECF">
        <w:rPr>
          <w:rFonts w:ascii="Open Sans" w:hAnsi="Open Sans" w:cs="Open Sans"/>
          <w:sz w:val="24"/>
          <w:szCs w:val="24"/>
        </w:rPr>
        <w:t>2</w:t>
      </w:r>
      <w:r w:rsidRPr="003A0ECF">
        <w:rPr>
          <w:rFonts w:ascii="Open Sans" w:hAnsi="Open Sans" w:cs="Open Sans"/>
          <w:spacing w:val="16"/>
          <w:sz w:val="24"/>
          <w:szCs w:val="24"/>
        </w:rPr>
        <w:t xml:space="preserve"> </w:t>
      </w:r>
      <w:r w:rsidRPr="003A0ECF">
        <w:rPr>
          <w:rFonts w:ascii="Open Sans" w:hAnsi="Open Sans" w:cs="Open Sans"/>
          <w:spacing w:val="-1"/>
          <w:sz w:val="24"/>
          <w:szCs w:val="24"/>
        </w:rPr>
        <w:t>and</w:t>
      </w:r>
      <w:r w:rsidRPr="003A0ECF">
        <w:rPr>
          <w:rFonts w:ascii="Open Sans" w:hAnsi="Open Sans" w:cs="Open Sans"/>
          <w:spacing w:val="16"/>
          <w:sz w:val="24"/>
          <w:szCs w:val="24"/>
        </w:rPr>
        <w:t xml:space="preserve"> </w:t>
      </w:r>
      <w:r w:rsidRPr="003A0ECF">
        <w:rPr>
          <w:rFonts w:ascii="Open Sans" w:hAnsi="Open Sans" w:cs="Open Sans"/>
          <w:spacing w:val="-1"/>
          <w:sz w:val="24"/>
          <w:szCs w:val="24"/>
        </w:rPr>
        <w:t>will</w:t>
      </w:r>
      <w:r w:rsidRPr="003A0ECF">
        <w:rPr>
          <w:rFonts w:ascii="Open Sans" w:hAnsi="Open Sans" w:cs="Open Sans"/>
          <w:spacing w:val="17"/>
          <w:sz w:val="24"/>
          <w:szCs w:val="24"/>
        </w:rPr>
        <w:t xml:space="preserve"> </w:t>
      </w:r>
      <w:r w:rsidRPr="003A0ECF">
        <w:rPr>
          <w:rFonts w:ascii="Open Sans" w:hAnsi="Open Sans" w:cs="Open Sans"/>
          <w:sz w:val="24"/>
          <w:szCs w:val="24"/>
        </w:rPr>
        <w:t>conclude</w:t>
      </w:r>
      <w:r w:rsidRPr="003A0ECF">
        <w:rPr>
          <w:rFonts w:ascii="Open Sans" w:hAnsi="Open Sans" w:cs="Open Sans"/>
          <w:spacing w:val="18"/>
          <w:sz w:val="24"/>
          <w:szCs w:val="24"/>
        </w:rPr>
        <w:t xml:space="preserve"> </w:t>
      </w:r>
      <w:r w:rsidRPr="003A0ECF">
        <w:rPr>
          <w:rFonts w:ascii="Open Sans" w:hAnsi="Open Sans" w:cs="Open Sans"/>
          <w:sz w:val="24"/>
          <w:szCs w:val="24"/>
        </w:rPr>
        <w:t>on</w:t>
      </w:r>
      <w:r w:rsidR="00FC0B24" w:rsidRPr="003A0ECF">
        <w:rPr>
          <w:rFonts w:ascii="Open Sans" w:hAnsi="Open Sans" w:cs="Open Sans"/>
          <w:sz w:val="24"/>
          <w:szCs w:val="24"/>
        </w:rPr>
        <w:t xml:space="preserve"> September 30</w:t>
      </w:r>
      <w:r w:rsidRPr="003A0ECF">
        <w:rPr>
          <w:rFonts w:ascii="Open Sans" w:hAnsi="Open Sans" w:cs="Open Sans"/>
          <w:sz w:val="24"/>
          <w:szCs w:val="24"/>
        </w:rPr>
        <w:t xml:space="preserve"> , 202</w:t>
      </w:r>
      <w:r w:rsidR="00FC0B24" w:rsidRPr="003A0ECF">
        <w:rPr>
          <w:rFonts w:ascii="Open Sans" w:hAnsi="Open Sans" w:cs="Open Sans"/>
          <w:sz w:val="24"/>
          <w:szCs w:val="24"/>
        </w:rPr>
        <w:t>2</w:t>
      </w:r>
      <w:r w:rsidRPr="003A0ECF">
        <w:rPr>
          <w:rFonts w:ascii="Open Sans" w:hAnsi="Open Sans" w:cs="Open Sans"/>
          <w:sz w:val="24"/>
          <w:szCs w:val="24"/>
        </w:rPr>
        <w:t xml:space="preserve">.  During this period, the IS/MND will be available to local, state, and federal agencies and to interested organizations and individuals, as well as any member of the public for review. </w:t>
      </w:r>
      <w:r w:rsidRPr="003A0ECF">
        <w:rPr>
          <w:rFonts w:ascii="Open Sans" w:hAnsi="Open Sans" w:cs="Open Sans"/>
          <w:spacing w:val="-1"/>
          <w:sz w:val="24"/>
          <w:szCs w:val="24"/>
        </w:rPr>
        <w:t xml:space="preserve">All written comments must be received prior to 5:00 P.M. on </w:t>
      </w:r>
      <w:r w:rsidR="00FC0B24" w:rsidRPr="003A0ECF">
        <w:rPr>
          <w:rFonts w:ascii="Open Sans" w:hAnsi="Open Sans" w:cs="Open Sans"/>
          <w:spacing w:val="-1"/>
          <w:sz w:val="24"/>
          <w:szCs w:val="24"/>
        </w:rPr>
        <w:t>September 30</w:t>
      </w:r>
      <w:r w:rsidRPr="003A0ECF">
        <w:rPr>
          <w:rFonts w:ascii="Open Sans" w:hAnsi="Open Sans" w:cs="Open Sans"/>
          <w:spacing w:val="-1"/>
          <w:sz w:val="24"/>
          <w:szCs w:val="24"/>
        </w:rPr>
        <w:t>, 202</w:t>
      </w:r>
      <w:r w:rsidR="00FC0B24" w:rsidRPr="003A0ECF">
        <w:rPr>
          <w:rFonts w:ascii="Open Sans" w:hAnsi="Open Sans" w:cs="Open Sans"/>
          <w:spacing w:val="-1"/>
          <w:sz w:val="24"/>
          <w:szCs w:val="24"/>
        </w:rPr>
        <w:t>2</w:t>
      </w:r>
      <w:r w:rsidRPr="003A0ECF">
        <w:rPr>
          <w:rFonts w:ascii="Open Sans" w:hAnsi="Open Sans" w:cs="Open Sans"/>
          <w:spacing w:val="-1"/>
          <w:sz w:val="24"/>
          <w:szCs w:val="24"/>
        </w:rPr>
        <w:t xml:space="preserve">. Please </w:t>
      </w:r>
      <w:r w:rsidRPr="003A0ECF">
        <w:rPr>
          <w:rFonts w:ascii="Open Sans" w:hAnsi="Open Sans" w:cs="Open Sans"/>
          <w:sz w:val="24"/>
          <w:szCs w:val="24"/>
        </w:rPr>
        <w:t xml:space="preserve">submit </w:t>
      </w:r>
      <w:r w:rsidRPr="003A0ECF">
        <w:rPr>
          <w:rFonts w:ascii="Open Sans" w:hAnsi="Open Sans" w:cs="Open Sans"/>
          <w:spacing w:val="-1"/>
          <w:sz w:val="24"/>
          <w:szCs w:val="24"/>
        </w:rPr>
        <w:t>written</w:t>
      </w:r>
      <w:r w:rsidRPr="003A0ECF">
        <w:rPr>
          <w:rFonts w:ascii="Open Sans" w:hAnsi="Open Sans" w:cs="Open Sans"/>
          <w:sz w:val="24"/>
          <w:szCs w:val="24"/>
        </w:rPr>
        <w:t xml:space="preserve"> </w:t>
      </w:r>
      <w:r w:rsidRPr="003A0ECF">
        <w:rPr>
          <w:rFonts w:ascii="Open Sans" w:hAnsi="Open Sans" w:cs="Open Sans"/>
          <w:spacing w:val="-1"/>
          <w:sz w:val="24"/>
          <w:szCs w:val="24"/>
        </w:rPr>
        <w:t>comments</w:t>
      </w:r>
      <w:r w:rsidRPr="003A0ECF">
        <w:rPr>
          <w:rFonts w:ascii="Open Sans" w:hAnsi="Open Sans" w:cs="Open Sans"/>
          <w:sz w:val="24"/>
          <w:szCs w:val="24"/>
        </w:rPr>
        <w:t xml:space="preserve"> to:</w:t>
      </w:r>
    </w:p>
    <w:p w14:paraId="0B7971AC" w14:textId="77777777" w:rsidR="00846CF4" w:rsidRPr="00057DF4" w:rsidRDefault="00846CF4" w:rsidP="005A69F4">
      <w:pPr>
        <w:tabs>
          <w:tab w:val="left" w:pos="0"/>
          <w:tab w:val="left" w:pos="9699"/>
        </w:tabs>
        <w:jc w:val="both"/>
        <w:rPr>
          <w:rFonts w:ascii="Open Sans" w:hAnsi="Open Sans" w:cs="Open Sans"/>
          <w:spacing w:val="-1"/>
          <w:sz w:val="24"/>
          <w:szCs w:val="24"/>
        </w:rPr>
      </w:pPr>
    </w:p>
    <w:p w14:paraId="4D0A95F2" w14:textId="0CBC2891" w:rsidR="00846CF4" w:rsidRPr="00057DF4" w:rsidRDefault="00EE6356" w:rsidP="005A69F4">
      <w:pPr>
        <w:tabs>
          <w:tab w:val="left" w:pos="0"/>
          <w:tab w:val="left" w:pos="9699"/>
        </w:tabs>
        <w:jc w:val="both"/>
        <w:rPr>
          <w:rFonts w:ascii="Open Sans" w:hAnsi="Open Sans" w:cs="Open Sans"/>
          <w:spacing w:val="-1"/>
          <w:sz w:val="24"/>
          <w:szCs w:val="24"/>
        </w:rPr>
      </w:pPr>
      <w:r>
        <w:rPr>
          <w:rFonts w:ascii="Open Sans" w:hAnsi="Open Sans" w:cs="Open Sans"/>
          <w:spacing w:val="-1"/>
          <w:sz w:val="24"/>
          <w:szCs w:val="24"/>
        </w:rPr>
        <w:t>Christopher Riordan</w:t>
      </w:r>
      <w:r w:rsidR="00846CF4" w:rsidRPr="00057DF4">
        <w:rPr>
          <w:rFonts w:ascii="Open Sans" w:hAnsi="Open Sans" w:cs="Open Sans"/>
          <w:spacing w:val="-1"/>
          <w:sz w:val="24"/>
          <w:szCs w:val="24"/>
        </w:rPr>
        <w:t>, Senior Planner</w:t>
      </w:r>
    </w:p>
    <w:p w14:paraId="2A27432D" w14:textId="77777777" w:rsidR="00846CF4" w:rsidRPr="00057DF4" w:rsidRDefault="00846CF4" w:rsidP="005A69F4">
      <w:pPr>
        <w:tabs>
          <w:tab w:val="left" w:pos="0"/>
          <w:tab w:val="left" w:pos="9699"/>
        </w:tabs>
        <w:jc w:val="both"/>
        <w:rPr>
          <w:rFonts w:ascii="Open Sans" w:hAnsi="Open Sans" w:cs="Open Sans"/>
          <w:spacing w:val="-1"/>
          <w:sz w:val="24"/>
          <w:szCs w:val="24"/>
        </w:rPr>
      </w:pPr>
      <w:r w:rsidRPr="00057DF4">
        <w:rPr>
          <w:rFonts w:ascii="Open Sans" w:hAnsi="Open Sans" w:cs="Open Sans"/>
          <w:spacing w:val="-1"/>
          <w:sz w:val="24"/>
          <w:szCs w:val="24"/>
        </w:rPr>
        <w:t>City of Saratoga</w:t>
      </w:r>
    </w:p>
    <w:p w14:paraId="3F48DC28" w14:textId="77777777" w:rsidR="00846CF4" w:rsidRPr="00057DF4" w:rsidRDefault="00846CF4" w:rsidP="005A69F4">
      <w:pPr>
        <w:tabs>
          <w:tab w:val="left" w:pos="0"/>
          <w:tab w:val="left" w:pos="9699"/>
        </w:tabs>
        <w:jc w:val="both"/>
        <w:rPr>
          <w:rFonts w:ascii="Open Sans" w:hAnsi="Open Sans" w:cs="Open Sans"/>
          <w:sz w:val="24"/>
          <w:szCs w:val="24"/>
        </w:rPr>
      </w:pPr>
      <w:r w:rsidRPr="00057DF4">
        <w:rPr>
          <w:rFonts w:ascii="Open Sans" w:hAnsi="Open Sans" w:cs="Open Sans"/>
          <w:spacing w:val="-1"/>
          <w:sz w:val="24"/>
          <w:szCs w:val="24"/>
        </w:rPr>
        <w:t>13777 Fruitvale Avenue</w:t>
      </w:r>
    </w:p>
    <w:p w14:paraId="6932B6F5" w14:textId="527E5D18" w:rsidR="00846CF4" w:rsidRPr="00057DF4" w:rsidRDefault="00846CF4" w:rsidP="005A69F4">
      <w:pPr>
        <w:tabs>
          <w:tab w:val="left" w:pos="0"/>
          <w:tab w:val="left" w:pos="9699"/>
        </w:tabs>
        <w:jc w:val="both"/>
        <w:rPr>
          <w:rFonts w:ascii="Open Sans" w:hAnsi="Open Sans" w:cs="Open Sans"/>
          <w:spacing w:val="-1"/>
          <w:sz w:val="24"/>
          <w:szCs w:val="24"/>
        </w:rPr>
      </w:pPr>
      <w:r w:rsidRPr="00057DF4">
        <w:rPr>
          <w:rFonts w:ascii="Open Sans" w:hAnsi="Open Sans" w:cs="Open Sans"/>
          <w:spacing w:val="-1"/>
          <w:sz w:val="24"/>
          <w:szCs w:val="24"/>
        </w:rPr>
        <w:t>Saratoga, CA 95070</w:t>
      </w:r>
    </w:p>
    <w:p w14:paraId="59A1B955" w14:textId="7061048B" w:rsidR="00846CF4" w:rsidRPr="00057DF4" w:rsidRDefault="00C0042A" w:rsidP="005A69F4">
      <w:pPr>
        <w:tabs>
          <w:tab w:val="left" w:pos="0"/>
          <w:tab w:val="left" w:pos="9699"/>
        </w:tabs>
        <w:jc w:val="both"/>
        <w:rPr>
          <w:rFonts w:ascii="Open Sans" w:hAnsi="Open Sans" w:cs="Open Sans"/>
          <w:spacing w:val="-1"/>
          <w:sz w:val="24"/>
          <w:szCs w:val="24"/>
        </w:rPr>
      </w:pPr>
      <w:hyperlink r:id="rId8" w:history="1">
        <w:r w:rsidR="00EE6356" w:rsidRPr="00784F9A">
          <w:rPr>
            <w:rStyle w:val="Hyperlink"/>
            <w:rFonts w:ascii="Open Sans" w:hAnsi="Open Sans" w:cs="Open Sans"/>
            <w:spacing w:val="-1"/>
            <w:sz w:val="24"/>
            <w:szCs w:val="24"/>
          </w:rPr>
          <w:t>criordan@saratoga.ca.us</w:t>
        </w:r>
      </w:hyperlink>
      <w:r w:rsidR="00846CF4" w:rsidRPr="00057DF4">
        <w:rPr>
          <w:rFonts w:ascii="Open Sans" w:hAnsi="Open Sans" w:cs="Open Sans"/>
          <w:spacing w:val="-1"/>
          <w:sz w:val="24"/>
          <w:szCs w:val="24"/>
        </w:rPr>
        <w:t xml:space="preserve"> </w:t>
      </w:r>
    </w:p>
    <w:p w14:paraId="2C4FD409" w14:textId="77777777" w:rsidR="00846CF4" w:rsidRPr="00057DF4" w:rsidRDefault="00846CF4" w:rsidP="005A69F4">
      <w:pPr>
        <w:tabs>
          <w:tab w:val="left" w:pos="0"/>
          <w:tab w:val="left" w:pos="9699"/>
        </w:tabs>
        <w:jc w:val="both"/>
        <w:rPr>
          <w:rFonts w:ascii="Open Sans" w:hAnsi="Open Sans" w:cs="Open Sans"/>
          <w:spacing w:val="-2"/>
          <w:sz w:val="24"/>
          <w:szCs w:val="24"/>
        </w:rPr>
      </w:pPr>
    </w:p>
    <w:p w14:paraId="0D86352A" w14:textId="7946510E" w:rsidR="00846CF4" w:rsidRPr="00057DF4" w:rsidRDefault="00846CF4" w:rsidP="005A69F4">
      <w:pPr>
        <w:adjustRightInd w:val="0"/>
        <w:jc w:val="both"/>
        <w:rPr>
          <w:rFonts w:ascii="Open Sans" w:hAnsi="Open Sans" w:cs="Open Sans"/>
          <w:sz w:val="24"/>
          <w:szCs w:val="24"/>
        </w:rPr>
      </w:pPr>
      <w:r w:rsidRPr="00057DF4">
        <w:rPr>
          <w:rFonts w:ascii="Open Sans" w:hAnsi="Open Sans" w:cs="Open Sans"/>
          <w:sz w:val="24"/>
          <w:szCs w:val="24"/>
        </w:rPr>
        <w:t xml:space="preserve">Following the conclusion of the public review period, the Planning Commission will consider the adoption of the IS/MND for the project at a regularly scheduled meeting. The Planning Commission shall consider the IS/MND together with any comments received during the public review process. </w:t>
      </w:r>
    </w:p>
    <w:p w14:paraId="355EB852" w14:textId="1947FB6F" w:rsidR="00B37D58" w:rsidRDefault="00B37D58" w:rsidP="003D4103">
      <w:pPr>
        <w:pStyle w:val="BodyText"/>
      </w:pPr>
    </w:p>
    <w:p w14:paraId="6025B911" w14:textId="73AF7350" w:rsidR="00447EAF" w:rsidRDefault="00B37D58" w:rsidP="00447EAF">
      <w:pPr>
        <w:pStyle w:val="BodyText"/>
        <w:jc w:val="center"/>
        <w:rPr>
          <w:b/>
          <w:bCs/>
        </w:rPr>
      </w:pPr>
      <w:r w:rsidRPr="00B37D58">
        <w:rPr>
          <w:b/>
          <w:bCs/>
        </w:rPr>
        <w:t>Vicinity Map</w:t>
      </w:r>
    </w:p>
    <w:p w14:paraId="2CE7B355" w14:textId="77777777" w:rsidR="008051C8" w:rsidRDefault="008051C8" w:rsidP="00447EAF">
      <w:pPr>
        <w:pStyle w:val="BodyText"/>
        <w:jc w:val="center"/>
        <w:rPr>
          <w:b/>
          <w:bCs/>
        </w:rPr>
      </w:pPr>
    </w:p>
    <w:p w14:paraId="73C5D7FC" w14:textId="21C7109D" w:rsidR="00846CF4" w:rsidRPr="00B37D58" w:rsidRDefault="00EE6356" w:rsidP="00B37D58">
      <w:pPr>
        <w:pStyle w:val="BodyText"/>
        <w:jc w:val="center"/>
        <w:rPr>
          <w:b/>
          <w:bCs/>
        </w:rPr>
      </w:pPr>
      <w:r>
        <w:rPr>
          <w:noProof/>
        </w:rPr>
        <w:drawing>
          <wp:inline distT="0" distB="0" distL="0" distR="0" wp14:anchorId="6F12C8CF" wp14:editId="120E8A44">
            <wp:extent cx="4603408" cy="3255719"/>
            <wp:effectExtent l="0" t="0" r="6985" b="1905"/>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5347" cy="3299525"/>
                    </a:xfrm>
                    <a:prstGeom prst="rect">
                      <a:avLst/>
                    </a:prstGeom>
                    <a:noFill/>
                    <a:ln>
                      <a:noFill/>
                    </a:ln>
                  </pic:spPr>
                </pic:pic>
              </a:graphicData>
            </a:graphic>
          </wp:inline>
        </w:drawing>
      </w:r>
    </w:p>
    <w:sectPr w:rsidR="00846CF4" w:rsidRPr="00B37D58" w:rsidSect="00670AD6">
      <w:pgSz w:w="12240" w:h="15840"/>
      <w:pgMar w:top="1037" w:right="1296" w:bottom="547"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972C" w14:textId="77777777" w:rsidR="00B60993" w:rsidRDefault="00B60993" w:rsidP="0019253D">
      <w:r>
        <w:separator/>
      </w:r>
    </w:p>
  </w:endnote>
  <w:endnote w:type="continuationSeparator" w:id="0">
    <w:p w14:paraId="31B07C3C" w14:textId="77777777" w:rsidR="00B60993" w:rsidRDefault="00B60993" w:rsidP="0019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8EFF" w14:textId="77777777" w:rsidR="00B60993" w:rsidRDefault="00B60993" w:rsidP="0019253D">
      <w:r>
        <w:separator/>
      </w:r>
    </w:p>
  </w:footnote>
  <w:footnote w:type="continuationSeparator" w:id="0">
    <w:p w14:paraId="1E369CB4" w14:textId="77777777" w:rsidR="00B60993" w:rsidRDefault="00B60993" w:rsidP="00192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1D"/>
    <w:rsid w:val="001046A5"/>
    <w:rsid w:val="00153A58"/>
    <w:rsid w:val="00190100"/>
    <w:rsid w:val="0019253D"/>
    <w:rsid w:val="001934AA"/>
    <w:rsid w:val="001C631E"/>
    <w:rsid w:val="001C70B8"/>
    <w:rsid w:val="001D3AC3"/>
    <w:rsid w:val="00227D90"/>
    <w:rsid w:val="002E71E1"/>
    <w:rsid w:val="002F562E"/>
    <w:rsid w:val="00352ADE"/>
    <w:rsid w:val="00372508"/>
    <w:rsid w:val="003A0ECF"/>
    <w:rsid w:val="003B3319"/>
    <w:rsid w:val="003C0B0F"/>
    <w:rsid w:val="003C66A5"/>
    <w:rsid w:val="003D0975"/>
    <w:rsid w:val="003D4103"/>
    <w:rsid w:val="00423540"/>
    <w:rsid w:val="00447EAF"/>
    <w:rsid w:val="004A47CE"/>
    <w:rsid w:val="005A69F4"/>
    <w:rsid w:val="00615DC3"/>
    <w:rsid w:val="0064199E"/>
    <w:rsid w:val="00670094"/>
    <w:rsid w:val="00670AD6"/>
    <w:rsid w:val="006B162C"/>
    <w:rsid w:val="006C524F"/>
    <w:rsid w:val="00730E17"/>
    <w:rsid w:val="00796BA1"/>
    <w:rsid w:val="007A3CA9"/>
    <w:rsid w:val="007E5633"/>
    <w:rsid w:val="008039B9"/>
    <w:rsid w:val="008051C8"/>
    <w:rsid w:val="00817D29"/>
    <w:rsid w:val="00846C8D"/>
    <w:rsid w:val="00846CF4"/>
    <w:rsid w:val="008624CD"/>
    <w:rsid w:val="008662A5"/>
    <w:rsid w:val="008E0C2C"/>
    <w:rsid w:val="00902F00"/>
    <w:rsid w:val="00922FD7"/>
    <w:rsid w:val="009318FB"/>
    <w:rsid w:val="009C54D1"/>
    <w:rsid w:val="009E5D67"/>
    <w:rsid w:val="00A154FC"/>
    <w:rsid w:val="00A16708"/>
    <w:rsid w:val="00A2129A"/>
    <w:rsid w:val="00A51D98"/>
    <w:rsid w:val="00A545EF"/>
    <w:rsid w:val="00A64413"/>
    <w:rsid w:val="00A767A2"/>
    <w:rsid w:val="00AD4BDB"/>
    <w:rsid w:val="00AE2554"/>
    <w:rsid w:val="00B019CC"/>
    <w:rsid w:val="00B0749E"/>
    <w:rsid w:val="00B37315"/>
    <w:rsid w:val="00B37D58"/>
    <w:rsid w:val="00B60993"/>
    <w:rsid w:val="00C74830"/>
    <w:rsid w:val="00C94359"/>
    <w:rsid w:val="00CA52A5"/>
    <w:rsid w:val="00CC72DB"/>
    <w:rsid w:val="00D670D5"/>
    <w:rsid w:val="00D83405"/>
    <w:rsid w:val="00DE2C66"/>
    <w:rsid w:val="00DE4AAB"/>
    <w:rsid w:val="00DF3A84"/>
    <w:rsid w:val="00E317E6"/>
    <w:rsid w:val="00E340B1"/>
    <w:rsid w:val="00E50BD7"/>
    <w:rsid w:val="00EE6356"/>
    <w:rsid w:val="00F161DE"/>
    <w:rsid w:val="00F72C1D"/>
    <w:rsid w:val="00FC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DEC8"/>
  <w15:docId w15:val="{81C28125-E1A5-4B28-92EA-E4C835A9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40" w:right="1056"/>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8FB"/>
    <w:rPr>
      <w:rFonts w:ascii="Segoe UI" w:eastAsia="Arial" w:hAnsi="Segoe UI" w:cs="Segoe UI"/>
      <w:sz w:val="18"/>
      <w:szCs w:val="18"/>
      <w:lang w:bidi="en-US"/>
    </w:rPr>
  </w:style>
  <w:style w:type="character" w:styleId="Hyperlink">
    <w:name w:val="Hyperlink"/>
    <w:basedOn w:val="DefaultParagraphFont"/>
    <w:uiPriority w:val="99"/>
    <w:unhideWhenUsed/>
    <w:rsid w:val="00CC72DB"/>
    <w:rPr>
      <w:color w:val="0000FF" w:themeColor="hyperlink"/>
      <w:u w:val="single"/>
    </w:rPr>
  </w:style>
  <w:style w:type="character" w:styleId="CommentReference">
    <w:name w:val="annotation reference"/>
    <w:basedOn w:val="DefaultParagraphFont"/>
    <w:uiPriority w:val="99"/>
    <w:semiHidden/>
    <w:unhideWhenUsed/>
    <w:rsid w:val="00CC72DB"/>
    <w:rPr>
      <w:sz w:val="16"/>
      <w:szCs w:val="16"/>
    </w:rPr>
  </w:style>
  <w:style w:type="paragraph" w:styleId="CommentText">
    <w:name w:val="annotation text"/>
    <w:basedOn w:val="Normal"/>
    <w:link w:val="CommentTextChar"/>
    <w:uiPriority w:val="99"/>
    <w:semiHidden/>
    <w:unhideWhenUsed/>
    <w:rsid w:val="00CC72DB"/>
    <w:rPr>
      <w:sz w:val="20"/>
      <w:szCs w:val="20"/>
    </w:rPr>
  </w:style>
  <w:style w:type="character" w:customStyle="1" w:styleId="CommentTextChar">
    <w:name w:val="Comment Text Char"/>
    <w:basedOn w:val="DefaultParagraphFont"/>
    <w:link w:val="CommentText"/>
    <w:uiPriority w:val="99"/>
    <w:semiHidden/>
    <w:rsid w:val="00CC72D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C72DB"/>
    <w:rPr>
      <w:b/>
      <w:bCs/>
    </w:rPr>
  </w:style>
  <w:style w:type="character" w:customStyle="1" w:styleId="CommentSubjectChar">
    <w:name w:val="Comment Subject Char"/>
    <w:basedOn w:val="CommentTextChar"/>
    <w:link w:val="CommentSubject"/>
    <w:uiPriority w:val="99"/>
    <w:semiHidden/>
    <w:rsid w:val="00CC72DB"/>
    <w:rPr>
      <w:rFonts w:ascii="Arial" w:eastAsia="Arial" w:hAnsi="Arial" w:cs="Arial"/>
      <w:b/>
      <w:bCs/>
      <w:sz w:val="20"/>
      <w:szCs w:val="20"/>
      <w:lang w:bidi="en-US"/>
    </w:rPr>
  </w:style>
  <w:style w:type="paragraph" w:styleId="Header">
    <w:name w:val="header"/>
    <w:basedOn w:val="Normal"/>
    <w:link w:val="HeaderChar"/>
    <w:uiPriority w:val="99"/>
    <w:unhideWhenUsed/>
    <w:rsid w:val="0019253D"/>
    <w:pPr>
      <w:tabs>
        <w:tab w:val="center" w:pos="4680"/>
        <w:tab w:val="right" w:pos="9360"/>
      </w:tabs>
    </w:pPr>
  </w:style>
  <w:style w:type="character" w:customStyle="1" w:styleId="HeaderChar">
    <w:name w:val="Header Char"/>
    <w:basedOn w:val="DefaultParagraphFont"/>
    <w:link w:val="Header"/>
    <w:uiPriority w:val="99"/>
    <w:rsid w:val="0019253D"/>
    <w:rPr>
      <w:rFonts w:ascii="Arial" w:eastAsia="Arial" w:hAnsi="Arial" w:cs="Arial"/>
      <w:lang w:bidi="en-US"/>
    </w:rPr>
  </w:style>
  <w:style w:type="paragraph" w:styleId="Footer">
    <w:name w:val="footer"/>
    <w:basedOn w:val="Normal"/>
    <w:link w:val="FooterChar"/>
    <w:uiPriority w:val="99"/>
    <w:unhideWhenUsed/>
    <w:rsid w:val="0019253D"/>
    <w:pPr>
      <w:tabs>
        <w:tab w:val="center" w:pos="4680"/>
        <w:tab w:val="right" w:pos="9360"/>
      </w:tabs>
    </w:pPr>
  </w:style>
  <w:style w:type="character" w:customStyle="1" w:styleId="FooterChar">
    <w:name w:val="Footer Char"/>
    <w:basedOn w:val="DefaultParagraphFont"/>
    <w:link w:val="Footer"/>
    <w:uiPriority w:val="99"/>
    <w:rsid w:val="0019253D"/>
    <w:rPr>
      <w:rFonts w:ascii="Arial" w:eastAsia="Arial" w:hAnsi="Arial" w:cs="Arial"/>
      <w:lang w:bidi="en-US"/>
    </w:rPr>
  </w:style>
  <w:style w:type="character" w:styleId="FollowedHyperlink">
    <w:name w:val="FollowedHyperlink"/>
    <w:basedOn w:val="DefaultParagraphFont"/>
    <w:uiPriority w:val="99"/>
    <w:semiHidden/>
    <w:unhideWhenUsed/>
    <w:rsid w:val="00C94359"/>
    <w:rPr>
      <w:color w:val="800080" w:themeColor="followedHyperlink"/>
      <w:u w:val="single"/>
    </w:rPr>
  </w:style>
  <w:style w:type="character" w:customStyle="1" w:styleId="mark">
    <w:name w:val="mark"/>
    <w:basedOn w:val="DefaultParagraphFont"/>
    <w:rsid w:val="00EE6356"/>
  </w:style>
  <w:style w:type="character" w:styleId="UnresolvedMention">
    <w:name w:val="Unresolved Mention"/>
    <w:basedOn w:val="DefaultParagraphFont"/>
    <w:uiPriority w:val="99"/>
    <w:semiHidden/>
    <w:unhideWhenUsed/>
    <w:rsid w:val="00EE6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riordan@saratoga.ca.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7142A-C9BE-4C0B-B831-5C12354C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Dudek</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Danae</dc:creator>
  <cp:lastModifiedBy>Christopher Riordan</cp:lastModifiedBy>
  <cp:revision>9</cp:revision>
  <cp:lastPrinted>2022-08-23T22:45:00Z</cp:lastPrinted>
  <dcterms:created xsi:type="dcterms:W3CDTF">2022-08-18T18:25:00Z</dcterms:created>
  <dcterms:modified xsi:type="dcterms:W3CDTF">2022-08-24T15:47:00Z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Acrobat PDFMaker 18 for Word</vt:lpwstr>
  </property>
  <property fmtid="{D5CDD505-2E9C-101B-9397-08002B2CF9AE}" pid="4" name="LastSaved">
    <vt:filetime>2019-12-20T00:00:00Z</vt:filetime>
  </property>
</Properties>
</file>