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D2EB5" w14:textId="77777777" w:rsidR="00BB6AA8" w:rsidRDefault="00E626EB">
      <w:pPr>
        <w:pStyle w:val="BodyText"/>
        <w:ind w:left="4150"/>
        <w:rPr>
          <w:rFonts w:ascii="Times New Roman"/>
          <w:sz w:val="20"/>
        </w:rPr>
      </w:pPr>
      <w:r>
        <w:rPr>
          <w:rFonts w:ascii="Times New Roman"/>
          <w:noProof/>
          <w:sz w:val="20"/>
        </w:rPr>
        <w:drawing>
          <wp:inline distT="0" distB="0" distL="0" distR="0" wp14:anchorId="32A9639B" wp14:editId="275EED41">
            <wp:extent cx="788670" cy="78867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88670" cy="788670"/>
                    </a:xfrm>
                    <a:prstGeom prst="rect">
                      <a:avLst/>
                    </a:prstGeom>
                  </pic:spPr>
                </pic:pic>
              </a:graphicData>
            </a:graphic>
          </wp:inline>
        </w:drawing>
      </w:r>
    </w:p>
    <w:p w14:paraId="7925C911" w14:textId="77777777" w:rsidR="00BB6AA8" w:rsidRDefault="00E626EB">
      <w:pPr>
        <w:pStyle w:val="Title"/>
        <w:spacing w:before="14"/>
      </w:pPr>
      <w:r>
        <w:t>NOTICE</w:t>
      </w:r>
      <w:r>
        <w:rPr>
          <w:spacing w:val="-2"/>
        </w:rPr>
        <w:t xml:space="preserve"> </w:t>
      </w:r>
      <w:r>
        <w:t>OF</w:t>
      </w:r>
      <w:r>
        <w:rPr>
          <w:spacing w:val="-1"/>
        </w:rPr>
        <w:t xml:space="preserve"> </w:t>
      </w:r>
      <w:r>
        <w:rPr>
          <w:spacing w:val="-2"/>
        </w:rPr>
        <w:t>AVAILABILITY</w:t>
      </w:r>
    </w:p>
    <w:p w14:paraId="399F7FFF" w14:textId="77777777" w:rsidR="00BB6AA8" w:rsidRDefault="00E626EB">
      <w:pPr>
        <w:pStyle w:val="Title"/>
        <w:ind w:left="1477"/>
      </w:pPr>
      <w:r>
        <w:t>OF</w:t>
      </w:r>
      <w:r>
        <w:rPr>
          <w:spacing w:val="-5"/>
        </w:rPr>
        <w:t xml:space="preserve"> </w:t>
      </w:r>
      <w:r>
        <w:t>A</w:t>
      </w:r>
      <w:r>
        <w:rPr>
          <w:spacing w:val="-12"/>
        </w:rPr>
        <w:t xml:space="preserve"> </w:t>
      </w:r>
      <w:r w:rsidR="0025323F">
        <w:rPr>
          <w:spacing w:val="-12"/>
        </w:rPr>
        <w:t xml:space="preserve">PARTIALLY </w:t>
      </w:r>
      <w:r w:rsidR="008C2D33">
        <w:rPr>
          <w:spacing w:val="-12"/>
        </w:rPr>
        <w:t xml:space="preserve">RECIRCULATED </w:t>
      </w:r>
      <w:r>
        <w:t>DRAFT</w:t>
      </w:r>
      <w:r>
        <w:rPr>
          <w:spacing w:val="-5"/>
        </w:rPr>
        <w:t xml:space="preserve"> </w:t>
      </w:r>
      <w:r>
        <w:t>ENVIRONMENTAL</w:t>
      </w:r>
      <w:r>
        <w:rPr>
          <w:spacing w:val="-5"/>
        </w:rPr>
        <w:t xml:space="preserve"> </w:t>
      </w:r>
      <w:r>
        <w:t>IMPACT</w:t>
      </w:r>
      <w:r>
        <w:rPr>
          <w:spacing w:val="-4"/>
        </w:rPr>
        <w:t xml:space="preserve"> </w:t>
      </w:r>
      <w:r>
        <w:rPr>
          <w:spacing w:val="-2"/>
        </w:rPr>
        <w:t>REPORT</w:t>
      </w:r>
    </w:p>
    <w:p w14:paraId="36FE25FD" w14:textId="77777777" w:rsidR="00BB6AA8" w:rsidRDefault="00BB6AA8">
      <w:pPr>
        <w:pStyle w:val="BodyText"/>
        <w:spacing w:before="10"/>
        <w:rPr>
          <w:b/>
          <w:sz w:val="19"/>
        </w:rPr>
      </w:pPr>
    </w:p>
    <w:p w14:paraId="4F043845" w14:textId="77777777" w:rsidR="00BB6AA8" w:rsidRDefault="00E626EB">
      <w:pPr>
        <w:tabs>
          <w:tab w:val="left" w:pos="2447"/>
        </w:tabs>
        <w:spacing w:before="94"/>
        <w:ind w:left="100"/>
        <w:jc w:val="both"/>
        <w:rPr>
          <w:sz w:val="21"/>
        </w:rPr>
      </w:pPr>
      <w:r>
        <w:rPr>
          <w:b/>
          <w:sz w:val="21"/>
        </w:rPr>
        <w:t>Lead</w:t>
      </w:r>
      <w:r>
        <w:rPr>
          <w:b/>
          <w:spacing w:val="-1"/>
          <w:sz w:val="21"/>
        </w:rPr>
        <w:t xml:space="preserve"> </w:t>
      </w:r>
      <w:r>
        <w:rPr>
          <w:b/>
          <w:spacing w:val="-2"/>
          <w:sz w:val="21"/>
        </w:rPr>
        <w:t>Agency:</w:t>
      </w:r>
      <w:r>
        <w:rPr>
          <w:b/>
          <w:sz w:val="21"/>
        </w:rPr>
        <w:tab/>
      </w:r>
      <w:r>
        <w:rPr>
          <w:sz w:val="21"/>
        </w:rPr>
        <w:t>City</w:t>
      </w:r>
      <w:r>
        <w:rPr>
          <w:spacing w:val="-7"/>
          <w:sz w:val="21"/>
        </w:rPr>
        <w:t xml:space="preserve"> </w:t>
      </w:r>
      <w:r>
        <w:rPr>
          <w:sz w:val="21"/>
        </w:rPr>
        <w:t>of</w:t>
      </w:r>
      <w:r>
        <w:rPr>
          <w:spacing w:val="-4"/>
          <w:sz w:val="21"/>
        </w:rPr>
        <w:t xml:space="preserve"> </w:t>
      </w:r>
      <w:r>
        <w:rPr>
          <w:sz w:val="21"/>
        </w:rPr>
        <w:t>Glendale,</w:t>
      </w:r>
      <w:r>
        <w:rPr>
          <w:spacing w:val="-5"/>
          <w:sz w:val="21"/>
        </w:rPr>
        <w:t xml:space="preserve"> </w:t>
      </w:r>
      <w:r>
        <w:rPr>
          <w:sz w:val="21"/>
        </w:rPr>
        <w:t>Planning</w:t>
      </w:r>
      <w:r>
        <w:rPr>
          <w:spacing w:val="-5"/>
          <w:sz w:val="21"/>
        </w:rPr>
        <w:t xml:space="preserve"> </w:t>
      </w:r>
      <w:r>
        <w:rPr>
          <w:spacing w:val="-2"/>
          <w:sz w:val="21"/>
        </w:rPr>
        <w:t>Division</w:t>
      </w:r>
    </w:p>
    <w:p w14:paraId="6FEF9557" w14:textId="77777777" w:rsidR="00BB6AA8" w:rsidRDefault="00E626EB">
      <w:pPr>
        <w:pStyle w:val="BodyText"/>
        <w:spacing w:before="1"/>
        <w:ind w:left="2440"/>
        <w:jc w:val="both"/>
      </w:pPr>
      <w:r>
        <w:t>633</w:t>
      </w:r>
      <w:r>
        <w:rPr>
          <w:spacing w:val="-5"/>
        </w:rPr>
        <w:t xml:space="preserve"> </w:t>
      </w:r>
      <w:r>
        <w:t>East</w:t>
      </w:r>
      <w:r>
        <w:rPr>
          <w:spacing w:val="-5"/>
        </w:rPr>
        <w:t xml:space="preserve"> </w:t>
      </w:r>
      <w:r>
        <w:t>Broadway,</w:t>
      </w:r>
      <w:r>
        <w:rPr>
          <w:spacing w:val="-6"/>
        </w:rPr>
        <w:t xml:space="preserve"> </w:t>
      </w:r>
      <w:r>
        <w:t>Room</w:t>
      </w:r>
      <w:r>
        <w:rPr>
          <w:spacing w:val="-3"/>
        </w:rPr>
        <w:t xml:space="preserve"> </w:t>
      </w:r>
      <w:r>
        <w:rPr>
          <w:spacing w:val="-5"/>
        </w:rPr>
        <w:t>103</w:t>
      </w:r>
    </w:p>
    <w:p w14:paraId="5541287C" w14:textId="77777777" w:rsidR="00BB6AA8" w:rsidRDefault="00E626EB">
      <w:pPr>
        <w:pStyle w:val="BodyText"/>
        <w:spacing w:before="1"/>
        <w:ind w:left="2447"/>
        <w:jc w:val="both"/>
      </w:pPr>
      <w:r>
        <w:t>Glendale,</w:t>
      </w:r>
      <w:r>
        <w:rPr>
          <w:spacing w:val="-13"/>
        </w:rPr>
        <w:t xml:space="preserve"> </w:t>
      </w:r>
      <w:r>
        <w:t>California</w:t>
      </w:r>
      <w:r>
        <w:rPr>
          <w:spacing w:val="-10"/>
        </w:rPr>
        <w:t xml:space="preserve"> </w:t>
      </w:r>
      <w:r>
        <w:t>91206-</w:t>
      </w:r>
      <w:r>
        <w:rPr>
          <w:spacing w:val="-4"/>
        </w:rPr>
        <w:t>4386</w:t>
      </w:r>
    </w:p>
    <w:p w14:paraId="27128F79" w14:textId="6C208984" w:rsidR="000D7B3F" w:rsidRDefault="000D7B3F" w:rsidP="000D7B3F">
      <w:pPr>
        <w:tabs>
          <w:tab w:val="left" w:pos="2447"/>
        </w:tabs>
        <w:spacing w:before="96"/>
        <w:ind w:left="100"/>
        <w:jc w:val="both"/>
        <w:rPr>
          <w:b/>
          <w:spacing w:val="-2"/>
          <w:sz w:val="21"/>
        </w:rPr>
      </w:pPr>
      <w:r>
        <w:rPr>
          <w:b/>
          <w:spacing w:val="-2"/>
          <w:sz w:val="21"/>
        </w:rPr>
        <w:t>Date:</w:t>
      </w:r>
      <w:r>
        <w:rPr>
          <w:b/>
          <w:spacing w:val="-2"/>
          <w:sz w:val="21"/>
        </w:rPr>
        <w:tab/>
        <w:t>August 1</w:t>
      </w:r>
      <w:r w:rsidR="00AB7C78">
        <w:rPr>
          <w:b/>
          <w:spacing w:val="-2"/>
          <w:sz w:val="21"/>
        </w:rPr>
        <w:t>5</w:t>
      </w:r>
      <w:r>
        <w:rPr>
          <w:b/>
          <w:spacing w:val="-2"/>
          <w:sz w:val="21"/>
        </w:rPr>
        <w:t>, 2022</w:t>
      </w:r>
    </w:p>
    <w:p w14:paraId="3FBAFCE1" w14:textId="6EB4BF0F" w:rsidR="00BB6AA8" w:rsidRDefault="00E626EB" w:rsidP="000D7B3F">
      <w:pPr>
        <w:tabs>
          <w:tab w:val="left" w:pos="2447"/>
        </w:tabs>
        <w:spacing w:before="96"/>
        <w:ind w:left="100"/>
        <w:jc w:val="both"/>
        <w:rPr>
          <w:sz w:val="21"/>
        </w:rPr>
      </w:pPr>
      <w:r>
        <w:rPr>
          <w:b/>
          <w:spacing w:val="-2"/>
          <w:sz w:val="21"/>
        </w:rPr>
        <w:t>Contact:</w:t>
      </w:r>
      <w:r>
        <w:rPr>
          <w:b/>
          <w:sz w:val="21"/>
        </w:rPr>
        <w:tab/>
      </w:r>
      <w:r>
        <w:rPr>
          <w:sz w:val="21"/>
        </w:rPr>
        <w:t>Dennis</w:t>
      </w:r>
      <w:r>
        <w:rPr>
          <w:spacing w:val="-5"/>
          <w:sz w:val="21"/>
        </w:rPr>
        <w:t xml:space="preserve"> </w:t>
      </w:r>
      <w:r>
        <w:rPr>
          <w:sz w:val="21"/>
        </w:rPr>
        <w:t>Joe,</w:t>
      </w:r>
      <w:r>
        <w:rPr>
          <w:spacing w:val="-5"/>
          <w:sz w:val="21"/>
        </w:rPr>
        <w:t xml:space="preserve"> </w:t>
      </w:r>
      <w:r>
        <w:rPr>
          <w:sz w:val="21"/>
        </w:rPr>
        <w:t>Senior</w:t>
      </w:r>
      <w:r>
        <w:rPr>
          <w:spacing w:val="-5"/>
          <w:sz w:val="21"/>
        </w:rPr>
        <w:t xml:space="preserve"> </w:t>
      </w:r>
      <w:r>
        <w:rPr>
          <w:spacing w:val="-2"/>
          <w:sz w:val="21"/>
        </w:rPr>
        <w:t>Planner</w:t>
      </w:r>
    </w:p>
    <w:p w14:paraId="038429CB" w14:textId="77777777" w:rsidR="00BB6AA8" w:rsidRDefault="00E626EB">
      <w:pPr>
        <w:tabs>
          <w:tab w:val="left" w:pos="2447"/>
        </w:tabs>
        <w:spacing w:before="97"/>
        <w:ind w:left="100"/>
        <w:jc w:val="both"/>
        <w:rPr>
          <w:sz w:val="21"/>
        </w:rPr>
      </w:pPr>
      <w:r>
        <w:rPr>
          <w:b/>
          <w:sz w:val="21"/>
        </w:rPr>
        <w:t>Project</w:t>
      </w:r>
      <w:r>
        <w:rPr>
          <w:b/>
          <w:spacing w:val="-9"/>
          <w:sz w:val="21"/>
        </w:rPr>
        <w:t xml:space="preserve"> </w:t>
      </w:r>
      <w:r>
        <w:rPr>
          <w:b/>
          <w:spacing w:val="-2"/>
          <w:sz w:val="21"/>
        </w:rPr>
        <w:t>Title:</w:t>
      </w:r>
      <w:r>
        <w:rPr>
          <w:b/>
          <w:sz w:val="21"/>
        </w:rPr>
        <w:tab/>
      </w:r>
      <w:r>
        <w:rPr>
          <w:sz w:val="21"/>
        </w:rPr>
        <w:t>1642</w:t>
      </w:r>
      <w:r>
        <w:rPr>
          <w:spacing w:val="-7"/>
          <w:sz w:val="21"/>
        </w:rPr>
        <w:t xml:space="preserve"> </w:t>
      </w:r>
      <w:r>
        <w:rPr>
          <w:sz w:val="21"/>
        </w:rPr>
        <w:t>South</w:t>
      </w:r>
      <w:r>
        <w:rPr>
          <w:spacing w:val="-7"/>
          <w:sz w:val="21"/>
        </w:rPr>
        <w:t xml:space="preserve"> </w:t>
      </w:r>
      <w:r>
        <w:rPr>
          <w:sz w:val="21"/>
        </w:rPr>
        <w:t>Central</w:t>
      </w:r>
      <w:r>
        <w:rPr>
          <w:spacing w:val="-3"/>
          <w:sz w:val="21"/>
        </w:rPr>
        <w:t xml:space="preserve"> </w:t>
      </w:r>
      <w:r>
        <w:rPr>
          <w:sz w:val="21"/>
        </w:rPr>
        <w:t>Avenue</w:t>
      </w:r>
      <w:r>
        <w:rPr>
          <w:spacing w:val="-4"/>
          <w:sz w:val="21"/>
        </w:rPr>
        <w:t xml:space="preserve"> </w:t>
      </w:r>
      <w:r>
        <w:rPr>
          <w:sz w:val="21"/>
        </w:rPr>
        <w:t>Project</w:t>
      </w:r>
      <w:r>
        <w:rPr>
          <w:spacing w:val="-5"/>
          <w:sz w:val="21"/>
        </w:rPr>
        <w:t xml:space="preserve"> </w:t>
      </w:r>
    </w:p>
    <w:p w14:paraId="0044135D" w14:textId="77777777" w:rsidR="00BB6AA8" w:rsidRDefault="00E626EB" w:rsidP="00DD2FC9">
      <w:pPr>
        <w:pStyle w:val="BodyText"/>
        <w:tabs>
          <w:tab w:val="left" w:pos="2447"/>
        </w:tabs>
        <w:spacing w:before="95" w:after="120"/>
        <w:ind w:left="2447" w:right="113" w:hanging="2348"/>
        <w:jc w:val="both"/>
      </w:pPr>
      <w:r>
        <w:rPr>
          <w:b/>
        </w:rPr>
        <w:t>Project Location:</w:t>
      </w:r>
      <w:r>
        <w:rPr>
          <w:b/>
        </w:rPr>
        <w:tab/>
      </w:r>
      <w:r>
        <w:t>The Project site is located on an approximately 9,958-square-foot (0.23- acre) site</w:t>
      </w:r>
      <w:r>
        <w:rPr>
          <w:spacing w:val="-1"/>
        </w:rPr>
        <w:t xml:space="preserve"> </w:t>
      </w:r>
      <w:r>
        <w:t>in the</w:t>
      </w:r>
      <w:r>
        <w:rPr>
          <w:spacing w:val="-1"/>
        </w:rPr>
        <w:t xml:space="preserve"> </w:t>
      </w:r>
      <w:r>
        <w:t>Tropico neighborhood,</w:t>
      </w:r>
      <w:r>
        <w:rPr>
          <w:spacing w:val="-2"/>
        </w:rPr>
        <w:t xml:space="preserve"> </w:t>
      </w:r>
      <w:r>
        <w:t>located in the south area of the</w:t>
      </w:r>
      <w:r>
        <w:rPr>
          <w:spacing w:val="-1"/>
        </w:rPr>
        <w:t xml:space="preserve"> </w:t>
      </w:r>
      <w:r>
        <w:t>City of Glendale, in Los Angeles County, at 1642 South Central Avenue, Glendale,</w:t>
      </w:r>
      <w:r>
        <w:rPr>
          <w:spacing w:val="-7"/>
        </w:rPr>
        <w:t xml:space="preserve"> </w:t>
      </w:r>
      <w:r>
        <w:t>California,</w:t>
      </w:r>
      <w:r>
        <w:rPr>
          <w:spacing w:val="-7"/>
        </w:rPr>
        <w:t xml:space="preserve"> </w:t>
      </w:r>
      <w:r>
        <w:t>91204.</w:t>
      </w:r>
      <w:r>
        <w:rPr>
          <w:spacing w:val="40"/>
        </w:rPr>
        <w:t xml:space="preserve"> </w:t>
      </w:r>
      <w:r>
        <w:t>The</w:t>
      </w:r>
      <w:r>
        <w:rPr>
          <w:spacing w:val="-5"/>
        </w:rPr>
        <w:t xml:space="preserve"> </w:t>
      </w:r>
      <w:r>
        <w:t>project</w:t>
      </w:r>
      <w:r>
        <w:rPr>
          <w:spacing w:val="-7"/>
        </w:rPr>
        <w:t xml:space="preserve"> </w:t>
      </w:r>
      <w:r>
        <w:t>site</w:t>
      </w:r>
      <w:r>
        <w:rPr>
          <w:spacing w:val="-5"/>
        </w:rPr>
        <w:t xml:space="preserve"> </w:t>
      </w:r>
      <w:r>
        <w:t>is</w:t>
      </w:r>
      <w:r>
        <w:rPr>
          <w:spacing w:val="-6"/>
        </w:rPr>
        <w:t xml:space="preserve"> </w:t>
      </w:r>
      <w:r>
        <w:t>generally</w:t>
      </w:r>
      <w:r>
        <w:rPr>
          <w:spacing w:val="-7"/>
        </w:rPr>
        <w:t xml:space="preserve"> </w:t>
      </w:r>
      <w:r>
        <w:t>bounded</w:t>
      </w:r>
      <w:r>
        <w:rPr>
          <w:spacing w:val="-5"/>
        </w:rPr>
        <w:t xml:space="preserve"> </w:t>
      </w:r>
      <w:r>
        <w:t>by</w:t>
      </w:r>
      <w:r>
        <w:rPr>
          <w:spacing w:val="-7"/>
        </w:rPr>
        <w:t xml:space="preserve"> </w:t>
      </w:r>
      <w:r>
        <w:t>South Central Avenue to the north, Gardena Avenue to the west, and El Bonito Avenue to the south.</w:t>
      </w:r>
    </w:p>
    <w:p w14:paraId="4EA77641" w14:textId="05E9B5C1" w:rsidR="008C2D33" w:rsidRDefault="008C2D33" w:rsidP="00BB0483">
      <w:pPr>
        <w:pStyle w:val="BodyText"/>
        <w:jc w:val="both"/>
      </w:pPr>
      <w:r>
        <w:rPr>
          <w:b/>
        </w:rPr>
        <w:t>PROJECT DESCRIPTION</w:t>
      </w:r>
      <w:r w:rsidR="00E626EB">
        <w:rPr>
          <w:b/>
        </w:rPr>
        <w:t xml:space="preserve">: </w:t>
      </w:r>
      <w:r w:rsidR="00E626EB" w:rsidRPr="00DD2FC9">
        <w:t>The Project site is zoned SFMU (Commercial/Residential Mixed Use) and developed with two residential buildings (1642 South Central Avenue and 1608 Gardena Avenue) and a detached garage. The residence at 1642 South Central Avenue was constructed in 1913</w:t>
      </w:r>
      <w:r w:rsidR="00DD2FC9" w:rsidRPr="00DD2FC9">
        <w:t xml:space="preserve"> and the </w:t>
      </w:r>
      <w:r w:rsidR="00E626EB" w:rsidRPr="00DD2FC9">
        <w:t xml:space="preserve">residence at 1608 Gardena Avenue was constructed in 1920. The Project would demolish both residential </w:t>
      </w:r>
      <w:r w:rsidR="00DD2FC9" w:rsidRPr="00DD2FC9">
        <w:t>buildings</w:t>
      </w:r>
      <w:r w:rsidR="00E626EB" w:rsidRPr="00DD2FC9">
        <w:t xml:space="preserve"> and </w:t>
      </w:r>
      <w:r w:rsidR="00DD2FC9" w:rsidRPr="00DD2FC9">
        <w:t xml:space="preserve">the </w:t>
      </w:r>
      <w:r w:rsidR="00E626EB" w:rsidRPr="00DD2FC9">
        <w:t>detached garage and construct a new 40,240-square- foot, five-story, 31-unit, rental housing building per Government Code Section 65915 and Glendale Municipal Code Section 30.36 (Density Bonus Ordinance).</w:t>
      </w:r>
      <w:r w:rsidR="00DD2FC9" w:rsidRPr="00DD2FC9">
        <w:t xml:space="preserve"> </w:t>
      </w:r>
      <w:r w:rsidR="00E626EB" w:rsidRPr="00DD2FC9">
        <w:t>Three of the residential units would be reserved for very low-income households. Parking would be provided in a 16-space one-level subterranean garage.</w:t>
      </w:r>
    </w:p>
    <w:p w14:paraId="0970808C" w14:textId="4C27D824" w:rsidR="008C2D33" w:rsidRDefault="001C74E7" w:rsidP="00BB0483">
      <w:pPr>
        <w:pStyle w:val="BodyText"/>
        <w:spacing w:before="120"/>
        <w:jc w:val="both"/>
      </w:pPr>
      <w:r>
        <w:rPr>
          <w:b/>
          <w:bCs/>
        </w:rPr>
        <w:t xml:space="preserve">OVERVIEW OF </w:t>
      </w:r>
      <w:r w:rsidR="0025323F">
        <w:rPr>
          <w:b/>
          <w:bCs/>
        </w:rPr>
        <w:t xml:space="preserve">PARTIAL </w:t>
      </w:r>
      <w:r>
        <w:rPr>
          <w:b/>
          <w:bCs/>
        </w:rPr>
        <w:t>RECIRCULATION</w:t>
      </w:r>
      <w:r w:rsidR="008C2D33" w:rsidRPr="00BB0483">
        <w:rPr>
          <w:b/>
          <w:bCs/>
        </w:rPr>
        <w:t xml:space="preserve">: </w:t>
      </w:r>
      <w:r w:rsidR="008C2D33" w:rsidRPr="00BB0483">
        <w:t xml:space="preserve">The </w:t>
      </w:r>
      <w:r w:rsidR="0025323F">
        <w:t xml:space="preserve">Partially </w:t>
      </w:r>
      <w:r w:rsidR="008C2D33" w:rsidRPr="00BB0483">
        <w:t>Recirculated Draft EIR is part of the ongoing environmental review process for the Project and has been prepared to address public comments</w:t>
      </w:r>
      <w:r w:rsidR="0051336B">
        <w:t xml:space="preserve"> and</w:t>
      </w:r>
      <w:r w:rsidR="008C2D33" w:rsidRPr="00BB0483">
        <w:t xml:space="preserve"> expand upon the analysis in the Draft EIR. CEQA requires </w:t>
      </w:r>
      <w:r w:rsidR="0025323F">
        <w:t xml:space="preserve">either a complete or partial </w:t>
      </w:r>
      <w:r w:rsidR="008C2D33" w:rsidRPr="00BB0483">
        <w:t xml:space="preserve">recirculation of an EIR when the lead agency adds “significant new information” to an EIR regarding changes to the project description or the environmental setting after public notice is given of the availability of a draft EIR for public review (State CEQA Guidelines Section 15087) but before EIR certification (State CEQA Guidelines Section 15088.5[a]). </w:t>
      </w:r>
      <w:r w:rsidR="0025323F">
        <w:t>Complete or partial r</w:t>
      </w:r>
      <w:r w:rsidR="008C2D33" w:rsidRPr="00BB0483">
        <w:t xml:space="preserve">ecirculation is not required unless the EIR is changed in a way that would deprive the public of the opportunity to comment on significant new information, including a new significant impact for which no feasible mitigation is available to fully mitigate the impact (thus resulting in a significant and unavoidable impact), a substantial increase in the severity of a disclosed environmental impact, or development of a new feasible alternative or mitigation measures that would clearly lessen environmental impacts but that the project proponent declines to adopt (State CEQA Guidelines Section 15088.5[a]). </w:t>
      </w:r>
    </w:p>
    <w:p w14:paraId="3C00300F" w14:textId="77777777" w:rsidR="001C74E7" w:rsidRPr="001C74E7" w:rsidRDefault="001C74E7" w:rsidP="001C74E7">
      <w:pPr>
        <w:pStyle w:val="BodyText"/>
        <w:spacing w:before="120" w:after="120"/>
        <w:jc w:val="both"/>
      </w:pPr>
      <w:r w:rsidRPr="001C74E7">
        <w:rPr>
          <w:b/>
          <w:bCs/>
        </w:rPr>
        <w:t>SIGNIFICANT ENVIRONMENTAL EFFECTS:</w:t>
      </w:r>
      <w:r w:rsidRPr="001C74E7">
        <w:t xml:space="preserve"> Revisions to the analysis of construction noise and vibration impacts have resulted in two new significant impacts not</w:t>
      </w:r>
      <w:r w:rsidR="0025323F">
        <w:t xml:space="preserve"> previously</w:t>
      </w:r>
      <w:r w:rsidRPr="001C74E7">
        <w:t xml:space="preserve"> identified in the Draft EIR.</w:t>
      </w:r>
    </w:p>
    <w:p w14:paraId="6E4087F0" w14:textId="75420882" w:rsidR="008C2D33" w:rsidRPr="00BB0483" w:rsidRDefault="00EB6413" w:rsidP="00BB0483">
      <w:pPr>
        <w:pStyle w:val="BodyText"/>
        <w:spacing w:before="120" w:after="120"/>
        <w:jc w:val="both"/>
      </w:pPr>
      <w:r w:rsidRPr="00BB0483">
        <w:rPr>
          <w:b/>
          <w:bCs/>
        </w:rPr>
        <w:t>COMMENTING ON THE PARTIALLY RECIRCULATED DRAFT EIR:</w:t>
      </w:r>
      <w:r w:rsidRPr="00BB0483">
        <w:t xml:space="preserve"> Consistent with the requirements</w:t>
      </w:r>
      <w:r w:rsidR="00BB0483" w:rsidRPr="00BB0483">
        <w:t xml:space="preserve"> </w:t>
      </w:r>
      <w:r w:rsidRPr="00BB0483">
        <w:t xml:space="preserve">of Sections 15087 and 15088.5(d) of the State CEQA Guidelines, this Partially Recirculated Draft EIR is being made available on </w:t>
      </w:r>
      <w:r w:rsidR="005C6995">
        <w:t>August 12, 2022</w:t>
      </w:r>
      <w:r w:rsidRPr="00BB0483">
        <w:t xml:space="preserve">, for public review for a period of 30 days. During this period, the general public, agencies, and organizations may submit written comments on the content of this Partially Recirculated Draft EIR to the City of Glendale. </w:t>
      </w:r>
      <w:bookmarkStart w:id="0" w:name="_Hlk111124628"/>
      <w:r w:rsidRPr="00BB0483">
        <w:t xml:space="preserve">Pursuant to procedures set forth in Section 15088.5(f)(2) of the State CEQA Guidelines, </w:t>
      </w:r>
      <w:r w:rsidRPr="00BB0483">
        <w:rPr>
          <w:b/>
          <w:bCs/>
        </w:rPr>
        <w:t xml:space="preserve">reviewers are to limit their </w:t>
      </w:r>
      <w:r w:rsidRPr="00BB0483">
        <w:rPr>
          <w:b/>
          <w:bCs/>
        </w:rPr>
        <w:lastRenderedPageBreak/>
        <w:t>comments to the revised information contained in this Partially Recirculated Draft EIR.</w:t>
      </w:r>
      <w:r w:rsidRPr="00BB0483">
        <w:t xml:space="preserve"> Reviewers need not resubmit comments on the Draft EIR. Comments received on the Draft EIR, as well as comments on this </w:t>
      </w:r>
      <w:r w:rsidR="0025323F">
        <w:t xml:space="preserve">Partially </w:t>
      </w:r>
      <w:r w:rsidRPr="00BB0483">
        <w:t>Recirculated Draft EIR, will all be responded to in the Final EIR.</w:t>
      </w:r>
      <w:bookmarkEnd w:id="0"/>
    </w:p>
    <w:p w14:paraId="3CABEFE2" w14:textId="2E1D990A" w:rsidR="00BB6AA8" w:rsidRPr="00BB0483" w:rsidRDefault="00E626EB" w:rsidP="00F829C8">
      <w:pPr>
        <w:pStyle w:val="BodyText"/>
        <w:spacing w:before="120" w:after="120"/>
      </w:pPr>
      <w:r w:rsidRPr="00BB0483">
        <w:rPr>
          <w:b/>
          <w:bCs/>
        </w:rPr>
        <w:t>DOCUMENT AVAILABILITY:</w:t>
      </w:r>
      <w:r w:rsidRPr="00BB0483">
        <w:t xml:space="preserve"> The </w:t>
      </w:r>
      <w:r w:rsidR="00BB0483" w:rsidRPr="00BB0483">
        <w:t xml:space="preserve">Partially Recirculated </w:t>
      </w:r>
      <w:r w:rsidRPr="00BB0483">
        <w:t>Draft EIR is available on the City of Glendale Community Development’s website at:</w:t>
      </w:r>
      <w:r w:rsidR="00F829C8">
        <w:t xml:space="preserve"> </w:t>
      </w:r>
      <w:hyperlink r:id="rId8" w:history="1">
        <w:r w:rsidR="00A176CA" w:rsidRPr="00D7253E">
          <w:rPr>
            <w:rStyle w:val="Hyperlink"/>
          </w:rPr>
          <w:t>https://www.glendaleca.gov/government/departments/community-development/planning/current-projects/environmental-review</w:t>
        </w:r>
      </w:hyperlink>
      <w:r w:rsidR="00AB7C78">
        <w:rPr>
          <w:rStyle w:val="Hyperlink"/>
        </w:rPr>
        <w:t>.</w:t>
      </w:r>
      <w:r w:rsidR="00F829C8">
        <w:t xml:space="preserve"> </w:t>
      </w:r>
    </w:p>
    <w:p w14:paraId="2B1E87F2" w14:textId="732002F0" w:rsidR="00BB6AA8" w:rsidRPr="00EB6413" w:rsidRDefault="00E626EB" w:rsidP="00BB0483">
      <w:pPr>
        <w:pStyle w:val="BodyText"/>
        <w:spacing w:before="120" w:after="120"/>
        <w:jc w:val="both"/>
        <w:rPr>
          <w:b/>
        </w:rPr>
      </w:pPr>
      <w:r w:rsidRPr="00EB6413">
        <w:rPr>
          <w:b/>
        </w:rPr>
        <w:t>HOW TO COMMENT:</w:t>
      </w:r>
      <w:r w:rsidRPr="00EB6413">
        <w:rPr>
          <w:b/>
          <w:spacing w:val="-3"/>
        </w:rPr>
        <w:t xml:space="preserve"> </w:t>
      </w:r>
      <w:r w:rsidRPr="00EB6413">
        <w:t xml:space="preserve">Please provide written comments to Dennis Joe, Senior Planner, City of Glendale, Community Development Department, 633 East Broadway, Room 103, Glendale, California 91026-4386; fax (818) 240-0392 or email </w:t>
      </w:r>
      <w:hyperlink r:id="rId9">
        <w:r w:rsidRPr="00EB6413">
          <w:rPr>
            <w:color w:val="0562C1"/>
            <w:u w:val="single" w:color="0562C1"/>
          </w:rPr>
          <w:t>djoe@glendaleca.gov</w:t>
        </w:r>
      </w:hyperlink>
      <w:r w:rsidRPr="00EB6413">
        <w:rPr>
          <w:color w:val="FF0000"/>
        </w:rPr>
        <w:t xml:space="preserve">. </w:t>
      </w:r>
      <w:r w:rsidRPr="00EB6413">
        <w:rPr>
          <w:b/>
        </w:rPr>
        <w:t>Comments must be received</w:t>
      </w:r>
      <w:r w:rsidRPr="00EB6413">
        <w:rPr>
          <w:b/>
          <w:spacing w:val="-2"/>
        </w:rPr>
        <w:t xml:space="preserve"> </w:t>
      </w:r>
      <w:r w:rsidRPr="00EB6413">
        <w:rPr>
          <w:b/>
        </w:rPr>
        <w:t>prior</w:t>
      </w:r>
      <w:r w:rsidRPr="00EB6413">
        <w:rPr>
          <w:b/>
          <w:spacing w:val="-3"/>
        </w:rPr>
        <w:t xml:space="preserve"> </w:t>
      </w:r>
      <w:r w:rsidRPr="00EB6413">
        <w:rPr>
          <w:b/>
        </w:rPr>
        <w:t>to</w:t>
      </w:r>
      <w:r w:rsidRPr="00EB6413">
        <w:rPr>
          <w:b/>
          <w:spacing w:val="-2"/>
        </w:rPr>
        <w:t xml:space="preserve"> </w:t>
      </w:r>
      <w:r w:rsidRPr="00EB6413">
        <w:rPr>
          <w:b/>
        </w:rPr>
        <w:t>the</w:t>
      </w:r>
      <w:r w:rsidRPr="00EB6413">
        <w:rPr>
          <w:b/>
          <w:spacing w:val="-2"/>
        </w:rPr>
        <w:t xml:space="preserve"> </w:t>
      </w:r>
      <w:r w:rsidRPr="00EB6413">
        <w:rPr>
          <w:b/>
        </w:rPr>
        <w:t>close</w:t>
      </w:r>
      <w:r w:rsidRPr="00EB6413">
        <w:rPr>
          <w:b/>
          <w:spacing w:val="-2"/>
        </w:rPr>
        <w:t xml:space="preserve"> </w:t>
      </w:r>
      <w:r w:rsidRPr="00EB6413">
        <w:rPr>
          <w:b/>
        </w:rPr>
        <w:t>of</w:t>
      </w:r>
      <w:r w:rsidRPr="00EB6413">
        <w:rPr>
          <w:b/>
          <w:spacing w:val="-3"/>
        </w:rPr>
        <w:t xml:space="preserve"> </w:t>
      </w:r>
      <w:r w:rsidRPr="00EB6413">
        <w:rPr>
          <w:b/>
        </w:rPr>
        <w:t>the</w:t>
      </w:r>
      <w:r w:rsidRPr="00EB6413">
        <w:rPr>
          <w:b/>
          <w:spacing w:val="-2"/>
        </w:rPr>
        <w:t xml:space="preserve"> </w:t>
      </w:r>
      <w:r w:rsidRPr="00EB6413">
        <w:rPr>
          <w:b/>
        </w:rPr>
        <w:t>30-day</w:t>
      </w:r>
      <w:r w:rsidRPr="00EB6413">
        <w:rPr>
          <w:b/>
          <w:spacing w:val="-7"/>
        </w:rPr>
        <w:t xml:space="preserve"> </w:t>
      </w:r>
      <w:r w:rsidRPr="00EB6413">
        <w:rPr>
          <w:b/>
        </w:rPr>
        <w:t>public</w:t>
      </w:r>
      <w:r w:rsidRPr="00EB6413">
        <w:rPr>
          <w:b/>
          <w:spacing w:val="-2"/>
        </w:rPr>
        <w:t xml:space="preserve"> </w:t>
      </w:r>
      <w:r w:rsidRPr="00EB6413">
        <w:rPr>
          <w:b/>
        </w:rPr>
        <w:t>review period</w:t>
      </w:r>
      <w:r w:rsidRPr="00EB6413">
        <w:rPr>
          <w:b/>
          <w:spacing w:val="-1"/>
        </w:rPr>
        <w:t xml:space="preserve"> </w:t>
      </w:r>
      <w:r w:rsidRPr="00EB6413">
        <w:rPr>
          <w:b/>
        </w:rPr>
        <w:t>at</w:t>
      </w:r>
      <w:r w:rsidRPr="00EB6413">
        <w:rPr>
          <w:b/>
          <w:spacing w:val="-3"/>
        </w:rPr>
        <w:t xml:space="preserve"> </w:t>
      </w:r>
      <w:r w:rsidRPr="00EB6413">
        <w:rPr>
          <w:b/>
        </w:rPr>
        <w:t>5:00</w:t>
      </w:r>
      <w:r w:rsidRPr="00EB6413">
        <w:rPr>
          <w:b/>
          <w:spacing w:val="-4"/>
        </w:rPr>
        <w:t xml:space="preserve"> </w:t>
      </w:r>
      <w:r w:rsidRPr="00EB6413">
        <w:rPr>
          <w:b/>
        </w:rPr>
        <w:t>p.m.</w:t>
      </w:r>
      <w:r w:rsidRPr="00EB6413">
        <w:rPr>
          <w:b/>
          <w:spacing w:val="-3"/>
        </w:rPr>
        <w:t xml:space="preserve"> </w:t>
      </w:r>
      <w:r w:rsidRPr="00EB6413">
        <w:rPr>
          <w:b/>
        </w:rPr>
        <w:t xml:space="preserve">on </w:t>
      </w:r>
      <w:r w:rsidR="005C6995">
        <w:rPr>
          <w:b/>
        </w:rPr>
        <w:t>September 1</w:t>
      </w:r>
      <w:r w:rsidR="00AB7C78">
        <w:rPr>
          <w:b/>
        </w:rPr>
        <w:t>4</w:t>
      </w:r>
      <w:r w:rsidRPr="00EB6413">
        <w:rPr>
          <w:b/>
        </w:rPr>
        <w:t>,</w:t>
      </w:r>
      <w:r w:rsidRPr="00EB6413">
        <w:rPr>
          <w:b/>
          <w:spacing w:val="-3"/>
        </w:rPr>
        <w:t xml:space="preserve"> </w:t>
      </w:r>
      <w:r w:rsidRPr="00EB6413">
        <w:rPr>
          <w:b/>
        </w:rPr>
        <w:t>2022.</w:t>
      </w:r>
    </w:p>
    <w:p w14:paraId="4D521665" w14:textId="77777777" w:rsidR="00EB6413" w:rsidRPr="00BB0483" w:rsidRDefault="00EB6413" w:rsidP="00BB0483">
      <w:pPr>
        <w:pStyle w:val="BodyText"/>
        <w:jc w:val="both"/>
      </w:pPr>
      <w:r w:rsidRPr="00BB0483">
        <w:rPr>
          <w:b/>
          <w:bCs/>
        </w:rPr>
        <w:t xml:space="preserve">PUBLIC HEARINGS: </w:t>
      </w:r>
      <w:r w:rsidRPr="00BB0483">
        <w:t xml:space="preserve">The Historic Preservation Commission will conduct a public hearing during the public review period to receive comments on the </w:t>
      </w:r>
      <w:r w:rsidR="0025323F">
        <w:t xml:space="preserve">Partially Recirculated </w:t>
      </w:r>
      <w:r w:rsidRPr="00BB0483">
        <w:t>Draft EIR. The date, time, and place of the hearing are presently unknown. A second notice providing the date, time, and place of the hearing will be provided once a date has been finalized.</w:t>
      </w:r>
    </w:p>
    <w:p w14:paraId="61320578" w14:textId="77777777" w:rsidR="00EB6413" w:rsidRDefault="00EB6413">
      <w:pPr>
        <w:spacing w:before="120" w:line="276" w:lineRule="auto"/>
        <w:ind w:left="100" w:right="113"/>
        <w:rPr>
          <w:b/>
          <w:sz w:val="21"/>
        </w:rPr>
      </w:pPr>
    </w:p>
    <w:p w14:paraId="5708B232" w14:textId="77777777" w:rsidR="00BB6AA8" w:rsidRDefault="00BB6AA8">
      <w:pPr>
        <w:pStyle w:val="BodyText"/>
        <w:spacing w:before="9"/>
        <w:rPr>
          <w:b/>
          <w:sz w:val="27"/>
        </w:rPr>
      </w:pPr>
    </w:p>
    <w:p w14:paraId="03A90DB2" w14:textId="60B8A24F" w:rsidR="0025323F" w:rsidRDefault="0025323F" w:rsidP="00CD61ED">
      <w:pPr>
        <w:pStyle w:val="BodyText"/>
        <w:ind w:left="5992" w:hanging="52"/>
      </w:pPr>
      <w:bookmarkStart w:id="1" w:name="Aram_Adjemian"/>
      <w:bookmarkEnd w:id="1"/>
      <w:r>
        <w:t xml:space="preserve">Dr. Suzie </w:t>
      </w:r>
      <w:proofErr w:type="spellStart"/>
      <w:r>
        <w:t>Abajian</w:t>
      </w:r>
      <w:proofErr w:type="spellEnd"/>
    </w:p>
    <w:p w14:paraId="077F1DDD" w14:textId="3CAAD7B8" w:rsidR="00BB6AA8" w:rsidRDefault="00E626EB" w:rsidP="00CD61ED">
      <w:pPr>
        <w:pStyle w:val="BodyText"/>
        <w:ind w:left="5992" w:hanging="52"/>
      </w:pPr>
      <w:r>
        <w:t>City</w:t>
      </w:r>
      <w:r>
        <w:rPr>
          <w:spacing w:val="-5"/>
        </w:rPr>
        <w:t xml:space="preserve"> </w:t>
      </w:r>
      <w:r>
        <w:t>Clerk of</w:t>
      </w:r>
      <w:r>
        <w:rPr>
          <w:spacing w:val="-2"/>
        </w:rPr>
        <w:t xml:space="preserve"> </w:t>
      </w:r>
      <w:r>
        <w:t>the</w:t>
      </w:r>
      <w:r>
        <w:rPr>
          <w:spacing w:val="-4"/>
        </w:rPr>
        <w:t xml:space="preserve"> </w:t>
      </w:r>
      <w:r>
        <w:t>City</w:t>
      </w:r>
      <w:r>
        <w:rPr>
          <w:spacing w:val="-5"/>
        </w:rPr>
        <w:t xml:space="preserve"> </w:t>
      </w:r>
      <w:r>
        <w:t>of</w:t>
      </w:r>
      <w:r>
        <w:rPr>
          <w:spacing w:val="-1"/>
        </w:rPr>
        <w:t xml:space="preserve"> </w:t>
      </w:r>
      <w:r>
        <w:rPr>
          <w:spacing w:val="-2"/>
        </w:rPr>
        <w:t>Glendale</w:t>
      </w:r>
    </w:p>
    <w:sectPr w:rsidR="00BB6AA8" w:rsidSect="00BB0483">
      <w:type w:val="continuous"/>
      <w:pgSz w:w="12240" w:h="15840"/>
      <w:pgMar w:top="1080" w:right="1320" w:bottom="1440" w:left="1340" w:header="720" w:footer="82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7BB4B" w14:textId="77777777" w:rsidR="000A2D32" w:rsidRDefault="000A2D32" w:rsidP="00DD2FC9">
      <w:r>
        <w:separator/>
      </w:r>
    </w:p>
  </w:endnote>
  <w:endnote w:type="continuationSeparator" w:id="0">
    <w:p w14:paraId="21FFFBF2" w14:textId="77777777" w:rsidR="000A2D32" w:rsidRDefault="000A2D32" w:rsidP="00DD2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09613" w14:textId="77777777" w:rsidR="000A2D32" w:rsidRDefault="000A2D32" w:rsidP="00DD2FC9">
      <w:r>
        <w:separator/>
      </w:r>
    </w:p>
  </w:footnote>
  <w:footnote w:type="continuationSeparator" w:id="0">
    <w:p w14:paraId="301F2297" w14:textId="77777777" w:rsidR="000A2D32" w:rsidRDefault="000A2D32" w:rsidP="00DD2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B6AA8"/>
    <w:rsid w:val="000A2D32"/>
    <w:rsid w:val="000D7B3F"/>
    <w:rsid w:val="00163A4C"/>
    <w:rsid w:val="001C74E7"/>
    <w:rsid w:val="0025323F"/>
    <w:rsid w:val="0051336B"/>
    <w:rsid w:val="005C6995"/>
    <w:rsid w:val="007302CF"/>
    <w:rsid w:val="008A7269"/>
    <w:rsid w:val="008C2D33"/>
    <w:rsid w:val="00A176CA"/>
    <w:rsid w:val="00AB7C78"/>
    <w:rsid w:val="00B86278"/>
    <w:rsid w:val="00BB0483"/>
    <w:rsid w:val="00BB6AA8"/>
    <w:rsid w:val="00CD61ED"/>
    <w:rsid w:val="00DD2FC9"/>
    <w:rsid w:val="00E626EB"/>
    <w:rsid w:val="00EB6413"/>
    <w:rsid w:val="00F8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65FDDF"/>
  <w15:docId w15:val="{D88AD147-798C-478B-BEEB-CBCBC2AB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line="322" w:lineRule="exact"/>
      <w:ind w:left="1474" w:right="1495"/>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8C2D33"/>
    <w:pPr>
      <w:widowControl/>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7302CF"/>
    <w:rPr>
      <w:sz w:val="16"/>
      <w:szCs w:val="16"/>
    </w:rPr>
  </w:style>
  <w:style w:type="paragraph" w:styleId="CommentText">
    <w:name w:val="annotation text"/>
    <w:basedOn w:val="Normal"/>
    <w:link w:val="CommentTextChar"/>
    <w:uiPriority w:val="99"/>
    <w:semiHidden/>
    <w:unhideWhenUsed/>
    <w:rsid w:val="007302CF"/>
    <w:rPr>
      <w:sz w:val="20"/>
      <w:szCs w:val="20"/>
    </w:rPr>
  </w:style>
  <w:style w:type="character" w:customStyle="1" w:styleId="CommentTextChar">
    <w:name w:val="Comment Text Char"/>
    <w:basedOn w:val="DefaultParagraphFont"/>
    <w:link w:val="CommentText"/>
    <w:uiPriority w:val="99"/>
    <w:semiHidden/>
    <w:rsid w:val="007302C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302CF"/>
    <w:rPr>
      <w:b/>
      <w:bCs/>
    </w:rPr>
  </w:style>
  <w:style w:type="character" w:customStyle="1" w:styleId="CommentSubjectChar">
    <w:name w:val="Comment Subject Char"/>
    <w:basedOn w:val="CommentTextChar"/>
    <w:link w:val="CommentSubject"/>
    <w:uiPriority w:val="99"/>
    <w:semiHidden/>
    <w:rsid w:val="007302CF"/>
    <w:rPr>
      <w:rFonts w:ascii="Arial" w:eastAsia="Arial" w:hAnsi="Arial" w:cs="Arial"/>
      <w:b/>
      <w:bCs/>
      <w:sz w:val="20"/>
      <w:szCs w:val="20"/>
    </w:rPr>
  </w:style>
  <w:style w:type="paragraph" w:styleId="Header">
    <w:name w:val="header"/>
    <w:basedOn w:val="Normal"/>
    <w:link w:val="HeaderChar"/>
    <w:uiPriority w:val="99"/>
    <w:unhideWhenUsed/>
    <w:rsid w:val="00DD2FC9"/>
    <w:pPr>
      <w:tabs>
        <w:tab w:val="center" w:pos="4680"/>
        <w:tab w:val="right" w:pos="9360"/>
      </w:tabs>
    </w:pPr>
  </w:style>
  <w:style w:type="character" w:customStyle="1" w:styleId="HeaderChar">
    <w:name w:val="Header Char"/>
    <w:basedOn w:val="DefaultParagraphFont"/>
    <w:link w:val="Header"/>
    <w:uiPriority w:val="99"/>
    <w:rsid w:val="00DD2FC9"/>
    <w:rPr>
      <w:rFonts w:ascii="Arial" w:eastAsia="Arial" w:hAnsi="Arial" w:cs="Arial"/>
    </w:rPr>
  </w:style>
  <w:style w:type="paragraph" w:styleId="Footer">
    <w:name w:val="footer"/>
    <w:basedOn w:val="Normal"/>
    <w:link w:val="FooterChar"/>
    <w:uiPriority w:val="99"/>
    <w:unhideWhenUsed/>
    <w:rsid w:val="00DD2FC9"/>
    <w:pPr>
      <w:tabs>
        <w:tab w:val="center" w:pos="4680"/>
        <w:tab w:val="right" w:pos="9360"/>
      </w:tabs>
    </w:pPr>
  </w:style>
  <w:style w:type="character" w:customStyle="1" w:styleId="FooterChar">
    <w:name w:val="Footer Char"/>
    <w:basedOn w:val="DefaultParagraphFont"/>
    <w:link w:val="Footer"/>
    <w:uiPriority w:val="99"/>
    <w:rsid w:val="00DD2FC9"/>
    <w:rPr>
      <w:rFonts w:ascii="Arial" w:eastAsia="Arial" w:hAnsi="Arial" w:cs="Arial"/>
    </w:rPr>
  </w:style>
  <w:style w:type="character" w:styleId="Hyperlink">
    <w:name w:val="Hyperlink"/>
    <w:basedOn w:val="DefaultParagraphFont"/>
    <w:uiPriority w:val="99"/>
    <w:unhideWhenUsed/>
    <w:rsid w:val="00BB0483"/>
    <w:rPr>
      <w:color w:val="0000FF" w:themeColor="hyperlink"/>
      <w:u w:val="single"/>
    </w:rPr>
  </w:style>
  <w:style w:type="character" w:customStyle="1" w:styleId="UnresolvedMention1">
    <w:name w:val="Unresolved Mention1"/>
    <w:basedOn w:val="DefaultParagraphFont"/>
    <w:uiPriority w:val="99"/>
    <w:semiHidden/>
    <w:unhideWhenUsed/>
    <w:rsid w:val="00BB0483"/>
    <w:rPr>
      <w:color w:val="605E5C"/>
      <w:shd w:val="clear" w:color="auto" w:fill="E1DFDD"/>
    </w:rPr>
  </w:style>
  <w:style w:type="character" w:styleId="FollowedHyperlink">
    <w:name w:val="FollowedHyperlink"/>
    <w:basedOn w:val="DefaultParagraphFont"/>
    <w:uiPriority w:val="99"/>
    <w:semiHidden/>
    <w:unhideWhenUsed/>
    <w:rsid w:val="00F829C8"/>
    <w:rPr>
      <w:color w:val="800080" w:themeColor="followedHyperlink"/>
      <w:u w:val="single"/>
    </w:rPr>
  </w:style>
  <w:style w:type="character" w:styleId="UnresolvedMention">
    <w:name w:val="Unresolved Mention"/>
    <w:basedOn w:val="DefaultParagraphFont"/>
    <w:uiPriority w:val="99"/>
    <w:semiHidden/>
    <w:unhideWhenUsed/>
    <w:rsid w:val="00F82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lendaleca.gov/government/departments/community-development/planning/current-projects/environmental-review"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joe@glendal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DA54D-A0E6-42BC-902F-DD4692E3D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Glendale</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Michael (Thousand Oaks)</dc:creator>
  <cp:lastModifiedBy>Kara Laurenson-Wright</cp:lastModifiedBy>
  <cp:revision>12</cp:revision>
  <dcterms:created xsi:type="dcterms:W3CDTF">2022-07-18T21:52:00Z</dcterms:created>
  <dcterms:modified xsi:type="dcterms:W3CDTF">2022-08-12T17:32:00Z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2022-03-22T00:00:00Z</vt:filetime>
  </property>
  <property fmtid="{D5CDD505-2E9C-101B-9397-08002B2CF9AE}" pid="3" name="Creator">
    <vt:lpwstr>Acrobat PDFMaker 21 for Word</vt:lpwstr>
  </property>
  <property fmtid="{D5CDD505-2E9C-101B-9397-08002B2CF9AE}" pid="4" name="LastSaved">
    <vt:filetime>2022-07-18T00:00:00Z</vt:filetime>
  </property>
  <property fmtid="{D5CDD505-2E9C-101B-9397-08002B2CF9AE}" pid="5" name="Producer">
    <vt:lpwstr>Adobe PDF Library 21.11.71</vt:lpwstr>
  </property>
  <property fmtid="{D5CDD505-2E9C-101B-9397-08002B2CF9AE}" pid="6" name="SourceModified">
    <vt:lpwstr>D:20220322200135</vt:lpwstr>
  </property>
</Properties>
</file>