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4986" w14:textId="77777777" w:rsidR="008656A2" w:rsidRDefault="008656A2">
      <w:pPr>
        <w:pStyle w:val="BodyText"/>
        <w:rPr>
          <w:sz w:val="20"/>
        </w:rPr>
      </w:pPr>
    </w:p>
    <w:p w14:paraId="74808DF7" w14:textId="1005ADAC" w:rsidR="008656A2" w:rsidRDefault="00143F22">
      <w:pPr>
        <w:spacing w:before="230"/>
        <w:ind w:left="3597"/>
        <w:rPr>
          <w:b/>
          <w:sz w:val="3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9C72963" wp14:editId="188BACC9">
            <wp:simplePos x="0" y="0"/>
            <wp:positionH relativeFrom="page">
              <wp:posOffset>1024127</wp:posOffset>
            </wp:positionH>
            <wp:positionV relativeFrom="paragraph">
              <wp:posOffset>-141080</wp:posOffset>
            </wp:positionV>
            <wp:extent cx="902208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A"/>
          <w:sz w:val="31"/>
        </w:rPr>
        <w:t xml:space="preserve">NOTICE </w:t>
      </w:r>
      <w:r>
        <w:rPr>
          <w:b/>
          <w:color w:val="1A1A1A"/>
          <w:sz w:val="31"/>
        </w:rPr>
        <w:t>OF DETERMINATION</w:t>
      </w:r>
    </w:p>
    <w:p w14:paraId="02D33957" w14:textId="77777777" w:rsidR="008656A2" w:rsidRDefault="008656A2">
      <w:pPr>
        <w:pStyle w:val="BodyText"/>
        <w:rPr>
          <w:b/>
          <w:sz w:val="20"/>
        </w:rPr>
      </w:pPr>
    </w:p>
    <w:p w14:paraId="7C4B74C6" w14:textId="77777777" w:rsidR="008656A2" w:rsidRDefault="008656A2">
      <w:pPr>
        <w:pStyle w:val="BodyText"/>
        <w:rPr>
          <w:b/>
          <w:sz w:val="20"/>
        </w:rPr>
      </w:pPr>
    </w:p>
    <w:p w14:paraId="75CBDCA5" w14:textId="77777777" w:rsidR="008656A2" w:rsidRDefault="008656A2">
      <w:pPr>
        <w:pStyle w:val="BodyText"/>
        <w:spacing w:before="2"/>
        <w:rPr>
          <w:b/>
          <w:sz w:val="25"/>
        </w:rPr>
      </w:pPr>
    </w:p>
    <w:p w14:paraId="28DC9B81" w14:textId="77777777" w:rsidR="008656A2" w:rsidRDefault="00143F22">
      <w:pPr>
        <w:pStyle w:val="BodyText"/>
        <w:tabs>
          <w:tab w:val="left" w:pos="1577"/>
        </w:tabs>
        <w:spacing w:before="90"/>
        <w:ind w:left="132"/>
      </w:pPr>
      <w:r>
        <w:rPr>
          <w:b/>
          <w:color w:val="1A1A1A"/>
          <w:w w:val="105"/>
        </w:rPr>
        <w:t>To:</w:t>
      </w:r>
      <w:r>
        <w:rPr>
          <w:b/>
          <w:color w:val="1A1A1A"/>
          <w:w w:val="105"/>
        </w:rPr>
        <w:tab/>
      </w:r>
      <w:r>
        <w:rPr>
          <w:color w:val="1A1A1A"/>
          <w:w w:val="105"/>
          <w:position w:val="1"/>
        </w:rPr>
        <w:t>County Recorder, County of</w:t>
      </w:r>
      <w:r>
        <w:rPr>
          <w:color w:val="1A1A1A"/>
          <w:spacing w:val="-31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Nevada</w:t>
      </w:r>
    </w:p>
    <w:p w14:paraId="32467D8E" w14:textId="77777777" w:rsidR="008656A2" w:rsidRDefault="008656A2">
      <w:pPr>
        <w:pStyle w:val="BodyText"/>
        <w:spacing w:before="7"/>
        <w:rPr>
          <w:sz w:val="16"/>
        </w:rPr>
      </w:pPr>
    </w:p>
    <w:p w14:paraId="554B7452" w14:textId="77777777" w:rsidR="008656A2" w:rsidRDefault="008656A2">
      <w:pPr>
        <w:rPr>
          <w:sz w:val="16"/>
        </w:rPr>
        <w:sectPr w:rsidR="008656A2">
          <w:type w:val="continuous"/>
          <w:pgSz w:w="12240" w:h="15840"/>
          <w:pgMar w:top="1240" w:right="1340" w:bottom="280" w:left="1300" w:header="720" w:footer="720" w:gutter="0"/>
          <w:cols w:space="720"/>
        </w:sectPr>
      </w:pPr>
    </w:p>
    <w:p w14:paraId="4ABA4F6C" w14:textId="77777777" w:rsidR="008656A2" w:rsidRDefault="00143F22">
      <w:pPr>
        <w:pStyle w:val="Heading1"/>
        <w:spacing w:before="96"/>
        <w:ind w:left="125"/>
      </w:pPr>
      <w:r>
        <w:rPr>
          <w:color w:val="1A1A1A"/>
          <w:w w:val="105"/>
        </w:rPr>
        <w:t>From:</w:t>
      </w:r>
    </w:p>
    <w:p w14:paraId="6885AFB5" w14:textId="77777777" w:rsidR="008656A2" w:rsidRDefault="008656A2">
      <w:pPr>
        <w:pStyle w:val="BodyText"/>
        <w:rPr>
          <w:b/>
          <w:sz w:val="24"/>
        </w:rPr>
      </w:pPr>
    </w:p>
    <w:p w14:paraId="6BB2ABE9" w14:textId="77777777" w:rsidR="008656A2" w:rsidRDefault="008656A2">
      <w:pPr>
        <w:pStyle w:val="BodyText"/>
        <w:rPr>
          <w:b/>
          <w:sz w:val="24"/>
        </w:rPr>
      </w:pPr>
    </w:p>
    <w:p w14:paraId="4079FED5" w14:textId="77777777" w:rsidR="008656A2" w:rsidRDefault="008656A2">
      <w:pPr>
        <w:pStyle w:val="BodyText"/>
        <w:spacing w:before="3"/>
        <w:rPr>
          <w:b/>
          <w:sz w:val="25"/>
        </w:rPr>
      </w:pPr>
    </w:p>
    <w:p w14:paraId="23320E84" w14:textId="77777777" w:rsidR="008656A2" w:rsidRDefault="00143F22">
      <w:pPr>
        <w:spacing w:line="499" w:lineRule="auto"/>
        <w:ind w:left="124" w:firstLine="2"/>
        <w:rPr>
          <w:b/>
          <w:sz w:val="23"/>
        </w:rPr>
      </w:pPr>
      <w:r>
        <w:rPr>
          <w:b/>
          <w:color w:val="1A1A1A"/>
          <w:sz w:val="23"/>
        </w:rPr>
        <w:t xml:space="preserve">Contact: </w:t>
      </w:r>
      <w:r>
        <w:rPr>
          <w:b/>
          <w:color w:val="1A1A1A"/>
          <w:w w:val="105"/>
          <w:sz w:val="23"/>
        </w:rPr>
        <w:t>Subject:</w:t>
      </w:r>
    </w:p>
    <w:p w14:paraId="5263AF53" w14:textId="77777777" w:rsidR="008656A2" w:rsidRDefault="00143F22">
      <w:pPr>
        <w:pStyle w:val="BodyText"/>
        <w:spacing w:before="91"/>
        <w:ind w:left="136"/>
      </w:pPr>
      <w:r>
        <w:br w:type="column"/>
      </w:r>
      <w:r>
        <w:rPr>
          <w:color w:val="1A1A1A"/>
          <w:w w:val="105"/>
        </w:rPr>
        <w:t>950 Maidu Avenue Suite 170</w:t>
      </w:r>
    </w:p>
    <w:p w14:paraId="5549E708" w14:textId="77777777" w:rsidR="008656A2" w:rsidRDefault="00143F22">
      <w:pPr>
        <w:pStyle w:val="BodyText"/>
        <w:spacing w:before="13"/>
        <w:ind w:left="132"/>
      </w:pPr>
      <w:r>
        <w:rPr>
          <w:color w:val="1A1A1A"/>
          <w:w w:val="105"/>
        </w:rPr>
        <w:t>PO Box 599002</w:t>
      </w:r>
    </w:p>
    <w:p w14:paraId="0F30FC9E" w14:textId="77777777" w:rsidR="008656A2" w:rsidRDefault="00143F22">
      <w:pPr>
        <w:pStyle w:val="BodyText"/>
        <w:spacing w:before="13" w:line="499" w:lineRule="auto"/>
        <w:ind w:left="132" w:right="4573" w:hanging="3"/>
      </w:pPr>
      <w:r>
        <w:rPr>
          <w:color w:val="1A1A1A"/>
          <w:w w:val="105"/>
        </w:rPr>
        <w:t>Nevada City, CA 95959-7902 David A. Garcia, Jr., 530-265-7038</w:t>
      </w:r>
    </w:p>
    <w:p w14:paraId="655803A7" w14:textId="77777777" w:rsidR="008656A2" w:rsidRDefault="00143F22">
      <w:pPr>
        <w:pStyle w:val="BodyText"/>
        <w:spacing w:before="11" w:line="252" w:lineRule="auto"/>
        <w:ind w:left="124" w:firstLine="3"/>
      </w:pPr>
      <w:r>
        <w:rPr>
          <w:color w:val="1A1A1A"/>
          <w:w w:val="105"/>
        </w:rPr>
        <w:t>Filing of Notice of Determination in compliance with Section 21108 or 21152 of the Public Resources Code.</w:t>
      </w:r>
    </w:p>
    <w:p w14:paraId="7C90F7BA" w14:textId="77777777" w:rsidR="008656A2" w:rsidRDefault="008656A2">
      <w:pPr>
        <w:spacing w:line="252" w:lineRule="auto"/>
        <w:sectPr w:rsidR="008656A2">
          <w:type w:val="continuous"/>
          <w:pgSz w:w="12240" w:h="15840"/>
          <w:pgMar w:top="1240" w:right="1340" w:bottom="280" w:left="1300" w:header="720" w:footer="720" w:gutter="0"/>
          <w:cols w:num="2" w:space="720" w:equalWidth="0">
            <w:col w:w="1009" w:space="432"/>
            <w:col w:w="8159"/>
          </w:cols>
        </w:sectPr>
      </w:pPr>
    </w:p>
    <w:p w14:paraId="607CA782" w14:textId="77777777" w:rsidR="008656A2" w:rsidRDefault="008656A2">
      <w:pPr>
        <w:pStyle w:val="BodyText"/>
        <w:spacing w:before="4"/>
        <w:rPr>
          <w:sz w:val="16"/>
        </w:rPr>
      </w:pPr>
    </w:p>
    <w:p w14:paraId="293319B1" w14:textId="77777777" w:rsidR="008656A2" w:rsidRDefault="00143F22">
      <w:pPr>
        <w:spacing w:before="90"/>
        <w:ind w:left="120"/>
        <w:rPr>
          <w:sz w:val="23"/>
        </w:rPr>
      </w:pPr>
      <w:r>
        <w:rPr>
          <w:b/>
          <w:color w:val="1A1A1A"/>
          <w:w w:val="105"/>
          <w:sz w:val="23"/>
          <w:u w:val="thick" w:color="000000"/>
        </w:rPr>
        <w:t xml:space="preserve">Proiect Title: </w:t>
      </w:r>
      <w:r>
        <w:rPr>
          <w:color w:val="1A1A1A"/>
          <w:w w:val="105"/>
          <w:sz w:val="23"/>
        </w:rPr>
        <w:t>McCourtney Road Transfer Station Renovation Project</w:t>
      </w:r>
    </w:p>
    <w:p w14:paraId="286D719F" w14:textId="77777777" w:rsidR="008656A2" w:rsidRDefault="008656A2">
      <w:pPr>
        <w:pStyle w:val="BodyText"/>
        <w:spacing w:before="10"/>
        <w:rPr>
          <w:sz w:val="24"/>
        </w:rPr>
      </w:pPr>
    </w:p>
    <w:p w14:paraId="09AC9DD5" w14:textId="77777777" w:rsidR="008656A2" w:rsidRDefault="00143F22">
      <w:pPr>
        <w:pStyle w:val="BodyText"/>
        <w:tabs>
          <w:tab w:val="left" w:pos="1565"/>
        </w:tabs>
        <w:spacing w:line="252" w:lineRule="auto"/>
        <w:ind w:left="1562" w:right="3707" w:hanging="1439"/>
      </w:pPr>
      <w:r>
        <w:rPr>
          <w:b/>
          <w:color w:val="1A1A1A"/>
          <w:w w:val="105"/>
          <w:u w:val="thick" w:color="000000"/>
        </w:rPr>
        <w:t>Applicant:</w:t>
      </w:r>
      <w:r>
        <w:rPr>
          <w:b/>
          <w:color w:val="1A1A1A"/>
          <w:w w:val="105"/>
        </w:rPr>
        <w:tab/>
      </w:r>
      <w:r>
        <w:rPr>
          <w:b/>
          <w:color w:val="1A1A1A"/>
          <w:w w:val="105"/>
        </w:rPr>
        <w:tab/>
      </w:r>
      <w:r>
        <w:rPr>
          <w:color w:val="1A1A1A"/>
          <w:w w:val="105"/>
        </w:rPr>
        <w:t>Nevada County Department of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Public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Works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950 Maidu Avenue Suite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170</w:t>
      </w:r>
    </w:p>
    <w:p w14:paraId="3E2FA947" w14:textId="77777777" w:rsidR="008656A2" w:rsidRDefault="00143F22">
      <w:pPr>
        <w:pStyle w:val="BodyText"/>
        <w:ind w:left="1563"/>
      </w:pPr>
      <w:r>
        <w:rPr>
          <w:color w:val="1A1A1A"/>
          <w:w w:val="105"/>
        </w:rPr>
        <w:t>PO Box 599002</w:t>
      </w:r>
    </w:p>
    <w:p w14:paraId="457DEBC6" w14:textId="77777777" w:rsidR="008656A2" w:rsidRDefault="00143F22">
      <w:pPr>
        <w:pStyle w:val="BodyText"/>
        <w:spacing w:before="4"/>
        <w:ind w:left="1559" w:right="5102"/>
        <w:jc w:val="center"/>
      </w:pPr>
      <w:r>
        <w:rPr>
          <w:color w:val="1A1A1A"/>
          <w:w w:val="105"/>
        </w:rPr>
        <w:t>Nevada City, CA 95959-7902</w:t>
      </w:r>
    </w:p>
    <w:p w14:paraId="0ACAE2C0" w14:textId="77777777" w:rsidR="008656A2" w:rsidRDefault="008656A2">
      <w:pPr>
        <w:pStyle w:val="BodyText"/>
        <w:spacing w:before="4"/>
        <w:rPr>
          <w:sz w:val="25"/>
        </w:rPr>
      </w:pPr>
    </w:p>
    <w:p w14:paraId="24698EBB" w14:textId="113CDBA5" w:rsidR="008656A2" w:rsidRDefault="00143F22">
      <w:pPr>
        <w:pStyle w:val="Heading1"/>
        <w:tabs>
          <w:tab w:val="left" w:pos="3731"/>
          <w:tab w:val="left" w:pos="73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704B20" wp14:editId="6AD890EE">
                <wp:simplePos x="0" y="0"/>
                <wp:positionH relativeFrom="page">
                  <wp:posOffset>899795</wp:posOffset>
                </wp:positionH>
                <wp:positionV relativeFrom="paragraph">
                  <wp:posOffset>156210</wp:posOffset>
                </wp:positionV>
                <wp:extent cx="5836285" cy="0"/>
                <wp:effectExtent l="13970" t="8255" r="762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15198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37A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12.3pt" to="53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5zQEAAIMDAAAOAAAAZHJzL2Uyb0RvYy54bWysU8Fu2zAMvQ/YPwi6L07cpciMOD0k6y7Z&#10;FqDdBzCSbAuVRUFS4uTvR8lJ2m23oTAgUCL5+PhILx9OvWFH5YNGW/PZZMqZsgKltm3Nfz0/flpw&#10;FiJYCQatqvlZBf6w+vhhObhKldihkcozArGhGlzNuxhdVRRBdKqHMEGnLDkb9D1Euvq2kB4GQu9N&#10;UU6n98WAXjqPQoVAr5vRyVcZv2mUiD+bJqjITM2JW8ynz+c+ncVqCVXrwXVaXGjAf7DoQVsqeoPa&#10;QAR28PofqF4LjwGbOBHYF9g0WqjcA3Uzm/7VzVMHTuVeSJzgbjKF94MVP447z7SsecmZhZ5GtNVW&#10;sTIpM7hQUcDa7nzqTZzsk9uieAnM4roD26rM8PnsKG2WMoo/UtIlOMLfD99RUgwcImaZTo3vEyQJ&#10;wE55GufbNNQpMkGP88XdfbmYcyauvgKqa6LzIX5T2LNk1NwQ5wwMx22IiQhU15BUx+KjNiYP21g2&#10;ENv57MsiZwQ0WiZvigu+3a+NZ0egfbn7nL7cFnnehiXoDYRujMuucZM8HqzMZToF8uvFjqDNaBMt&#10;Yy8yJWVGjfcozzt/lY8mnflftjKt0tt7zn79d1a/AQAA//8DAFBLAwQUAAYACAAAACEAwyKHzN4A&#10;AAAKAQAADwAAAGRycy9kb3ducmV2LnhtbEyPwU7DMBBE70j8g7VIXFBrp6pSlMapKFIOVFxaOHB0&#10;4yUJxOsodtPw92zFgR5n9ml2Jt9MrhMjDqH1pCGZKxBIlbct1Rre38rZI4gQDVnTeUINPxhgU9ze&#10;5Caz/kx7HA+xFhxCITMamhj7TMpQNehMmPseiW+ffnAmshxqaQdz5nDXyYVSqXSmJf7QmB6fG6y+&#10;DyenYd++pMNu3PnEfpX48VBuafW61fr+bnpag4g4xX8YLvW5OhTc6ehPZIPoWC+TFaMaFssUxAVQ&#10;qeIxxz9HFrm8nlD8AgAA//8DAFBLAQItABQABgAIAAAAIQC2gziS/gAAAOEBAAATAAAAAAAAAAAA&#10;AAAAAAAAAABbQ29udGVudF9UeXBlc10ueG1sUEsBAi0AFAAGAAgAAAAhADj9If/WAAAAlAEAAAsA&#10;AAAAAAAAAAAAAAAALwEAAF9yZWxzLy5yZWxzUEsBAi0AFAAGAAgAAAAhAA3ObnnNAQAAgwMAAA4A&#10;AAAAAAAAAAAAAAAALgIAAGRycy9lMm9Eb2MueG1sUEsBAi0AFAAGAAgAAAAhAMMih8zeAAAACgEA&#10;AA8AAAAAAAAAAAAAAAAAJwQAAGRycy9kb3ducmV2LnhtbFBLBQYAAAAABAAEAPMAAAAyBQAAAAA=&#10;" strokecolor="#343434" strokeweight=".42217mm">
                <w10:wrap anchorx="page"/>
              </v:line>
            </w:pict>
          </mc:Fallback>
        </mc:AlternateContent>
      </w:r>
      <w:r>
        <w:rPr>
          <w:color w:val="1A1A1A"/>
          <w:w w:val="105"/>
        </w:rPr>
        <w:t>State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  <w:u w:val="single" w:color="000000"/>
        </w:rPr>
        <w:t>Clearinghouse</w:t>
      </w:r>
      <w:r>
        <w:rPr>
          <w:color w:val="1A1A1A"/>
          <w:w w:val="105"/>
        </w:rPr>
        <w:tab/>
        <w:t>Contact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Person</w:t>
      </w:r>
      <w:r>
        <w:rPr>
          <w:color w:val="1A1A1A"/>
          <w:w w:val="105"/>
        </w:rPr>
        <w:tab/>
      </w:r>
      <w:r>
        <w:rPr>
          <w:color w:val="1A1A1A"/>
          <w:w w:val="105"/>
          <w:u w:val="thick" w:color="000000"/>
        </w:rPr>
        <w:t>Telephone</w:t>
      </w:r>
      <w:r>
        <w:rPr>
          <w:color w:val="1A1A1A"/>
          <w:spacing w:val="-26"/>
          <w:w w:val="105"/>
          <w:u w:val="thick" w:color="000000"/>
        </w:rPr>
        <w:t xml:space="preserve"> </w:t>
      </w:r>
      <w:r>
        <w:rPr>
          <w:color w:val="1A1A1A"/>
          <w:w w:val="105"/>
        </w:rPr>
        <w:t>Number</w:t>
      </w:r>
    </w:p>
    <w:p w14:paraId="00957182" w14:textId="77777777" w:rsidR="008656A2" w:rsidRDefault="008656A2">
      <w:pPr>
        <w:sectPr w:rsidR="008656A2">
          <w:type w:val="continuous"/>
          <w:pgSz w:w="12240" w:h="15840"/>
          <w:pgMar w:top="1240" w:right="1340" w:bottom="280" w:left="1300" w:header="720" w:footer="720" w:gutter="0"/>
          <w:cols w:space="720"/>
        </w:sectPr>
      </w:pPr>
    </w:p>
    <w:p w14:paraId="003025FA" w14:textId="77777777" w:rsidR="008656A2" w:rsidRDefault="00143F22">
      <w:pPr>
        <w:pStyle w:val="BodyText"/>
        <w:spacing w:before="8"/>
        <w:ind w:left="122"/>
      </w:pPr>
      <w:r>
        <w:rPr>
          <w:color w:val="1A1A1A"/>
          <w:w w:val="105"/>
        </w:rPr>
        <w:t>P.O. Box 3044</w:t>
      </w:r>
    </w:p>
    <w:p w14:paraId="522D9F91" w14:textId="77777777" w:rsidR="008656A2" w:rsidRDefault="00143F22">
      <w:pPr>
        <w:pStyle w:val="BodyText"/>
        <w:spacing w:before="13" w:line="252" w:lineRule="auto"/>
        <w:ind w:left="117" w:right="-17"/>
      </w:pPr>
      <w:r>
        <w:rPr>
          <w:color w:val="1A1A1A"/>
          <w:w w:val="105"/>
        </w:rPr>
        <w:t>Sacramento,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CA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95812-3044</w:t>
      </w:r>
      <w:r>
        <w:rPr>
          <w:color w:val="1A1A1A"/>
          <w:w w:val="103"/>
        </w:rPr>
        <w:t xml:space="preserve"> </w:t>
      </w:r>
      <w:r>
        <w:rPr>
          <w:color w:val="1A1A1A"/>
          <w:w w:val="105"/>
        </w:rPr>
        <w:t>SCH#2020120228</w:t>
      </w:r>
    </w:p>
    <w:p w14:paraId="3B4F6869" w14:textId="77777777" w:rsidR="008656A2" w:rsidRDefault="00143F22">
      <w:pPr>
        <w:pStyle w:val="BodyText"/>
        <w:spacing w:before="8"/>
        <w:ind w:left="117"/>
      </w:pPr>
      <w:r>
        <w:br w:type="column"/>
      </w:r>
      <w:r>
        <w:rPr>
          <w:color w:val="1A1A1A"/>
          <w:w w:val="105"/>
        </w:rPr>
        <w:t>916-445-0613</w:t>
      </w:r>
    </w:p>
    <w:p w14:paraId="70655357" w14:textId="77777777" w:rsidR="008656A2" w:rsidRDefault="008656A2">
      <w:pPr>
        <w:sectPr w:rsidR="008656A2">
          <w:type w:val="continuous"/>
          <w:pgSz w:w="12240" w:h="15840"/>
          <w:pgMar w:top="1240" w:right="1340" w:bottom="280" w:left="1300" w:header="720" w:footer="720" w:gutter="0"/>
          <w:cols w:num="2" w:space="720" w:equalWidth="0">
            <w:col w:w="2921" w:space="4294"/>
            <w:col w:w="2385"/>
          </w:cols>
        </w:sectPr>
      </w:pPr>
    </w:p>
    <w:p w14:paraId="7A3B3094" w14:textId="77777777" w:rsidR="008656A2" w:rsidRDefault="008656A2">
      <w:pPr>
        <w:pStyle w:val="BodyText"/>
        <w:spacing w:before="11"/>
        <w:rPr>
          <w:sz w:val="15"/>
        </w:rPr>
      </w:pPr>
    </w:p>
    <w:p w14:paraId="4BC3A742" w14:textId="77777777" w:rsidR="008656A2" w:rsidRDefault="00143F22">
      <w:pPr>
        <w:spacing w:before="90"/>
        <w:ind w:left="115"/>
        <w:jc w:val="both"/>
        <w:rPr>
          <w:sz w:val="23"/>
        </w:rPr>
      </w:pPr>
      <w:r>
        <w:rPr>
          <w:b/>
          <w:color w:val="1A1A1A"/>
          <w:w w:val="105"/>
          <w:sz w:val="23"/>
          <w:u w:val="thick" w:color="000000"/>
        </w:rPr>
        <w:t>Proiect Location</w:t>
      </w:r>
      <w:r>
        <w:rPr>
          <w:b/>
          <w:color w:val="1A1A1A"/>
          <w:w w:val="105"/>
          <w:sz w:val="23"/>
        </w:rPr>
        <w:t xml:space="preserve">: </w:t>
      </w:r>
      <w:r>
        <w:rPr>
          <w:color w:val="1A1A1A"/>
          <w:w w:val="105"/>
          <w:sz w:val="23"/>
        </w:rPr>
        <w:t xml:space="preserve">14741 Wolf Mountain Road, Road </w:t>
      </w:r>
      <w:r>
        <w:rPr>
          <w:b/>
          <w:color w:val="1A1A1A"/>
          <w:w w:val="105"/>
          <w:sz w:val="23"/>
        </w:rPr>
        <w:t xml:space="preserve">APN: </w:t>
      </w:r>
      <w:r>
        <w:rPr>
          <w:color w:val="1A1A1A"/>
          <w:w w:val="105"/>
          <w:sz w:val="23"/>
        </w:rPr>
        <w:t>025-120-012</w:t>
      </w:r>
    </w:p>
    <w:p w14:paraId="2BF474CE" w14:textId="77777777" w:rsidR="008656A2" w:rsidRDefault="008656A2">
      <w:pPr>
        <w:pStyle w:val="BodyText"/>
        <w:spacing w:before="1"/>
        <w:rPr>
          <w:sz w:val="24"/>
        </w:rPr>
      </w:pPr>
    </w:p>
    <w:p w14:paraId="5C31D6E7" w14:textId="3F7E3294" w:rsidR="008656A2" w:rsidRDefault="00143F22">
      <w:pPr>
        <w:ind w:left="105" w:right="119" w:firstLine="10"/>
        <w:jc w:val="both"/>
        <w:rPr>
          <w:sz w:val="26"/>
        </w:rPr>
      </w:pPr>
      <w:r>
        <w:rPr>
          <w:b/>
          <w:color w:val="1A1A1A"/>
          <w:sz w:val="23"/>
          <w:u w:val="thick" w:color="000000"/>
        </w:rPr>
        <w:t>Proiect Description</w:t>
      </w:r>
      <w:r>
        <w:rPr>
          <w:b/>
          <w:color w:val="1A1A1A"/>
          <w:sz w:val="23"/>
        </w:rPr>
        <w:t xml:space="preserve">: </w:t>
      </w:r>
      <w:r>
        <w:rPr>
          <w:color w:val="1A1A1A"/>
          <w:sz w:val="26"/>
        </w:rPr>
        <w:t>The proposed project includes several facility and operational changes at</w:t>
      </w:r>
      <w:r>
        <w:rPr>
          <w:color w:val="1A1A1A"/>
          <w:spacing w:val="-12"/>
          <w:sz w:val="26"/>
        </w:rPr>
        <w:t xml:space="preserve"> </w:t>
      </w:r>
      <w:r>
        <w:rPr>
          <w:color w:val="1A1A1A"/>
          <w:sz w:val="26"/>
        </w:rPr>
        <w:t>the</w:t>
      </w:r>
      <w:r>
        <w:rPr>
          <w:color w:val="1A1A1A"/>
          <w:spacing w:val="-18"/>
          <w:sz w:val="26"/>
        </w:rPr>
        <w:t xml:space="preserve"> </w:t>
      </w:r>
      <w:r>
        <w:rPr>
          <w:color w:val="1A1A1A"/>
          <w:sz w:val="26"/>
        </w:rPr>
        <w:t>Transfer</w:t>
      </w:r>
      <w:r>
        <w:rPr>
          <w:color w:val="1A1A1A"/>
          <w:spacing w:val="1"/>
          <w:sz w:val="26"/>
        </w:rPr>
        <w:t xml:space="preserve"> </w:t>
      </w:r>
      <w:r>
        <w:rPr>
          <w:color w:val="1A1A1A"/>
          <w:sz w:val="26"/>
        </w:rPr>
        <w:t>Station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incl</w:t>
      </w:r>
      <w:r>
        <w:rPr>
          <w:color w:val="1A1A1A"/>
          <w:sz w:val="26"/>
        </w:rPr>
        <w:t>uding: 1)</w:t>
      </w:r>
      <w:r>
        <w:rPr>
          <w:color w:val="1A1A1A"/>
          <w:spacing w:val="-18"/>
          <w:sz w:val="26"/>
        </w:rPr>
        <w:t xml:space="preserve"> </w:t>
      </w:r>
      <w:r>
        <w:rPr>
          <w:color w:val="1A1A1A"/>
          <w:sz w:val="26"/>
        </w:rPr>
        <w:t>the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expansion</w:t>
      </w:r>
      <w:r>
        <w:rPr>
          <w:color w:val="1A1A1A"/>
          <w:spacing w:val="5"/>
          <w:sz w:val="26"/>
        </w:rPr>
        <w:t xml:space="preserve"> </w:t>
      </w:r>
      <w:r>
        <w:rPr>
          <w:color w:val="1A1A1A"/>
          <w:sz w:val="26"/>
        </w:rPr>
        <w:t>of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the</w:t>
      </w:r>
      <w:r>
        <w:rPr>
          <w:color w:val="1A1A1A"/>
          <w:spacing w:val="-13"/>
          <w:sz w:val="26"/>
        </w:rPr>
        <w:t xml:space="preserve"> </w:t>
      </w:r>
      <w:r>
        <w:rPr>
          <w:color w:val="1A1A1A"/>
          <w:sz w:val="26"/>
        </w:rPr>
        <w:t>site</w:t>
      </w:r>
      <w:r>
        <w:rPr>
          <w:color w:val="1A1A1A"/>
          <w:spacing w:val="-15"/>
          <w:sz w:val="26"/>
        </w:rPr>
        <w:t xml:space="preserve"> </w:t>
      </w:r>
      <w:r>
        <w:rPr>
          <w:color w:val="1A1A1A"/>
          <w:sz w:val="26"/>
        </w:rPr>
        <w:t>entrance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road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and</w:t>
      </w:r>
      <w:r>
        <w:rPr>
          <w:color w:val="1A1A1A"/>
          <w:spacing w:val="-2"/>
          <w:sz w:val="26"/>
        </w:rPr>
        <w:t xml:space="preserve"> </w:t>
      </w:r>
      <w:r>
        <w:rPr>
          <w:color w:val="1A1A1A"/>
          <w:sz w:val="26"/>
        </w:rPr>
        <w:t>installation of new scale facilities (with 2 scale houses and 4 scales); 2) construction of an approximately 48,000 square foot material recovery facility that will be a multiuse receiving and loading facility for recycling and municipal solid waste materi</w:t>
      </w:r>
      <w:r>
        <w:rPr>
          <w:color w:val="1A1A1A"/>
          <w:sz w:val="26"/>
        </w:rPr>
        <w:t>als (trash); 3) conversion of the existing PRA building to serve as the organics receiving and transfer building; 4) installation of approximately 170,000 square feet of new or repaved asphalt surfaces; 5) the importation of fill material; 6) the expansion</w:t>
      </w:r>
      <w:r>
        <w:rPr>
          <w:color w:val="1A1A1A"/>
          <w:sz w:val="26"/>
        </w:rPr>
        <w:t xml:space="preserve"> and temporary use of a trailer/bin storage area for green/yard waste and construction/demolition receiving and transfer operations during construction; 7) construction of a permanent green/yard waste and construction/demolition receiving and transfer oper</w:t>
      </w:r>
      <w:r>
        <w:rPr>
          <w:color w:val="1A1A1A"/>
          <w:sz w:val="26"/>
        </w:rPr>
        <w:t>ations area adjacent to the existing PRA; and 8) expansion of the facility's permitted hours of operation, tonnage limits and vehicle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limit.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The</w:t>
      </w:r>
      <w:r>
        <w:rPr>
          <w:color w:val="1A1A1A"/>
          <w:spacing w:val="-17"/>
          <w:sz w:val="26"/>
        </w:rPr>
        <w:t xml:space="preserve"> </w:t>
      </w:r>
      <w:r>
        <w:rPr>
          <w:color w:val="1A1A1A"/>
          <w:sz w:val="26"/>
        </w:rPr>
        <w:t>proposed</w:t>
      </w:r>
      <w:r>
        <w:rPr>
          <w:color w:val="1A1A1A"/>
          <w:spacing w:val="-3"/>
          <w:sz w:val="26"/>
        </w:rPr>
        <w:t xml:space="preserve"> </w:t>
      </w:r>
      <w:r>
        <w:rPr>
          <w:color w:val="1A1A1A"/>
          <w:sz w:val="26"/>
        </w:rPr>
        <w:t>project</w:t>
      </w:r>
      <w:r>
        <w:rPr>
          <w:color w:val="1A1A1A"/>
          <w:spacing w:val="-10"/>
          <w:sz w:val="26"/>
        </w:rPr>
        <w:t xml:space="preserve"> </w:t>
      </w:r>
      <w:r>
        <w:rPr>
          <w:color w:val="1A1A1A"/>
          <w:sz w:val="26"/>
        </w:rPr>
        <w:t>would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employ</w:t>
      </w:r>
      <w:r>
        <w:rPr>
          <w:color w:val="1A1A1A"/>
          <w:spacing w:val="-5"/>
          <w:sz w:val="26"/>
        </w:rPr>
        <w:t xml:space="preserve"> </w:t>
      </w:r>
      <w:r>
        <w:rPr>
          <w:color w:val="1A1A1A"/>
          <w:sz w:val="26"/>
        </w:rPr>
        <w:t>a</w:t>
      </w:r>
      <w:r>
        <w:rPr>
          <w:color w:val="1A1A1A"/>
          <w:spacing w:val="-22"/>
          <w:sz w:val="26"/>
        </w:rPr>
        <w:t xml:space="preserve"> </w:t>
      </w:r>
      <w:r>
        <w:rPr>
          <w:color w:val="1A1A1A"/>
          <w:sz w:val="26"/>
        </w:rPr>
        <w:t>phased</w:t>
      </w:r>
      <w:r>
        <w:rPr>
          <w:color w:val="1A1A1A"/>
          <w:spacing w:val="-6"/>
          <w:sz w:val="26"/>
        </w:rPr>
        <w:t xml:space="preserve"> </w:t>
      </w:r>
      <w:r>
        <w:rPr>
          <w:color w:val="1A1A1A"/>
          <w:sz w:val="26"/>
        </w:rPr>
        <w:t>construction</w:t>
      </w:r>
      <w:r>
        <w:rPr>
          <w:color w:val="1A1A1A"/>
          <w:spacing w:val="4"/>
          <w:sz w:val="26"/>
        </w:rPr>
        <w:t xml:space="preserve"> </w:t>
      </w:r>
      <w:r>
        <w:rPr>
          <w:color w:val="1A1A1A"/>
          <w:sz w:val="26"/>
        </w:rPr>
        <w:t>approach</w:t>
      </w:r>
      <w:r>
        <w:rPr>
          <w:color w:val="1A1A1A"/>
          <w:spacing w:val="-4"/>
          <w:sz w:val="26"/>
        </w:rPr>
        <w:t xml:space="preserve"> </w:t>
      </w:r>
      <w:r>
        <w:rPr>
          <w:color w:val="1A1A1A"/>
          <w:sz w:val="26"/>
        </w:rPr>
        <w:t>to</w:t>
      </w:r>
      <w:r>
        <w:rPr>
          <w:color w:val="1A1A1A"/>
          <w:spacing w:val="-19"/>
          <w:sz w:val="26"/>
        </w:rPr>
        <w:t xml:space="preserve"> </w:t>
      </w:r>
      <w:r>
        <w:rPr>
          <w:color w:val="1A1A1A"/>
          <w:sz w:val="26"/>
        </w:rPr>
        <w:t>allow current operations to continue throughout</w:t>
      </w:r>
      <w:r>
        <w:rPr>
          <w:color w:val="1A1A1A"/>
          <w:sz w:val="26"/>
        </w:rPr>
        <w:t xml:space="preserve"> the construction</w:t>
      </w:r>
      <w:r>
        <w:rPr>
          <w:color w:val="1A1A1A"/>
          <w:spacing w:val="-14"/>
          <w:sz w:val="26"/>
        </w:rPr>
        <w:t xml:space="preserve"> </w:t>
      </w:r>
      <w:r>
        <w:rPr>
          <w:color w:val="1A1A1A"/>
          <w:sz w:val="26"/>
        </w:rPr>
        <w:t>process.</w:t>
      </w:r>
    </w:p>
    <w:p w14:paraId="7F0E5479" w14:textId="77777777" w:rsidR="008656A2" w:rsidRDefault="008656A2">
      <w:pPr>
        <w:pStyle w:val="BodyText"/>
        <w:spacing w:before="2"/>
        <w:rPr>
          <w:sz w:val="22"/>
        </w:rPr>
      </w:pPr>
    </w:p>
    <w:p w14:paraId="63CBB01F" w14:textId="77777777" w:rsidR="008656A2" w:rsidRDefault="00143F22">
      <w:pPr>
        <w:spacing w:line="247" w:lineRule="auto"/>
        <w:ind w:left="108" w:right="135" w:hanging="1"/>
        <w:jc w:val="both"/>
        <w:rPr>
          <w:sz w:val="21"/>
        </w:rPr>
      </w:pPr>
      <w:r>
        <w:rPr>
          <w:b/>
          <w:color w:val="1A1A1A"/>
          <w:w w:val="105"/>
          <w:sz w:val="21"/>
        </w:rPr>
        <w:t xml:space="preserve">RECOMMENDED ENVIRONMENTAL DETERMINATION: </w:t>
      </w:r>
      <w:r>
        <w:rPr>
          <w:color w:val="1A1A1A"/>
          <w:w w:val="105"/>
          <w:sz w:val="21"/>
        </w:rPr>
        <w:t>Recommend that the Nevada County Board of Supervisors approve the Initial Study/Mitigated Negative Declaration (IS/MND) and Mitigation</w:t>
      </w:r>
    </w:p>
    <w:p w14:paraId="1830935E" w14:textId="77777777" w:rsidR="008656A2" w:rsidRDefault="008656A2">
      <w:pPr>
        <w:spacing w:line="247" w:lineRule="auto"/>
        <w:jc w:val="both"/>
        <w:rPr>
          <w:sz w:val="21"/>
        </w:rPr>
        <w:sectPr w:rsidR="008656A2">
          <w:type w:val="continuous"/>
          <w:pgSz w:w="12240" w:h="15840"/>
          <w:pgMar w:top="1240" w:right="1340" w:bottom="280" w:left="1300" w:header="720" w:footer="720" w:gutter="0"/>
          <w:cols w:space="720"/>
        </w:sectPr>
      </w:pPr>
    </w:p>
    <w:p w14:paraId="1A924B87" w14:textId="3C512503" w:rsidR="008656A2" w:rsidRDefault="00143F22">
      <w:pPr>
        <w:spacing w:before="63" w:line="249" w:lineRule="auto"/>
        <w:ind w:left="125" w:right="117" w:firstLine="4"/>
        <w:jc w:val="both"/>
        <w:rPr>
          <w:sz w:val="23"/>
        </w:rPr>
      </w:pPr>
      <w:r>
        <w:rPr>
          <w:color w:val="1A1A1A"/>
          <w:w w:val="105"/>
        </w:rPr>
        <w:lastRenderedPageBreak/>
        <w:t xml:space="preserve">Monitoring and Reporting Program (MMRP) for the McCourtney Road Transfer Station (MRTS) </w:t>
      </w:r>
      <w:r>
        <w:rPr>
          <w:color w:val="1A1A1A"/>
        </w:rPr>
        <w:t>Renovation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Project,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pursuant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Section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15074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California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Environmental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Quality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(CEQA).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 xml:space="preserve">This </w:t>
      </w:r>
      <w:r>
        <w:rPr>
          <w:color w:val="1A1A1A"/>
          <w:w w:val="105"/>
          <w:sz w:val="23"/>
        </w:rPr>
        <w:t xml:space="preserve">is to advise that the </w:t>
      </w:r>
      <w:r>
        <w:rPr>
          <w:b/>
          <w:color w:val="1A1A1A"/>
          <w:w w:val="105"/>
          <w:sz w:val="23"/>
        </w:rPr>
        <w:t>Nevada County Board of Supervisors (Lead Ag</w:t>
      </w:r>
      <w:r>
        <w:rPr>
          <w:b/>
          <w:color w:val="1A1A1A"/>
          <w:w w:val="105"/>
          <w:sz w:val="23"/>
        </w:rPr>
        <w:t xml:space="preserve">ency) </w:t>
      </w:r>
      <w:r>
        <w:rPr>
          <w:color w:val="1A1A1A"/>
          <w:w w:val="105"/>
          <w:sz w:val="23"/>
        </w:rPr>
        <w:t xml:space="preserve">approved the above </w:t>
      </w:r>
      <w:r>
        <w:rPr>
          <w:color w:val="1A1A1A"/>
          <w:w w:val="105"/>
          <w:sz w:val="23"/>
        </w:rPr>
        <w:t>d</w:t>
      </w:r>
      <w:r>
        <w:rPr>
          <w:color w:val="1A1A1A"/>
          <w:w w:val="105"/>
          <w:sz w:val="23"/>
        </w:rPr>
        <w:t>escribed</w:t>
      </w:r>
      <w:r>
        <w:rPr>
          <w:color w:val="1A1A1A"/>
          <w:spacing w:val="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project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on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March</w:t>
      </w:r>
      <w:r>
        <w:rPr>
          <w:b/>
          <w:color w:val="1A1A1A"/>
          <w:spacing w:val="-6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9,</w:t>
      </w:r>
      <w:r>
        <w:rPr>
          <w:b/>
          <w:color w:val="1A1A1A"/>
          <w:spacing w:val="-12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 xml:space="preserve">2021, </w:t>
      </w:r>
      <w:r>
        <w:rPr>
          <w:color w:val="1A1A1A"/>
          <w:w w:val="105"/>
          <w:sz w:val="23"/>
        </w:rPr>
        <w:t>and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made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following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determinations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regarding the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above described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project:</w:t>
      </w:r>
    </w:p>
    <w:p w14:paraId="79682D5E" w14:textId="77777777" w:rsidR="008656A2" w:rsidRDefault="008656A2">
      <w:pPr>
        <w:pStyle w:val="BodyText"/>
        <w:spacing w:before="3"/>
        <w:rPr>
          <w:sz w:val="15"/>
        </w:rPr>
      </w:pPr>
    </w:p>
    <w:p w14:paraId="2CA15940" w14:textId="5BDBFE89" w:rsidR="008656A2" w:rsidRDefault="00143F22">
      <w:pPr>
        <w:pStyle w:val="ListParagraph"/>
        <w:numPr>
          <w:ilvl w:val="0"/>
          <w:numId w:val="1"/>
        </w:numPr>
        <w:tabs>
          <w:tab w:val="left" w:pos="480"/>
          <w:tab w:val="left" w:pos="1914"/>
          <w:tab w:val="left" w:pos="2122"/>
        </w:tabs>
        <w:spacing w:before="90"/>
        <w:ind w:hanging="1443"/>
        <w:rPr>
          <w:sz w:val="23"/>
        </w:rPr>
      </w:pPr>
      <w:r>
        <w:rPr>
          <w:color w:val="1A1A1A"/>
          <w:w w:val="105"/>
          <w:sz w:val="23"/>
        </w:rPr>
        <w:t>The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project</w:t>
      </w:r>
      <w:r>
        <w:rPr>
          <w:color w:val="1A1A1A"/>
          <w:w w:val="105"/>
          <w:sz w:val="23"/>
          <w:u w:val="single" w:color="191919"/>
        </w:rPr>
        <w:t xml:space="preserve"> </w:t>
      </w:r>
      <w:r>
        <w:rPr>
          <w:color w:val="1A1A1A"/>
          <w:w w:val="105"/>
          <w:sz w:val="23"/>
          <w:u w:val="single" w:color="191919"/>
        </w:rPr>
        <w:tab/>
      </w:r>
      <w:r>
        <w:rPr>
          <w:color w:val="1A1A1A"/>
          <w:w w:val="105"/>
          <w:sz w:val="23"/>
        </w:rPr>
        <w:tab/>
        <w:t>will,</w:t>
      </w:r>
      <w:r>
        <w:rPr>
          <w:color w:val="1A1A1A"/>
          <w:spacing w:val="-13"/>
          <w:w w:val="105"/>
          <w:sz w:val="23"/>
        </w:rPr>
        <w:t xml:space="preserve"> </w:t>
      </w:r>
      <w:r w:rsidRPr="00143F22">
        <w:rPr>
          <w:iCs/>
          <w:color w:val="1A1A1A"/>
          <w:w w:val="105"/>
          <w:sz w:val="24"/>
        </w:rPr>
        <w:t>X</w:t>
      </w:r>
      <w:r>
        <w:rPr>
          <w:i/>
          <w:color w:val="1A1A1A"/>
          <w:spacing w:val="-3"/>
          <w:w w:val="105"/>
          <w:sz w:val="24"/>
        </w:rPr>
        <w:t xml:space="preserve"> </w:t>
      </w:r>
      <w:r>
        <w:rPr>
          <w:color w:val="1A1A1A"/>
          <w:w w:val="105"/>
          <w:sz w:val="23"/>
        </w:rPr>
        <w:t>will</w:t>
      </w:r>
      <w:r>
        <w:rPr>
          <w:color w:val="1A1A1A"/>
          <w:spacing w:val="-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not,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have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a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significant</w:t>
      </w:r>
      <w:r>
        <w:rPr>
          <w:color w:val="1A1A1A"/>
          <w:spacing w:val="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effect</w:t>
      </w:r>
      <w:r>
        <w:rPr>
          <w:color w:val="1A1A1A"/>
          <w:spacing w:val="-10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on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environment.</w:t>
      </w:r>
    </w:p>
    <w:p w14:paraId="44E9A785" w14:textId="77777777" w:rsidR="008656A2" w:rsidRDefault="00143F22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15" w:line="247" w:lineRule="auto"/>
        <w:ind w:right="521" w:hanging="1445"/>
        <w:rPr>
          <w:sz w:val="23"/>
        </w:rPr>
      </w:pPr>
      <w:r>
        <w:rPr>
          <w:color w:val="1A1A1A"/>
          <w:w w:val="105"/>
          <w:sz w:val="23"/>
        </w:rPr>
        <w:t>An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Environmental</w:t>
      </w:r>
      <w:r>
        <w:rPr>
          <w:color w:val="1A1A1A"/>
          <w:spacing w:val="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Impact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Report</w:t>
      </w:r>
      <w:r>
        <w:rPr>
          <w:color w:val="1A1A1A"/>
          <w:spacing w:val="-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was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prepared</w:t>
      </w:r>
      <w:r>
        <w:rPr>
          <w:color w:val="1A1A1A"/>
          <w:spacing w:val="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for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this</w:t>
      </w:r>
      <w:r>
        <w:rPr>
          <w:color w:val="1A1A1A"/>
          <w:spacing w:val="-1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project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pursuant</w:t>
      </w:r>
      <w:r>
        <w:rPr>
          <w:color w:val="1A1A1A"/>
          <w:spacing w:val="-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 provisions of</w:t>
      </w:r>
      <w:r>
        <w:rPr>
          <w:color w:val="1A1A1A"/>
          <w:spacing w:val="-3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CEQA.</w:t>
      </w:r>
    </w:p>
    <w:p w14:paraId="52CC66CB" w14:textId="56E5F67C" w:rsidR="008656A2" w:rsidRDefault="00143F22">
      <w:pPr>
        <w:pStyle w:val="BodyText"/>
        <w:tabs>
          <w:tab w:val="left" w:pos="1565"/>
        </w:tabs>
        <w:spacing w:before="4" w:line="247" w:lineRule="auto"/>
        <w:ind w:left="1563" w:right="113" w:hanging="961"/>
      </w:pPr>
      <w:r>
        <w:rPr>
          <w:color w:val="1A1A1A"/>
          <w:w w:val="105"/>
        </w:rPr>
        <w:t>X</w:t>
      </w:r>
      <w:r>
        <w:rPr>
          <w:color w:val="1A1A1A"/>
          <w:w w:val="105"/>
        </w:rPr>
        <w:tab/>
      </w:r>
      <w:r>
        <w:rPr>
          <w:color w:val="1A1A1A"/>
          <w:w w:val="105"/>
        </w:rPr>
        <w:tab/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Negative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Declaration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was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prepared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project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pursuant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provisions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of CEQA.</w:t>
      </w:r>
    </w:p>
    <w:p w14:paraId="06904C8C" w14:textId="0F280784" w:rsidR="008656A2" w:rsidRDefault="00143F22">
      <w:pPr>
        <w:pStyle w:val="ListParagraph"/>
        <w:numPr>
          <w:ilvl w:val="0"/>
          <w:numId w:val="1"/>
        </w:numPr>
        <w:tabs>
          <w:tab w:val="left" w:pos="483"/>
        </w:tabs>
        <w:ind w:left="482" w:hanging="358"/>
        <w:jc w:val="both"/>
        <w:rPr>
          <w:sz w:val="23"/>
        </w:rPr>
      </w:pPr>
      <w:r>
        <w:rPr>
          <w:color w:val="1A1A1A"/>
          <w:w w:val="110"/>
          <w:sz w:val="23"/>
        </w:rPr>
        <w:t>Mitigation</w:t>
      </w:r>
      <w:r>
        <w:rPr>
          <w:color w:val="1A1A1A"/>
          <w:spacing w:val="-21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measures. X</w:t>
      </w:r>
      <w:r>
        <w:rPr>
          <w:color w:val="1A1A1A"/>
          <w:spacing w:val="-12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were,_</w:t>
      </w:r>
      <w:r>
        <w:rPr>
          <w:color w:val="1A1A1A"/>
          <w:spacing w:val="-14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were</w:t>
      </w:r>
      <w:r>
        <w:rPr>
          <w:color w:val="1A1A1A"/>
          <w:spacing w:val="-21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not,</w:t>
      </w:r>
      <w:r>
        <w:rPr>
          <w:color w:val="1A1A1A"/>
          <w:spacing w:val="-23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made</w:t>
      </w:r>
      <w:r>
        <w:rPr>
          <w:color w:val="1A1A1A"/>
          <w:spacing w:val="-17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a</w:t>
      </w:r>
      <w:r>
        <w:rPr>
          <w:color w:val="1A1A1A"/>
          <w:spacing w:val="-25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condition</w:t>
      </w:r>
      <w:r>
        <w:rPr>
          <w:color w:val="1A1A1A"/>
          <w:spacing w:val="-15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of</w:t>
      </w:r>
      <w:r>
        <w:rPr>
          <w:color w:val="1A1A1A"/>
          <w:spacing w:val="-25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the</w:t>
      </w:r>
      <w:r>
        <w:rPr>
          <w:color w:val="1A1A1A"/>
          <w:spacing w:val="-28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approval</w:t>
      </w:r>
      <w:r>
        <w:rPr>
          <w:color w:val="1A1A1A"/>
          <w:spacing w:val="-13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of</w:t>
      </w:r>
      <w:r>
        <w:rPr>
          <w:color w:val="1A1A1A"/>
          <w:spacing w:val="-29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the</w:t>
      </w:r>
      <w:r>
        <w:rPr>
          <w:color w:val="1A1A1A"/>
          <w:spacing w:val="-25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project.</w:t>
      </w:r>
    </w:p>
    <w:p w14:paraId="68D53F52" w14:textId="6CEE152D" w:rsidR="008656A2" w:rsidRDefault="00143F22">
      <w:pPr>
        <w:pStyle w:val="ListParagraph"/>
        <w:numPr>
          <w:ilvl w:val="0"/>
          <w:numId w:val="1"/>
        </w:numPr>
        <w:tabs>
          <w:tab w:val="left" w:pos="480"/>
        </w:tabs>
        <w:spacing w:before="12"/>
        <w:ind w:left="479" w:hanging="359"/>
        <w:jc w:val="both"/>
        <w:rPr>
          <w:sz w:val="23"/>
        </w:rPr>
      </w:pPr>
      <w:r>
        <w:rPr>
          <w:color w:val="1A1A1A"/>
          <w:w w:val="105"/>
          <w:sz w:val="23"/>
        </w:rPr>
        <w:t>A statement of Overriding Considerations _    was, X</w:t>
      </w:r>
      <w:r>
        <w:rPr>
          <w:color w:val="1A1A1A"/>
          <w:w w:val="105"/>
          <w:sz w:val="23"/>
        </w:rPr>
        <w:t xml:space="preserve"> was not, adopted for this</w:t>
      </w:r>
      <w:r>
        <w:rPr>
          <w:color w:val="1A1A1A"/>
          <w:spacing w:val="8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project.</w:t>
      </w:r>
    </w:p>
    <w:p w14:paraId="57EB09EC" w14:textId="2422B1EA" w:rsidR="008656A2" w:rsidRDefault="00143F22">
      <w:pPr>
        <w:pStyle w:val="ListParagraph"/>
        <w:numPr>
          <w:ilvl w:val="0"/>
          <w:numId w:val="1"/>
        </w:numPr>
        <w:tabs>
          <w:tab w:val="left" w:pos="483"/>
        </w:tabs>
        <w:spacing w:before="7"/>
        <w:ind w:left="482" w:hanging="360"/>
        <w:jc w:val="both"/>
        <w:rPr>
          <w:sz w:val="23"/>
        </w:rPr>
      </w:pPr>
      <w:r>
        <w:rPr>
          <w:color w:val="1A1A1A"/>
          <w:w w:val="140"/>
          <w:sz w:val="23"/>
        </w:rPr>
        <w:t xml:space="preserve">Findings X </w:t>
      </w:r>
      <w:r>
        <w:rPr>
          <w:color w:val="1A1A1A"/>
          <w:w w:val="110"/>
          <w:sz w:val="23"/>
        </w:rPr>
        <w:t>were,  _</w:t>
      </w:r>
      <w:r>
        <w:rPr>
          <w:color w:val="1A1A1A"/>
          <w:w w:val="110"/>
          <w:sz w:val="23"/>
        </w:rPr>
        <w:t>were not, made pursuant to the provisions ofCEQA.</w:t>
      </w:r>
    </w:p>
    <w:p w14:paraId="6EE89A78" w14:textId="77777777" w:rsidR="008656A2" w:rsidRDefault="008656A2">
      <w:pPr>
        <w:pStyle w:val="BodyText"/>
        <w:spacing w:before="1"/>
        <w:rPr>
          <w:sz w:val="25"/>
        </w:rPr>
      </w:pPr>
    </w:p>
    <w:p w14:paraId="6C7AD179" w14:textId="77777777" w:rsidR="008656A2" w:rsidRDefault="00143F22">
      <w:pPr>
        <w:pStyle w:val="BodyText"/>
        <w:spacing w:before="1" w:line="247" w:lineRule="auto"/>
        <w:ind w:left="120" w:right="116" w:hanging="4"/>
        <w:jc w:val="both"/>
      </w:pPr>
      <w:r>
        <w:rPr>
          <w:color w:val="1A1A1A"/>
          <w:w w:val="105"/>
        </w:rPr>
        <w:t>The Mitigated Negative Declaration was found to be adequate environmental review for the approval of the project pursuant to Sections 15074 and 15097 of the California Environmental Quality Act Guidelines.</w:t>
      </w:r>
    </w:p>
    <w:p w14:paraId="3EC2EDBE" w14:textId="77777777" w:rsidR="008656A2" w:rsidRDefault="008656A2">
      <w:pPr>
        <w:pStyle w:val="BodyText"/>
        <w:spacing w:before="6"/>
        <w:rPr>
          <w:sz w:val="24"/>
        </w:rPr>
      </w:pPr>
    </w:p>
    <w:p w14:paraId="57276352" w14:textId="77777777" w:rsidR="008656A2" w:rsidRDefault="00143F22">
      <w:pPr>
        <w:pStyle w:val="BodyText"/>
        <w:ind w:left="115" w:hanging="4"/>
        <w:jc w:val="both"/>
      </w:pPr>
      <w:r>
        <w:rPr>
          <w:color w:val="1A1A1A"/>
          <w:w w:val="105"/>
        </w:rPr>
        <w:t>This is to certify that the original Mitigated Ne</w:t>
      </w:r>
      <w:r>
        <w:rPr>
          <w:color w:val="1A1A1A"/>
          <w:w w:val="105"/>
        </w:rPr>
        <w:t>gative Declaration, with comments and responses</w:t>
      </w:r>
    </w:p>
    <w:p w14:paraId="1D1A1DB4" w14:textId="77777777" w:rsidR="008656A2" w:rsidRDefault="00143F22">
      <w:pPr>
        <w:pStyle w:val="BodyText"/>
        <w:spacing w:before="7" w:line="270" w:lineRule="atLeast"/>
        <w:ind w:left="115" w:right="127" w:firstLine="1"/>
      </w:pPr>
      <w:r>
        <w:rPr>
          <w:color w:val="1A1A1A"/>
          <w:w w:val="105"/>
        </w:rPr>
        <w:t>if applicable, and a record of project approval is available to the General Public at the Nevada County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Public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Works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Department,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950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Maidu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Avenue,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Suite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170,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Nevada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City,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California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95959.</w:t>
      </w:r>
    </w:p>
    <w:p w14:paraId="0DF23EDC" w14:textId="77777777" w:rsidR="008656A2" w:rsidRDefault="008656A2">
      <w:pPr>
        <w:spacing w:line="270" w:lineRule="atLeast"/>
        <w:sectPr w:rsidR="008656A2">
          <w:pgSz w:w="12240" w:h="15840"/>
          <w:pgMar w:top="1060" w:right="1380" w:bottom="280" w:left="1300" w:header="720" w:footer="720" w:gutter="0"/>
          <w:cols w:space="720"/>
        </w:sectPr>
      </w:pPr>
    </w:p>
    <w:p w14:paraId="216247CE" w14:textId="57F1F514" w:rsidR="008656A2" w:rsidRDefault="00143F22">
      <w:pPr>
        <w:tabs>
          <w:tab w:val="left" w:pos="1130"/>
          <w:tab w:val="left" w:pos="2785"/>
        </w:tabs>
        <w:spacing w:line="567" w:lineRule="exact"/>
        <w:ind w:left="195"/>
        <w:rPr>
          <w:rFonts w:ascii="Arial"/>
          <w:i/>
          <w:sz w:val="66"/>
        </w:rPr>
      </w:pPr>
      <w:r>
        <w:rPr>
          <w:rFonts w:ascii="Arial"/>
          <w:i/>
          <w:color w:val="332182"/>
          <w:w w:val="99"/>
          <w:sz w:val="66"/>
          <w:u w:val="thick" w:color="000000"/>
        </w:rPr>
        <w:t xml:space="preserve"> </w:t>
      </w:r>
      <w:r>
        <w:rPr>
          <w:rFonts w:ascii="Arial"/>
          <w:i/>
          <w:color w:val="332182"/>
          <w:sz w:val="66"/>
          <w:u w:val="thick" w:color="000000"/>
        </w:rPr>
        <w:tab/>
      </w:r>
      <w:r>
        <w:rPr>
          <w:rFonts w:ascii="Arial"/>
          <w:i/>
          <w:color w:val="332182"/>
          <w:w w:val="65"/>
          <w:sz w:val="66"/>
          <w:u w:val="thick" w:color="000000"/>
        </w:rPr>
        <w:t>Justin F.</w:t>
      </w:r>
      <w:r>
        <w:rPr>
          <w:rFonts w:ascii="Arial"/>
          <w:i/>
          <w:color w:val="332182"/>
          <w:sz w:val="66"/>
          <w:u w:val="thick" w:color="000000"/>
        </w:rPr>
        <w:tab/>
      </w:r>
    </w:p>
    <w:p w14:paraId="5269610F" w14:textId="659DC616" w:rsidR="008656A2" w:rsidRDefault="00143F22">
      <w:pPr>
        <w:tabs>
          <w:tab w:val="left" w:pos="3205"/>
        </w:tabs>
        <w:spacing w:before="159" w:line="408" w:lineRule="exact"/>
        <w:ind w:left="195"/>
        <w:rPr>
          <w:sz w:val="37"/>
        </w:rPr>
      </w:pPr>
      <w:r>
        <w:br w:type="column"/>
      </w:r>
      <w:r>
        <w:rPr>
          <w:color w:val="1A1A1A"/>
          <w:w w:val="103"/>
          <w:sz w:val="23"/>
        </w:rPr>
        <w:t>Director</w:t>
      </w:r>
      <w:r>
        <w:rPr>
          <w:color w:val="1A1A1A"/>
          <w:spacing w:val="-1"/>
          <w:sz w:val="23"/>
        </w:rPr>
        <w:t xml:space="preserve"> </w:t>
      </w:r>
      <w:r>
        <w:rPr>
          <w:color w:val="1A1A1A"/>
          <w:w w:val="103"/>
          <w:sz w:val="23"/>
        </w:rPr>
        <w:t>of</w:t>
      </w:r>
      <w:r>
        <w:rPr>
          <w:color w:val="1A1A1A"/>
          <w:spacing w:val="-7"/>
          <w:sz w:val="23"/>
        </w:rPr>
        <w:t xml:space="preserve"> </w:t>
      </w:r>
      <w:r>
        <w:rPr>
          <w:color w:val="1A1A1A"/>
          <w:w w:val="107"/>
          <w:sz w:val="23"/>
        </w:rPr>
        <w:t>Public</w:t>
      </w:r>
      <w:r>
        <w:rPr>
          <w:color w:val="1A1A1A"/>
          <w:spacing w:val="-6"/>
          <w:sz w:val="23"/>
        </w:rPr>
        <w:t xml:space="preserve"> </w:t>
      </w:r>
      <w:r>
        <w:rPr>
          <w:color w:val="1A1A1A"/>
          <w:w w:val="102"/>
          <w:sz w:val="23"/>
        </w:rPr>
        <w:t>Works</w:t>
      </w:r>
      <w:r>
        <w:rPr>
          <w:color w:val="1A1A1A"/>
          <w:sz w:val="23"/>
        </w:rPr>
        <w:tab/>
      </w:r>
      <w:r>
        <w:rPr>
          <w:color w:val="4424BC"/>
          <w:w w:val="103"/>
          <w:sz w:val="34"/>
        </w:rPr>
        <w:t>3/11/21</w:t>
      </w:r>
    </w:p>
    <w:p w14:paraId="2FBD5145" w14:textId="77777777" w:rsidR="008656A2" w:rsidRDefault="008656A2">
      <w:pPr>
        <w:spacing w:line="408" w:lineRule="exact"/>
        <w:rPr>
          <w:sz w:val="37"/>
        </w:rPr>
        <w:sectPr w:rsidR="008656A2">
          <w:type w:val="continuous"/>
          <w:pgSz w:w="12240" w:h="15840"/>
          <w:pgMar w:top="1240" w:right="1380" w:bottom="280" w:left="1300" w:header="720" w:footer="720" w:gutter="0"/>
          <w:cols w:num="2" w:space="720" w:equalWidth="0">
            <w:col w:w="2786" w:space="1621"/>
            <w:col w:w="5153"/>
          </w:cols>
        </w:sectPr>
      </w:pPr>
    </w:p>
    <w:p w14:paraId="0CE38F39" w14:textId="77777777" w:rsidR="008656A2" w:rsidRDefault="00143F22">
      <w:pPr>
        <w:pStyle w:val="BodyText"/>
        <w:tabs>
          <w:tab w:val="left" w:pos="7473"/>
        </w:tabs>
        <w:spacing w:line="254" w:lineRule="exact"/>
        <w:ind w:left="109"/>
      </w:pPr>
      <w:r>
        <w:rPr>
          <w:color w:val="313131"/>
          <w:w w:val="105"/>
        </w:rPr>
        <w:t>Signature</w:t>
      </w:r>
      <w:r>
        <w:rPr>
          <w:color w:val="313131"/>
          <w:w w:val="105"/>
        </w:rPr>
        <w:tab/>
      </w:r>
      <w:r>
        <w:rPr>
          <w:color w:val="1A1A1A"/>
          <w:w w:val="105"/>
        </w:rPr>
        <w:t>Date</w:t>
      </w:r>
    </w:p>
    <w:p w14:paraId="10FA384E" w14:textId="77777777" w:rsidR="008656A2" w:rsidRDefault="008656A2">
      <w:pPr>
        <w:pStyle w:val="BodyText"/>
        <w:spacing w:before="10"/>
        <w:rPr>
          <w:sz w:val="24"/>
        </w:rPr>
      </w:pPr>
    </w:p>
    <w:p w14:paraId="6A4EBD75" w14:textId="77777777" w:rsidR="008656A2" w:rsidRDefault="00143F22">
      <w:pPr>
        <w:pStyle w:val="BodyText"/>
        <w:tabs>
          <w:tab w:val="left" w:pos="2307"/>
          <w:tab w:val="left" w:pos="3414"/>
        </w:tabs>
        <w:spacing w:before="1" w:line="272" w:lineRule="exact"/>
        <w:ind w:left="112" w:right="4240" w:firstLine="2"/>
      </w:pPr>
      <w:r>
        <w:rPr>
          <w:color w:val="1A1A1A"/>
          <w:w w:val="105"/>
        </w:rPr>
        <w:t xml:space="preserve">FISH &amp; WILDLIFE FEE </w:t>
      </w:r>
      <w:r>
        <w:rPr>
          <w:color w:val="313131"/>
          <w:w w:val="105"/>
          <w:u w:val="single" w:color="000000"/>
        </w:rPr>
        <w:t xml:space="preserve">$2,480.25 </w:t>
      </w:r>
      <w:r>
        <w:rPr>
          <w:color w:val="1A1A1A"/>
          <w:w w:val="105"/>
          <w:sz w:val="29"/>
          <w:u w:val="single" w:color="000000"/>
        </w:rPr>
        <w:t xml:space="preserve">for </w:t>
      </w:r>
      <w:r>
        <w:rPr>
          <w:color w:val="313131"/>
          <w:w w:val="105"/>
          <w:u w:val="single" w:color="000000"/>
        </w:rPr>
        <w:t xml:space="preserve">Current fee) </w:t>
      </w:r>
      <w:r>
        <w:rPr>
          <w:color w:val="1A1A1A"/>
          <w:w w:val="105"/>
        </w:rPr>
        <w:t>ADM. FEE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PD.</w:t>
      </w:r>
      <w:r>
        <w:rPr>
          <w:color w:val="1A1A1A"/>
          <w:w w:val="105"/>
        </w:rPr>
        <w:tab/>
        <w:t>YES</w:t>
      </w:r>
      <w:r>
        <w:rPr>
          <w:color w:val="1A1A1A"/>
          <w:w w:val="105"/>
        </w:rPr>
        <w:tab/>
      </w:r>
      <w:r>
        <w:rPr>
          <w:rFonts w:ascii="Arial"/>
          <w:i/>
          <w:color w:val="1A1A1A"/>
          <w:w w:val="105"/>
        </w:rPr>
        <w:t>NI</w:t>
      </w:r>
      <w:r>
        <w:rPr>
          <w:color w:val="1A1A1A"/>
          <w:w w:val="105"/>
        </w:rPr>
        <w:t>A</w:t>
      </w:r>
    </w:p>
    <w:sectPr w:rsidR="008656A2">
      <w:type w:val="continuous"/>
      <w:pgSz w:w="12240" w:h="15840"/>
      <w:pgMar w:top="12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E2DAA"/>
    <w:multiLevelType w:val="hybridMultilevel"/>
    <w:tmpl w:val="3CA85568"/>
    <w:lvl w:ilvl="0" w:tplc="0FC4540C">
      <w:start w:val="1"/>
      <w:numFmt w:val="decimal"/>
      <w:lvlText w:val="%1."/>
      <w:lvlJc w:val="left"/>
      <w:pPr>
        <w:ind w:left="1568" w:hanging="354"/>
        <w:jc w:val="left"/>
      </w:pPr>
      <w:rPr>
        <w:rFonts w:ascii="Times New Roman" w:eastAsia="Times New Roman" w:hAnsi="Times New Roman" w:cs="Times New Roman" w:hint="default"/>
        <w:color w:val="1A1A1A"/>
        <w:w w:val="108"/>
        <w:sz w:val="23"/>
        <w:szCs w:val="23"/>
      </w:rPr>
    </w:lvl>
    <w:lvl w:ilvl="1" w:tplc="C8866DB0">
      <w:numFmt w:val="bullet"/>
      <w:lvlText w:val="•"/>
      <w:lvlJc w:val="left"/>
      <w:pPr>
        <w:ind w:left="2360" w:hanging="354"/>
      </w:pPr>
      <w:rPr>
        <w:rFonts w:hint="default"/>
      </w:rPr>
    </w:lvl>
    <w:lvl w:ilvl="2" w:tplc="5210C33E">
      <w:numFmt w:val="bullet"/>
      <w:lvlText w:val="•"/>
      <w:lvlJc w:val="left"/>
      <w:pPr>
        <w:ind w:left="3160" w:hanging="354"/>
      </w:pPr>
      <w:rPr>
        <w:rFonts w:hint="default"/>
      </w:rPr>
    </w:lvl>
    <w:lvl w:ilvl="3" w:tplc="B79EBB94">
      <w:numFmt w:val="bullet"/>
      <w:lvlText w:val="•"/>
      <w:lvlJc w:val="left"/>
      <w:pPr>
        <w:ind w:left="3960" w:hanging="354"/>
      </w:pPr>
      <w:rPr>
        <w:rFonts w:hint="default"/>
      </w:rPr>
    </w:lvl>
    <w:lvl w:ilvl="4" w:tplc="B9A0B53C">
      <w:numFmt w:val="bullet"/>
      <w:lvlText w:val="•"/>
      <w:lvlJc w:val="left"/>
      <w:pPr>
        <w:ind w:left="4760" w:hanging="354"/>
      </w:pPr>
      <w:rPr>
        <w:rFonts w:hint="default"/>
      </w:rPr>
    </w:lvl>
    <w:lvl w:ilvl="5" w:tplc="75220D9A">
      <w:numFmt w:val="bullet"/>
      <w:lvlText w:val="•"/>
      <w:lvlJc w:val="left"/>
      <w:pPr>
        <w:ind w:left="5560" w:hanging="354"/>
      </w:pPr>
      <w:rPr>
        <w:rFonts w:hint="default"/>
      </w:rPr>
    </w:lvl>
    <w:lvl w:ilvl="6" w:tplc="1E1A24F2">
      <w:numFmt w:val="bullet"/>
      <w:lvlText w:val="•"/>
      <w:lvlJc w:val="left"/>
      <w:pPr>
        <w:ind w:left="6360" w:hanging="354"/>
      </w:pPr>
      <w:rPr>
        <w:rFonts w:hint="default"/>
      </w:rPr>
    </w:lvl>
    <w:lvl w:ilvl="7" w:tplc="E012D15A">
      <w:numFmt w:val="bullet"/>
      <w:lvlText w:val="•"/>
      <w:lvlJc w:val="left"/>
      <w:pPr>
        <w:ind w:left="7160" w:hanging="354"/>
      </w:pPr>
      <w:rPr>
        <w:rFonts w:hint="default"/>
      </w:rPr>
    </w:lvl>
    <w:lvl w:ilvl="8" w:tplc="15723B1C">
      <w:numFmt w:val="bullet"/>
      <w:lvlText w:val="•"/>
      <w:lvlJc w:val="left"/>
      <w:pPr>
        <w:ind w:left="7960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A2"/>
    <w:rsid w:val="00143F22"/>
    <w:rsid w:val="008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5482"/>
  <w15:docId w15:val="{536C93BD-F498-41EB-9589-201B9782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482" w:hanging="14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3131</Characters>
  <Application>Microsoft Office Word</Application>
  <DocSecurity>0</DocSecurity>
  <Lines>184</Lines>
  <Paragraphs>86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Brown</cp:lastModifiedBy>
  <cp:revision>2</cp:revision>
  <dcterms:created xsi:type="dcterms:W3CDTF">2021-03-16T22:00:00Z</dcterms:created>
  <dcterms:modified xsi:type="dcterms:W3CDTF">2021-03-16T22:00:00Z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Canon iR-ADV C7565 III  PDF</vt:lpwstr>
  </property>
  <property fmtid="{D5CDD505-2E9C-101B-9397-08002B2CF9AE}" pid="4" name="LastSaved">
    <vt:filetime>2021-03-11T00:00:00Z</vt:filetime>
  </property>
</Properties>
</file>