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624" w:rsidRPr="00473BAC" w:rsidRDefault="00583624" w:rsidP="00583624">
      <w:pPr>
        <w:pStyle w:val="Heading1"/>
        <w:rPr>
          <w:rFonts w:cs="Arial"/>
        </w:rPr>
      </w:pPr>
      <w:bookmarkStart w:id="0" w:name="_Toc5894465"/>
      <w:r w:rsidRPr="00473BAC">
        <w:rPr>
          <w:rFonts w:cs="Arial"/>
        </w:rPr>
        <w:t>MITIGATION MONITORING AND REPORTING PROGRAM</w:t>
      </w:r>
      <w:bookmarkEnd w:id="0"/>
    </w:p>
    <w:p w:rsidR="00583624" w:rsidRPr="00473BAC" w:rsidRDefault="007F2BEC" w:rsidP="00583624">
      <w:pPr>
        <w:tabs>
          <w:tab w:val="left" w:pos="-720"/>
          <w:tab w:val="left" w:pos="0"/>
          <w:tab w:val="left" w:pos="720"/>
          <w:tab w:val="left" w:pos="4320"/>
        </w:tabs>
        <w:rPr>
          <w:rFonts w:cs="Arial"/>
        </w:rPr>
      </w:pPr>
      <w:r>
        <w:rPr>
          <w:rFonts w:cs="Arial"/>
        </w:rPr>
        <w:t>White Buffalo Farms</w:t>
      </w:r>
    </w:p>
    <w:p w:rsidR="00583624" w:rsidRPr="00473BAC" w:rsidRDefault="00583624" w:rsidP="00583624">
      <w:pPr>
        <w:tabs>
          <w:tab w:val="left" w:pos="-720"/>
          <w:tab w:val="left" w:pos="0"/>
          <w:tab w:val="left" w:pos="720"/>
          <w:tab w:val="left" w:pos="4320"/>
        </w:tabs>
        <w:rPr>
          <w:rFonts w:cs="Arial"/>
        </w:rPr>
      </w:pPr>
      <w:r w:rsidRPr="00473BAC">
        <w:rPr>
          <w:rFonts w:cs="Arial"/>
        </w:rPr>
        <w:t>Initial Study IS 19-</w:t>
      </w:r>
      <w:r w:rsidR="007F2BEC">
        <w:rPr>
          <w:rFonts w:cs="Arial"/>
        </w:rPr>
        <w:t>10</w:t>
      </w:r>
      <w:bookmarkStart w:id="1" w:name="_GoBack"/>
      <w:bookmarkEnd w:id="1"/>
    </w:p>
    <w:p w:rsidR="00583624" w:rsidRPr="00473BAC" w:rsidRDefault="00583624" w:rsidP="00583624">
      <w:pPr>
        <w:tabs>
          <w:tab w:val="left" w:pos="-720"/>
          <w:tab w:val="left" w:pos="0"/>
          <w:tab w:val="left" w:pos="720"/>
          <w:tab w:val="left" w:pos="4320"/>
        </w:tabs>
        <w:jc w:val="left"/>
        <w:rPr>
          <w:rFonts w:cs="Arial"/>
          <w:spacing w:val="-2"/>
        </w:rPr>
      </w:pPr>
      <w:r w:rsidRPr="00473BAC">
        <w:rPr>
          <w:rFonts w:cs="Arial"/>
        </w:rPr>
        <w:t>M</w:t>
      </w:r>
      <w:r w:rsidR="007F2BEC">
        <w:rPr>
          <w:rFonts w:cs="Arial"/>
        </w:rPr>
        <w:t>in</w:t>
      </w:r>
      <w:r w:rsidRPr="00473BAC">
        <w:rPr>
          <w:rFonts w:cs="Arial"/>
        </w:rPr>
        <w:t xml:space="preserve">or Use Permit </w:t>
      </w:r>
      <w:r w:rsidR="007F2BEC">
        <w:rPr>
          <w:rFonts w:cs="Arial"/>
        </w:rPr>
        <w:t>MUP 19-05</w:t>
      </w:r>
    </w:p>
    <w:p w:rsidR="00583624" w:rsidRPr="00583624" w:rsidRDefault="00583624" w:rsidP="00583624">
      <w:pPr>
        <w:jc w:val="left"/>
        <w:rPr>
          <w:rFonts w:eastAsia="Arial,Bold" w:cs="Arial"/>
          <w:bCs/>
          <w:iCs/>
        </w:rPr>
      </w:pPr>
      <w:r w:rsidRPr="00583624">
        <w:rPr>
          <w:rFonts w:eastAsia="Arial,Bold" w:cs="Arial"/>
          <w:bCs/>
          <w:iCs/>
        </w:rPr>
        <w:br w:type="textWrapping" w:clear="all"/>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7"/>
        <w:gridCol w:w="4417"/>
        <w:gridCol w:w="1851"/>
        <w:gridCol w:w="1710"/>
        <w:gridCol w:w="1350"/>
        <w:gridCol w:w="1723"/>
      </w:tblGrid>
      <w:tr w:rsidR="00583624" w:rsidRPr="00583624" w:rsidTr="007F2BEC">
        <w:trPr>
          <w:trHeight w:val="942"/>
          <w:tblHeader/>
        </w:trPr>
        <w:tc>
          <w:tcPr>
            <w:tcW w:w="2187" w:type="dxa"/>
            <w:shd w:val="clear" w:color="auto" w:fill="auto"/>
            <w:noWrap/>
            <w:vAlign w:val="center"/>
            <w:hideMark/>
          </w:tcPr>
          <w:p w:rsidR="00583624" w:rsidRDefault="00583624" w:rsidP="003301A6">
            <w:pPr>
              <w:jc w:val="left"/>
              <w:rPr>
                <w:rFonts w:eastAsia="Times New Roman" w:cs="Arial"/>
                <w:b/>
                <w:bCs/>
                <w:color w:val="000000"/>
                <w:sz w:val="21"/>
                <w:szCs w:val="21"/>
              </w:rPr>
            </w:pPr>
          </w:p>
          <w:p w:rsidR="00473BAC" w:rsidRPr="00473BAC" w:rsidRDefault="00473BAC" w:rsidP="003301A6">
            <w:pPr>
              <w:jc w:val="left"/>
              <w:rPr>
                <w:rFonts w:eastAsia="Times New Roman" w:cs="Arial"/>
                <w:b/>
                <w:bCs/>
                <w:color w:val="000000"/>
                <w:sz w:val="21"/>
                <w:szCs w:val="21"/>
              </w:rPr>
            </w:pPr>
          </w:p>
        </w:tc>
        <w:tc>
          <w:tcPr>
            <w:tcW w:w="4417" w:type="dxa"/>
            <w:shd w:val="clear" w:color="auto" w:fill="auto"/>
            <w:noWrap/>
            <w:vAlign w:val="center"/>
            <w:hideMark/>
          </w:tcPr>
          <w:p w:rsidR="00583624" w:rsidRPr="00473BAC" w:rsidRDefault="00583624" w:rsidP="003301A6">
            <w:pPr>
              <w:jc w:val="left"/>
              <w:rPr>
                <w:rFonts w:eastAsia="Times New Roman" w:cs="Arial"/>
                <w:b/>
                <w:bCs/>
                <w:color w:val="000000"/>
                <w:sz w:val="21"/>
                <w:szCs w:val="21"/>
              </w:rPr>
            </w:pPr>
            <w:r w:rsidRPr="00473BAC">
              <w:rPr>
                <w:rFonts w:eastAsia="Times New Roman" w:cs="Arial"/>
                <w:b/>
                <w:bCs/>
                <w:color w:val="000000"/>
                <w:sz w:val="21"/>
                <w:szCs w:val="21"/>
              </w:rPr>
              <w:t>Mitigation Measure</w:t>
            </w:r>
          </w:p>
        </w:tc>
        <w:tc>
          <w:tcPr>
            <w:tcW w:w="1851" w:type="dxa"/>
            <w:shd w:val="clear" w:color="auto" w:fill="auto"/>
            <w:vAlign w:val="center"/>
            <w:hideMark/>
          </w:tcPr>
          <w:p w:rsidR="00583624" w:rsidRPr="00473BAC" w:rsidRDefault="00583624" w:rsidP="003301A6">
            <w:pPr>
              <w:jc w:val="left"/>
              <w:rPr>
                <w:rFonts w:eastAsia="Times New Roman" w:cs="Arial"/>
                <w:b/>
                <w:bCs/>
                <w:color w:val="000000"/>
                <w:sz w:val="21"/>
                <w:szCs w:val="21"/>
              </w:rPr>
            </w:pPr>
            <w:r w:rsidRPr="00473BAC">
              <w:rPr>
                <w:rFonts w:eastAsia="Times New Roman" w:cs="Arial"/>
                <w:b/>
                <w:bCs/>
                <w:color w:val="000000"/>
                <w:sz w:val="21"/>
                <w:szCs w:val="21"/>
              </w:rPr>
              <w:t>Implementation Responsibility</w:t>
            </w:r>
          </w:p>
        </w:tc>
        <w:tc>
          <w:tcPr>
            <w:tcW w:w="1710" w:type="dxa"/>
            <w:shd w:val="clear" w:color="auto" w:fill="auto"/>
            <w:vAlign w:val="center"/>
            <w:hideMark/>
          </w:tcPr>
          <w:p w:rsidR="00583624" w:rsidRPr="00473BAC" w:rsidRDefault="00583624" w:rsidP="003301A6">
            <w:pPr>
              <w:jc w:val="left"/>
              <w:rPr>
                <w:rFonts w:eastAsia="Times New Roman" w:cs="Arial"/>
                <w:b/>
                <w:bCs/>
                <w:color w:val="000000"/>
                <w:sz w:val="21"/>
                <w:szCs w:val="21"/>
              </w:rPr>
            </w:pPr>
            <w:r w:rsidRPr="00473BAC">
              <w:rPr>
                <w:rFonts w:eastAsia="Times New Roman" w:cs="Arial"/>
                <w:b/>
                <w:bCs/>
                <w:color w:val="000000"/>
                <w:sz w:val="21"/>
                <w:szCs w:val="21"/>
              </w:rPr>
              <w:t>Monitoring &amp; Reporting Responsibility</w:t>
            </w:r>
          </w:p>
        </w:tc>
        <w:tc>
          <w:tcPr>
            <w:tcW w:w="1350" w:type="dxa"/>
            <w:shd w:val="clear" w:color="auto" w:fill="auto"/>
            <w:noWrap/>
            <w:vAlign w:val="center"/>
            <w:hideMark/>
          </w:tcPr>
          <w:p w:rsidR="00583624" w:rsidRPr="00473BAC" w:rsidRDefault="00583624" w:rsidP="003301A6">
            <w:pPr>
              <w:jc w:val="left"/>
              <w:rPr>
                <w:rFonts w:eastAsia="Times New Roman" w:cs="Arial"/>
                <w:b/>
                <w:bCs/>
                <w:color w:val="000000"/>
                <w:sz w:val="21"/>
                <w:szCs w:val="21"/>
              </w:rPr>
            </w:pPr>
            <w:r w:rsidRPr="00473BAC">
              <w:rPr>
                <w:rFonts w:eastAsia="Times New Roman" w:cs="Arial"/>
                <w:b/>
                <w:bCs/>
                <w:color w:val="000000"/>
                <w:sz w:val="21"/>
                <w:szCs w:val="21"/>
              </w:rPr>
              <w:t>Timing</w:t>
            </w:r>
          </w:p>
        </w:tc>
        <w:tc>
          <w:tcPr>
            <w:tcW w:w="1723" w:type="dxa"/>
            <w:shd w:val="clear" w:color="auto" w:fill="auto"/>
            <w:noWrap/>
            <w:vAlign w:val="center"/>
            <w:hideMark/>
          </w:tcPr>
          <w:p w:rsidR="00583624" w:rsidRPr="00473BAC" w:rsidRDefault="00583624" w:rsidP="00917025">
            <w:pPr>
              <w:jc w:val="left"/>
              <w:rPr>
                <w:rFonts w:eastAsia="Times New Roman" w:cs="Arial"/>
                <w:b/>
                <w:bCs/>
                <w:color w:val="000000"/>
                <w:sz w:val="21"/>
                <w:szCs w:val="21"/>
              </w:rPr>
            </w:pPr>
            <w:r w:rsidRPr="00473BAC">
              <w:rPr>
                <w:rFonts w:eastAsia="Times New Roman" w:cs="Arial"/>
                <w:b/>
                <w:bCs/>
                <w:color w:val="000000"/>
                <w:sz w:val="21"/>
                <w:szCs w:val="21"/>
              </w:rPr>
              <w:t>Date Implemented</w:t>
            </w:r>
          </w:p>
        </w:tc>
      </w:tr>
      <w:tr w:rsidR="00583624" w:rsidRPr="00583624" w:rsidTr="007F2BEC">
        <w:trPr>
          <w:trHeight w:val="465"/>
        </w:trPr>
        <w:tc>
          <w:tcPr>
            <w:tcW w:w="13238" w:type="dxa"/>
            <w:gridSpan w:val="6"/>
            <w:shd w:val="clear" w:color="000000" w:fill="D9D9D9"/>
            <w:vAlign w:val="center"/>
            <w:hideMark/>
          </w:tcPr>
          <w:p w:rsidR="00583624" w:rsidRPr="003301A6" w:rsidRDefault="00583624" w:rsidP="003301A6">
            <w:pPr>
              <w:jc w:val="left"/>
              <w:rPr>
                <w:rFonts w:eastAsia="Times New Roman" w:cs="Arial"/>
                <w:b/>
                <w:bCs/>
                <w:color w:val="000000"/>
                <w:sz w:val="20"/>
                <w:szCs w:val="20"/>
              </w:rPr>
            </w:pPr>
            <w:r w:rsidRPr="003301A6">
              <w:rPr>
                <w:rFonts w:eastAsia="Times New Roman" w:cs="Arial"/>
                <w:b/>
                <w:bCs/>
                <w:color w:val="000000"/>
                <w:sz w:val="20"/>
                <w:szCs w:val="20"/>
              </w:rPr>
              <w:t>Air Quality</w:t>
            </w:r>
          </w:p>
        </w:tc>
      </w:tr>
      <w:tr w:rsidR="00583624" w:rsidRPr="00583624" w:rsidTr="007F2BEC">
        <w:trPr>
          <w:trHeight w:val="1107"/>
        </w:trPr>
        <w:tc>
          <w:tcPr>
            <w:tcW w:w="2187" w:type="dxa"/>
            <w:vMerge w:val="restart"/>
            <w:shd w:val="clear" w:color="auto" w:fill="auto"/>
            <w:vAlign w:val="center"/>
          </w:tcPr>
          <w:p w:rsidR="00583624" w:rsidRPr="003301A6" w:rsidRDefault="00583624" w:rsidP="003301A6">
            <w:pPr>
              <w:jc w:val="left"/>
              <w:rPr>
                <w:rFonts w:eastAsia="Times New Roman" w:cs="Arial"/>
                <w:color w:val="000000"/>
                <w:sz w:val="20"/>
                <w:szCs w:val="20"/>
              </w:rPr>
            </w:pPr>
            <w:r w:rsidRPr="003301A6">
              <w:rPr>
                <w:rFonts w:eastAsia="Times New Roman" w:cs="Arial"/>
                <w:color w:val="000000"/>
                <w:sz w:val="20"/>
                <w:szCs w:val="20"/>
              </w:rPr>
              <w:t>The project has the potential to create fugitive dust during construction and expose sensitive receptors to pollutant concentrations.</w:t>
            </w:r>
          </w:p>
          <w:p w:rsidR="00583624" w:rsidRPr="003301A6" w:rsidRDefault="00583624" w:rsidP="003301A6">
            <w:pPr>
              <w:jc w:val="left"/>
              <w:rPr>
                <w:rFonts w:eastAsia="Times New Roman" w:cs="Arial"/>
                <w:color w:val="000000"/>
                <w:sz w:val="20"/>
                <w:szCs w:val="20"/>
              </w:rPr>
            </w:pPr>
          </w:p>
          <w:p w:rsidR="00583624" w:rsidRPr="003301A6" w:rsidRDefault="00583624" w:rsidP="003301A6">
            <w:pPr>
              <w:jc w:val="left"/>
              <w:rPr>
                <w:rFonts w:eastAsia="Times New Roman" w:cs="Arial"/>
                <w:color w:val="000000"/>
                <w:sz w:val="20"/>
                <w:szCs w:val="20"/>
              </w:rPr>
            </w:pPr>
          </w:p>
        </w:tc>
        <w:tc>
          <w:tcPr>
            <w:tcW w:w="4417" w:type="dxa"/>
            <w:shd w:val="clear" w:color="auto" w:fill="auto"/>
            <w:vAlign w:val="center"/>
          </w:tcPr>
          <w:p w:rsidR="00583624" w:rsidRPr="007F2BEC" w:rsidRDefault="007F2BEC" w:rsidP="007F2BEC">
            <w:pPr>
              <w:tabs>
                <w:tab w:val="left" w:pos="-720"/>
                <w:tab w:val="left" w:pos="0"/>
                <w:tab w:val="left" w:pos="288"/>
                <w:tab w:val="left" w:pos="720"/>
              </w:tabs>
              <w:spacing w:after="240"/>
              <w:rPr>
                <w:spacing w:val="-2"/>
                <w:sz w:val="20"/>
                <w:szCs w:val="20"/>
              </w:rPr>
            </w:pPr>
            <w:r w:rsidRPr="007F2BEC">
              <w:rPr>
                <w:spacing w:val="-2"/>
                <w:sz w:val="20"/>
                <w:szCs w:val="20"/>
                <w:u w:val="single"/>
              </w:rPr>
              <w:t>AQ-1:</w:t>
            </w:r>
            <w:r w:rsidRPr="007F2BEC">
              <w:rPr>
                <w:spacing w:val="-2"/>
                <w:sz w:val="20"/>
                <w:szCs w:val="20"/>
              </w:rPr>
              <w:t xml:space="preserve"> </w:t>
            </w:r>
            <w:r w:rsidRPr="007F2BEC">
              <w:rPr>
                <w:sz w:val="20"/>
                <w:szCs w:val="20"/>
              </w:rPr>
              <w:t xml:space="preserve">Prior to </w:t>
            </w:r>
            <w:r w:rsidRPr="007F2BEC">
              <w:rPr>
                <w:spacing w:val="-3"/>
                <w:sz w:val="20"/>
                <w:szCs w:val="20"/>
              </w:rPr>
              <w:t xml:space="preserve">obtaining the </w:t>
            </w:r>
            <w:r w:rsidRPr="007F2BEC">
              <w:rPr>
                <w:sz w:val="20"/>
                <w:szCs w:val="20"/>
              </w:rPr>
              <w:t xml:space="preserve">necessary </w:t>
            </w:r>
            <w:r w:rsidRPr="007F2BEC">
              <w:rPr>
                <w:spacing w:val="-3"/>
                <w:sz w:val="20"/>
                <w:szCs w:val="20"/>
              </w:rPr>
              <w:t xml:space="preserve">permits and/or approvals for </w:t>
            </w:r>
            <w:r w:rsidRPr="007F2BEC">
              <w:rPr>
                <w:sz w:val="20"/>
                <w:szCs w:val="20"/>
              </w:rPr>
              <w:t>any phase,</w:t>
            </w:r>
            <w:r w:rsidRPr="007F2BEC">
              <w:rPr>
                <w:spacing w:val="-2"/>
                <w:sz w:val="20"/>
                <w:szCs w:val="20"/>
              </w:rPr>
              <w:t xml:space="preserve"> applicant shall contact the Lake County Air Quality Management District and obtain an Authority to Construct (A/C) Permit for all operations and for any diesel powered equipment and/or other equipment wit</w:t>
            </w:r>
            <w:r>
              <w:rPr>
                <w:spacing w:val="-2"/>
                <w:sz w:val="20"/>
                <w:szCs w:val="20"/>
              </w:rPr>
              <w:t xml:space="preserve">h potential for air emissions. </w:t>
            </w:r>
          </w:p>
        </w:tc>
        <w:tc>
          <w:tcPr>
            <w:tcW w:w="1851" w:type="dxa"/>
            <w:shd w:val="clear" w:color="auto" w:fill="auto"/>
            <w:noWrap/>
            <w:vAlign w:val="center"/>
          </w:tcPr>
          <w:p w:rsidR="00583624" w:rsidRPr="003301A6" w:rsidRDefault="00583624" w:rsidP="003301A6">
            <w:pPr>
              <w:jc w:val="left"/>
              <w:rPr>
                <w:rFonts w:cs="Arial"/>
                <w:color w:val="000000"/>
                <w:sz w:val="20"/>
                <w:szCs w:val="20"/>
              </w:rPr>
            </w:pPr>
            <w:r w:rsidRPr="003301A6">
              <w:rPr>
                <w:rFonts w:cs="Arial"/>
                <w:color w:val="000000"/>
                <w:sz w:val="20"/>
                <w:szCs w:val="20"/>
              </w:rPr>
              <w:t>Applicant; project contractor</w:t>
            </w:r>
          </w:p>
        </w:tc>
        <w:tc>
          <w:tcPr>
            <w:tcW w:w="1710" w:type="dxa"/>
            <w:shd w:val="clear" w:color="auto" w:fill="auto"/>
            <w:noWrap/>
            <w:vAlign w:val="center"/>
          </w:tcPr>
          <w:p w:rsidR="00583624" w:rsidRPr="003301A6" w:rsidRDefault="00583624" w:rsidP="003301A6">
            <w:pPr>
              <w:jc w:val="left"/>
              <w:rPr>
                <w:rFonts w:cs="Arial"/>
                <w:color w:val="000000"/>
                <w:sz w:val="20"/>
                <w:szCs w:val="20"/>
              </w:rPr>
            </w:pPr>
            <w:r w:rsidRPr="003301A6">
              <w:rPr>
                <w:rFonts w:cs="Arial"/>
                <w:color w:val="000000"/>
                <w:sz w:val="20"/>
                <w:szCs w:val="20"/>
              </w:rPr>
              <w:t>Applicant; Community Development Department</w:t>
            </w:r>
          </w:p>
        </w:tc>
        <w:tc>
          <w:tcPr>
            <w:tcW w:w="1350" w:type="dxa"/>
            <w:shd w:val="clear" w:color="auto" w:fill="auto"/>
            <w:vAlign w:val="center"/>
          </w:tcPr>
          <w:p w:rsidR="00583624" w:rsidRPr="003301A6" w:rsidRDefault="00583624" w:rsidP="003301A6">
            <w:pPr>
              <w:jc w:val="left"/>
              <w:rPr>
                <w:rFonts w:cs="Arial"/>
                <w:color w:val="000000"/>
                <w:sz w:val="20"/>
                <w:szCs w:val="20"/>
              </w:rPr>
            </w:pPr>
            <w:r w:rsidRPr="003301A6">
              <w:rPr>
                <w:rFonts w:cs="Arial"/>
                <w:color w:val="000000"/>
                <w:sz w:val="20"/>
                <w:szCs w:val="20"/>
              </w:rPr>
              <w:t>Prior to cultivation</w:t>
            </w:r>
          </w:p>
        </w:tc>
        <w:tc>
          <w:tcPr>
            <w:tcW w:w="1723" w:type="dxa"/>
            <w:shd w:val="clear" w:color="auto" w:fill="auto"/>
            <w:noWrap/>
            <w:vAlign w:val="center"/>
          </w:tcPr>
          <w:p w:rsidR="00583624" w:rsidRPr="003301A6" w:rsidRDefault="00583624" w:rsidP="00583624">
            <w:pPr>
              <w:jc w:val="left"/>
              <w:rPr>
                <w:color w:val="000000"/>
                <w:sz w:val="20"/>
                <w:szCs w:val="20"/>
              </w:rPr>
            </w:pPr>
          </w:p>
        </w:tc>
      </w:tr>
      <w:tr w:rsidR="00583624" w:rsidRPr="00583624" w:rsidTr="007F2BEC">
        <w:trPr>
          <w:trHeight w:val="260"/>
        </w:trPr>
        <w:tc>
          <w:tcPr>
            <w:tcW w:w="2187" w:type="dxa"/>
            <w:vMerge/>
            <w:shd w:val="clear" w:color="auto" w:fill="auto"/>
            <w:vAlign w:val="center"/>
            <w:hideMark/>
          </w:tcPr>
          <w:p w:rsidR="00583624" w:rsidRPr="003301A6" w:rsidRDefault="00583624" w:rsidP="003301A6">
            <w:pPr>
              <w:jc w:val="left"/>
              <w:rPr>
                <w:rFonts w:eastAsia="Times New Roman" w:cs="Arial"/>
                <w:color w:val="000000"/>
                <w:sz w:val="20"/>
                <w:szCs w:val="20"/>
              </w:rPr>
            </w:pPr>
          </w:p>
        </w:tc>
        <w:tc>
          <w:tcPr>
            <w:tcW w:w="4417" w:type="dxa"/>
            <w:shd w:val="clear" w:color="auto" w:fill="auto"/>
            <w:vAlign w:val="center"/>
            <w:hideMark/>
          </w:tcPr>
          <w:p w:rsidR="007F2BEC" w:rsidRPr="007F2BEC" w:rsidRDefault="007F2BEC" w:rsidP="007F2BEC">
            <w:pPr>
              <w:spacing w:after="240"/>
              <w:rPr>
                <w:spacing w:val="-2"/>
                <w:sz w:val="20"/>
                <w:szCs w:val="20"/>
              </w:rPr>
            </w:pPr>
            <w:r w:rsidRPr="007F2BEC">
              <w:rPr>
                <w:spacing w:val="-2"/>
                <w:sz w:val="20"/>
                <w:szCs w:val="20"/>
                <w:u w:val="single"/>
              </w:rPr>
              <w:t>AQ-2:</w:t>
            </w:r>
            <w:r w:rsidRPr="007F2BEC">
              <w:rPr>
                <w:spacing w:val="-2"/>
                <w:sz w:val="20"/>
                <w:szCs w:val="20"/>
              </w:rPr>
              <w:t xml:space="preserve"> All mobile diesel equipment used must be in compliance with State registration requirements. Portable and stationary diesel powered equipment must meet the requirements of the State Air Toxic Control Measures for CI engines. </w:t>
            </w:r>
          </w:p>
          <w:p w:rsidR="00583624" w:rsidRPr="003301A6" w:rsidRDefault="00583624" w:rsidP="003301A6">
            <w:pPr>
              <w:tabs>
                <w:tab w:val="left" w:pos="-720"/>
                <w:tab w:val="left" w:pos="0"/>
                <w:tab w:val="left" w:pos="288"/>
                <w:tab w:val="left" w:pos="720"/>
              </w:tabs>
              <w:jc w:val="left"/>
              <w:rPr>
                <w:rFonts w:cs="Arial"/>
                <w:color w:val="000000"/>
                <w:sz w:val="20"/>
                <w:szCs w:val="20"/>
              </w:rPr>
            </w:pPr>
          </w:p>
        </w:tc>
        <w:tc>
          <w:tcPr>
            <w:tcW w:w="1851" w:type="dxa"/>
            <w:shd w:val="clear" w:color="auto" w:fill="auto"/>
            <w:noWrap/>
            <w:vAlign w:val="center"/>
            <w:hideMark/>
          </w:tcPr>
          <w:p w:rsidR="00583624" w:rsidRPr="003301A6" w:rsidRDefault="00583624" w:rsidP="003301A6">
            <w:pPr>
              <w:tabs>
                <w:tab w:val="left" w:pos="-720"/>
                <w:tab w:val="left" w:pos="0"/>
                <w:tab w:val="left" w:pos="288"/>
                <w:tab w:val="left" w:pos="720"/>
              </w:tabs>
              <w:jc w:val="left"/>
              <w:rPr>
                <w:rFonts w:cs="Arial"/>
                <w:color w:val="000000"/>
                <w:sz w:val="20"/>
                <w:szCs w:val="20"/>
              </w:rPr>
            </w:pPr>
            <w:r w:rsidRPr="003301A6">
              <w:rPr>
                <w:rFonts w:cs="Arial"/>
                <w:color w:val="000000"/>
                <w:sz w:val="20"/>
                <w:szCs w:val="20"/>
              </w:rPr>
              <w:t>Applicant; project contractor</w:t>
            </w:r>
          </w:p>
        </w:tc>
        <w:tc>
          <w:tcPr>
            <w:tcW w:w="1710" w:type="dxa"/>
            <w:shd w:val="clear" w:color="auto" w:fill="auto"/>
            <w:noWrap/>
            <w:vAlign w:val="center"/>
            <w:hideMark/>
          </w:tcPr>
          <w:p w:rsidR="00583624" w:rsidRPr="003301A6" w:rsidRDefault="00583624" w:rsidP="003301A6">
            <w:pPr>
              <w:tabs>
                <w:tab w:val="left" w:pos="-720"/>
                <w:tab w:val="left" w:pos="0"/>
                <w:tab w:val="left" w:pos="288"/>
                <w:tab w:val="left" w:pos="720"/>
              </w:tabs>
              <w:jc w:val="left"/>
              <w:rPr>
                <w:rFonts w:cs="Arial"/>
                <w:color w:val="000000"/>
                <w:sz w:val="20"/>
                <w:szCs w:val="20"/>
              </w:rPr>
            </w:pPr>
            <w:r w:rsidRPr="003301A6">
              <w:rPr>
                <w:rFonts w:cs="Arial"/>
                <w:color w:val="000000"/>
                <w:sz w:val="20"/>
                <w:szCs w:val="20"/>
              </w:rPr>
              <w:t>Applicant</w:t>
            </w:r>
          </w:p>
        </w:tc>
        <w:tc>
          <w:tcPr>
            <w:tcW w:w="1350" w:type="dxa"/>
            <w:shd w:val="clear" w:color="auto" w:fill="auto"/>
            <w:vAlign w:val="center"/>
            <w:hideMark/>
          </w:tcPr>
          <w:p w:rsidR="00583624" w:rsidRPr="003301A6" w:rsidRDefault="00583624" w:rsidP="003301A6">
            <w:pPr>
              <w:tabs>
                <w:tab w:val="left" w:pos="-720"/>
                <w:tab w:val="left" w:pos="0"/>
                <w:tab w:val="left" w:pos="288"/>
                <w:tab w:val="left" w:pos="720"/>
              </w:tabs>
              <w:jc w:val="left"/>
              <w:rPr>
                <w:rFonts w:cs="Arial"/>
                <w:color w:val="000000"/>
                <w:sz w:val="20"/>
                <w:szCs w:val="20"/>
              </w:rPr>
            </w:pPr>
            <w:r w:rsidRPr="003301A6">
              <w:rPr>
                <w:rFonts w:cs="Arial"/>
                <w:color w:val="000000"/>
                <w:sz w:val="20"/>
                <w:szCs w:val="20"/>
              </w:rPr>
              <w:t>During construction</w:t>
            </w:r>
          </w:p>
        </w:tc>
        <w:tc>
          <w:tcPr>
            <w:tcW w:w="1723" w:type="dxa"/>
            <w:shd w:val="clear" w:color="auto" w:fill="auto"/>
            <w:noWrap/>
            <w:vAlign w:val="center"/>
            <w:hideMark/>
          </w:tcPr>
          <w:p w:rsidR="00583624" w:rsidRPr="003301A6" w:rsidRDefault="00583624" w:rsidP="00596FFA">
            <w:pPr>
              <w:tabs>
                <w:tab w:val="left" w:pos="-720"/>
                <w:tab w:val="left" w:pos="0"/>
                <w:tab w:val="left" w:pos="288"/>
                <w:tab w:val="left" w:pos="720"/>
              </w:tabs>
              <w:jc w:val="left"/>
              <w:rPr>
                <w:color w:val="000000"/>
                <w:sz w:val="20"/>
                <w:szCs w:val="20"/>
              </w:rPr>
            </w:pPr>
          </w:p>
        </w:tc>
      </w:tr>
      <w:tr w:rsidR="00583624" w:rsidRPr="00583624" w:rsidTr="007F2BEC">
        <w:trPr>
          <w:trHeight w:val="980"/>
        </w:trPr>
        <w:tc>
          <w:tcPr>
            <w:tcW w:w="2187" w:type="dxa"/>
            <w:vMerge/>
            <w:shd w:val="clear" w:color="auto" w:fill="auto"/>
            <w:vAlign w:val="center"/>
          </w:tcPr>
          <w:p w:rsidR="00583624" w:rsidRPr="003301A6" w:rsidRDefault="00583624" w:rsidP="003301A6">
            <w:pPr>
              <w:jc w:val="left"/>
              <w:rPr>
                <w:rFonts w:eastAsia="Times New Roman" w:cs="Arial"/>
                <w:color w:val="000000"/>
                <w:sz w:val="20"/>
                <w:szCs w:val="20"/>
              </w:rPr>
            </w:pPr>
          </w:p>
        </w:tc>
        <w:tc>
          <w:tcPr>
            <w:tcW w:w="4417" w:type="dxa"/>
            <w:shd w:val="clear" w:color="auto" w:fill="auto"/>
            <w:vAlign w:val="center"/>
          </w:tcPr>
          <w:p w:rsidR="007F2BEC" w:rsidRPr="007F2BEC" w:rsidRDefault="007F2BEC" w:rsidP="007F2BEC">
            <w:pPr>
              <w:tabs>
                <w:tab w:val="left" w:pos="-720"/>
                <w:tab w:val="left" w:pos="0"/>
                <w:tab w:val="left" w:pos="288"/>
                <w:tab w:val="left" w:pos="720"/>
              </w:tabs>
              <w:rPr>
                <w:spacing w:val="-2"/>
                <w:sz w:val="20"/>
                <w:szCs w:val="20"/>
              </w:rPr>
            </w:pPr>
            <w:r w:rsidRPr="007F2BEC">
              <w:rPr>
                <w:spacing w:val="-2"/>
                <w:sz w:val="20"/>
                <w:szCs w:val="20"/>
                <w:u w:val="single"/>
              </w:rPr>
              <w:t>AQ-3:</w:t>
            </w:r>
            <w:r w:rsidRPr="007F2BEC">
              <w:rPr>
                <w:spacing w:val="-2"/>
                <w:sz w:val="20"/>
                <w:szCs w:val="20"/>
              </w:rPr>
              <w:t xml:space="preserve"> The applicant shall maintain records of all hazardous or toxic materials used, including a Material Safety Data Sheet (MSDS) for all volatile organic compounds utilized, including cleaning materials. Said information shall be made available upon request and/or the ability to provide the Lake County Air Quality Management District such information in order to complete an updated Air Toxic emission Inventory. </w:t>
            </w:r>
          </w:p>
          <w:p w:rsidR="00583624" w:rsidRPr="003301A6" w:rsidRDefault="00583624" w:rsidP="003301A6">
            <w:pPr>
              <w:autoSpaceDE w:val="0"/>
              <w:autoSpaceDN w:val="0"/>
              <w:adjustRightInd w:val="0"/>
              <w:spacing w:after="120"/>
              <w:jc w:val="left"/>
              <w:rPr>
                <w:rFonts w:cs="Arial"/>
                <w:color w:val="000000"/>
                <w:sz w:val="20"/>
                <w:szCs w:val="20"/>
              </w:rPr>
            </w:pPr>
          </w:p>
        </w:tc>
        <w:tc>
          <w:tcPr>
            <w:tcW w:w="1851" w:type="dxa"/>
            <w:shd w:val="clear" w:color="auto" w:fill="auto"/>
            <w:noWrap/>
            <w:vAlign w:val="center"/>
          </w:tcPr>
          <w:p w:rsidR="00583624" w:rsidRPr="003301A6" w:rsidRDefault="00583624" w:rsidP="003301A6">
            <w:pPr>
              <w:jc w:val="left"/>
              <w:rPr>
                <w:rFonts w:cs="Arial"/>
                <w:color w:val="000000"/>
                <w:sz w:val="20"/>
                <w:szCs w:val="20"/>
              </w:rPr>
            </w:pPr>
            <w:r w:rsidRPr="003301A6">
              <w:rPr>
                <w:rFonts w:cs="Arial"/>
                <w:color w:val="000000"/>
                <w:sz w:val="20"/>
                <w:szCs w:val="20"/>
              </w:rPr>
              <w:t>Applicant; project contractor</w:t>
            </w:r>
          </w:p>
        </w:tc>
        <w:tc>
          <w:tcPr>
            <w:tcW w:w="1710" w:type="dxa"/>
            <w:shd w:val="clear" w:color="auto" w:fill="auto"/>
            <w:noWrap/>
            <w:vAlign w:val="center"/>
          </w:tcPr>
          <w:p w:rsidR="00583624" w:rsidRPr="003301A6" w:rsidRDefault="00583624" w:rsidP="003301A6">
            <w:pPr>
              <w:jc w:val="left"/>
              <w:rPr>
                <w:rFonts w:cs="Arial"/>
                <w:color w:val="000000"/>
                <w:sz w:val="20"/>
                <w:szCs w:val="20"/>
              </w:rPr>
            </w:pPr>
            <w:r w:rsidRPr="003301A6">
              <w:rPr>
                <w:rFonts w:cs="Arial"/>
                <w:color w:val="000000"/>
                <w:sz w:val="20"/>
                <w:szCs w:val="20"/>
              </w:rPr>
              <w:t xml:space="preserve">Applicant </w:t>
            </w:r>
          </w:p>
        </w:tc>
        <w:tc>
          <w:tcPr>
            <w:tcW w:w="1350" w:type="dxa"/>
            <w:shd w:val="clear" w:color="auto" w:fill="auto"/>
            <w:vAlign w:val="center"/>
          </w:tcPr>
          <w:p w:rsidR="00583624" w:rsidRPr="003301A6" w:rsidRDefault="00583624" w:rsidP="003301A6">
            <w:pPr>
              <w:jc w:val="left"/>
              <w:rPr>
                <w:rFonts w:cs="Arial"/>
                <w:color w:val="000000"/>
                <w:sz w:val="20"/>
                <w:szCs w:val="20"/>
              </w:rPr>
            </w:pPr>
            <w:r w:rsidRPr="003301A6">
              <w:rPr>
                <w:rFonts w:cs="Arial"/>
                <w:color w:val="000000"/>
                <w:sz w:val="20"/>
                <w:szCs w:val="20"/>
              </w:rPr>
              <w:t>During construction</w:t>
            </w:r>
          </w:p>
        </w:tc>
        <w:tc>
          <w:tcPr>
            <w:tcW w:w="1723" w:type="dxa"/>
            <w:shd w:val="clear" w:color="auto" w:fill="auto"/>
            <w:noWrap/>
            <w:vAlign w:val="center"/>
          </w:tcPr>
          <w:p w:rsidR="00583624" w:rsidRPr="003301A6" w:rsidRDefault="00583624" w:rsidP="00583624">
            <w:pPr>
              <w:jc w:val="left"/>
              <w:rPr>
                <w:color w:val="000000"/>
                <w:sz w:val="20"/>
                <w:szCs w:val="20"/>
              </w:rPr>
            </w:pPr>
          </w:p>
        </w:tc>
      </w:tr>
      <w:tr w:rsidR="00583624" w:rsidRPr="00583624" w:rsidTr="007F2BEC">
        <w:trPr>
          <w:trHeight w:val="2056"/>
        </w:trPr>
        <w:tc>
          <w:tcPr>
            <w:tcW w:w="2187" w:type="dxa"/>
            <w:vMerge/>
            <w:shd w:val="clear" w:color="auto" w:fill="auto"/>
            <w:vAlign w:val="center"/>
            <w:hideMark/>
          </w:tcPr>
          <w:p w:rsidR="00583624" w:rsidRPr="003301A6" w:rsidRDefault="00583624" w:rsidP="003301A6">
            <w:pPr>
              <w:jc w:val="left"/>
              <w:rPr>
                <w:rFonts w:eastAsia="Times New Roman" w:cs="Arial"/>
                <w:color w:val="000000"/>
                <w:sz w:val="20"/>
                <w:szCs w:val="20"/>
              </w:rPr>
            </w:pPr>
          </w:p>
        </w:tc>
        <w:tc>
          <w:tcPr>
            <w:tcW w:w="4417" w:type="dxa"/>
            <w:shd w:val="clear" w:color="auto" w:fill="auto"/>
            <w:vAlign w:val="center"/>
            <w:hideMark/>
          </w:tcPr>
          <w:p w:rsidR="007F2BEC" w:rsidRPr="007F2BEC" w:rsidRDefault="007F2BEC" w:rsidP="007F2BEC">
            <w:pPr>
              <w:tabs>
                <w:tab w:val="left" w:pos="-720"/>
                <w:tab w:val="left" w:pos="0"/>
                <w:tab w:val="left" w:pos="288"/>
                <w:tab w:val="left" w:pos="720"/>
              </w:tabs>
              <w:rPr>
                <w:color w:val="000000"/>
                <w:spacing w:val="-2"/>
                <w:sz w:val="20"/>
                <w:szCs w:val="20"/>
              </w:rPr>
            </w:pPr>
            <w:r w:rsidRPr="007F2BEC">
              <w:rPr>
                <w:color w:val="000000"/>
                <w:spacing w:val="-2"/>
                <w:sz w:val="20"/>
                <w:szCs w:val="20"/>
                <w:u w:val="single"/>
              </w:rPr>
              <w:t>AQ-4:</w:t>
            </w:r>
            <w:r w:rsidRPr="007F2BEC">
              <w:rPr>
                <w:color w:val="000000"/>
                <w:spacing w:val="-2"/>
                <w:sz w:val="20"/>
                <w:szCs w:val="20"/>
              </w:rPr>
              <w:t xml:space="preserve"> All vegetation during site development shall be chipped and spread for ground cover and/or erosion control. The burning of vegetation, construction debris, including waste material is prohibited. </w:t>
            </w:r>
          </w:p>
          <w:p w:rsidR="00583624" w:rsidRPr="008B7319" w:rsidRDefault="00583624" w:rsidP="003301A6">
            <w:pPr>
              <w:tabs>
                <w:tab w:val="left" w:pos="-720"/>
                <w:tab w:val="left" w:pos="0"/>
                <w:tab w:val="left" w:pos="288"/>
                <w:tab w:val="left" w:pos="720"/>
              </w:tabs>
              <w:jc w:val="left"/>
              <w:rPr>
                <w:rFonts w:cs="Arial"/>
                <w:color w:val="000000"/>
                <w:sz w:val="20"/>
                <w:szCs w:val="20"/>
              </w:rPr>
            </w:pPr>
          </w:p>
        </w:tc>
        <w:tc>
          <w:tcPr>
            <w:tcW w:w="1851" w:type="dxa"/>
            <w:shd w:val="clear" w:color="auto" w:fill="auto"/>
            <w:noWrap/>
            <w:vAlign w:val="center"/>
            <w:hideMark/>
          </w:tcPr>
          <w:p w:rsidR="00583624" w:rsidRPr="008B7319" w:rsidRDefault="00583624" w:rsidP="003301A6">
            <w:pPr>
              <w:tabs>
                <w:tab w:val="left" w:pos="-720"/>
                <w:tab w:val="left" w:pos="0"/>
                <w:tab w:val="left" w:pos="288"/>
                <w:tab w:val="left" w:pos="720"/>
              </w:tabs>
              <w:jc w:val="left"/>
              <w:rPr>
                <w:rFonts w:cs="Arial"/>
                <w:color w:val="000000"/>
                <w:sz w:val="20"/>
                <w:szCs w:val="20"/>
              </w:rPr>
            </w:pPr>
            <w:r w:rsidRPr="008B7319">
              <w:rPr>
                <w:rFonts w:cs="Arial"/>
                <w:color w:val="000000"/>
                <w:sz w:val="20"/>
                <w:szCs w:val="20"/>
              </w:rPr>
              <w:t>Applicant; project contractor</w:t>
            </w:r>
          </w:p>
        </w:tc>
        <w:tc>
          <w:tcPr>
            <w:tcW w:w="1710" w:type="dxa"/>
            <w:shd w:val="clear" w:color="auto" w:fill="auto"/>
            <w:noWrap/>
            <w:vAlign w:val="center"/>
            <w:hideMark/>
          </w:tcPr>
          <w:p w:rsidR="00583624" w:rsidRPr="008B7319" w:rsidRDefault="00583624" w:rsidP="003301A6">
            <w:pPr>
              <w:tabs>
                <w:tab w:val="left" w:pos="-720"/>
                <w:tab w:val="left" w:pos="0"/>
                <w:tab w:val="left" w:pos="288"/>
                <w:tab w:val="left" w:pos="720"/>
              </w:tabs>
              <w:jc w:val="left"/>
              <w:rPr>
                <w:rFonts w:cs="Arial"/>
                <w:color w:val="000000"/>
                <w:sz w:val="20"/>
                <w:szCs w:val="20"/>
              </w:rPr>
            </w:pPr>
            <w:r w:rsidRPr="008B7319">
              <w:rPr>
                <w:rFonts w:cs="Arial"/>
                <w:color w:val="000000"/>
                <w:sz w:val="20"/>
                <w:szCs w:val="20"/>
              </w:rPr>
              <w:t xml:space="preserve">Applicant; Lake County Air Quality Management District; Community Development Department  </w:t>
            </w:r>
          </w:p>
        </w:tc>
        <w:tc>
          <w:tcPr>
            <w:tcW w:w="1350" w:type="dxa"/>
            <w:shd w:val="clear" w:color="auto" w:fill="auto"/>
            <w:vAlign w:val="center"/>
            <w:hideMark/>
          </w:tcPr>
          <w:p w:rsidR="00583624" w:rsidRPr="008B7319" w:rsidRDefault="00583624" w:rsidP="003301A6">
            <w:pPr>
              <w:tabs>
                <w:tab w:val="left" w:pos="-720"/>
                <w:tab w:val="left" w:pos="0"/>
                <w:tab w:val="left" w:pos="288"/>
                <w:tab w:val="left" w:pos="720"/>
              </w:tabs>
              <w:jc w:val="left"/>
              <w:rPr>
                <w:rFonts w:cs="Arial"/>
                <w:color w:val="000000"/>
                <w:sz w:val="20"/>
                <w:szCs w:val="20"/>
              </w:rPr>
            </w:pPr>
            <w:r w:rsidRPr="008B7319">
              <w:rPr>
                <w:rFonts w:cs="Arial"/>
                <w:color w:val="000000"/>
                <w:sz w:val="20"/>
                <w:szCs w:val="20"/>
              </w:rPr>
              <w:t>Life of the project</w:t>
            </w:r>
          </w:p>
        </w:tc>
        <w:tc>
          <w:tcPr>
            <w:tcW w:w="1723" w:type="dxa"/>
            <w:shd w:val="clear" w:color="auto" w:fill="auto"/>
            <w:noWrap/>
            <w:vAlign w:val="center"/>
            <w:hideMark/>
          </w:tcPr>
          <w:p w:rsidR="00583624" w:rsidRPr="003301A6" w:rsidRDefault="00583624" w:rsidP="00583624">
            <w:pPr>
              <w:jc w:val="left"/>
              <w:rPr>
                <w:color w:val="000000"/>
                <w:sz w:val="20"/>
                <w:szCs w:val="20"/>
              </w:rPr>
            </w:pPr>
          </w:p>
        </w:tc>
      </w:tr>
      <w:tr w:rsidR="003301A6" w:rsidRPr="00583624" w:rsidTr="007F2BEC">
        <w:trPr>
          <w:trHeight w:val="1345"/>
        </w:trPr>
        <w:tc>
          <w:tcPr>
            <w:tcW w:w="2187" w:type="dxa"/>
            <w:vMerge/>
            <w:shd w:val="clear" w:color="auto" w:fill="auto"/>
            <w:vAlign w:val="center"/>
          </w:tcPr>
          <w:p w:rsidR="003301A6" w:rsidRPr="003301A6" w:rsidRDefault="003301A6" w:rsidP="003301A6">
            <w:pPr>
              <w:jc w:val="left"/>
              <w:rPr>
                <w:rFonts w:eastAsia="Times New Roman" w:cs="Arial"/>
                <w:color w:val="000000"/>
                <w:sz w:val="20"/>
                <w:szCs w:val="20"/>
              </w:rPr>
            </w:pPr>
          </w:p>
        </w:tc>
        <w:tc>
          <w:tcPr>
            <w:tcW w:w="4417" w:type="dxa"/>
            <w:shd w:val="clear" w:color="auto" w:fill="auto"/>
            <w:vAlign w:val="center"/>
          </w:tcPr>
          <w:p w:rsidR="007F2BEC" w:rsidRPr="007F2BEC" w:rsidRDefault="007F2BEC" w:rsidP="007F2BEC">
            <w:pPr>
              <w:rPr>
                <w:sz w:val="20"/>
                <w:szCs w:val="20"/>
              </w:rPr>
            </w:pPr>
            <w:r w:rsidRPr="007F2BEC">
              <w:rPr>
                <w:sz w:val="20"/>
                <w:szCs w:val="20"/>
                <w:u w:val="single"/>
              </w:rPr>
              <w:t>AQ-5:</w:t>
            </w:r>
            <w:r w:rsidRPr="007F2BEC">
              <w:rPr>
                <w:sz w:val="20"/>
                <w:szCs w:val="20"/>
              </w:rPr>
              <w:t xml:space="preserve"> The applicant shall have the primary access and parking areas surfaced with chip seal, asphalt or an equivalent all weather surfacing to reduce fugitive dust generation.   The use of white rock as a road base or surface material for travel routes and/or parking areas is prohibited.</w:t>
            </w:r>
          </w:p>
          <w:p w:rsidR="003301A6" w:rsidRPr="008B7319" w:rsidRDefault="003301A6" w:rsidP="003301A6">
            <w:pPr>
              <w:tabs>
                <w:tab w:val="left" w:pos="-720"/>
                <w:tab w:val="left" w:pos="0"/>
                <w:tab w:val="left" w:pos="288"/>
                <w:tab w:val="left" w:pos="720"/>
              </w:tabs>
              <w:jc w:val="left"/>
              <w:rPr>
                <w:rFonts w:cs="Arial"/>
                <w:color w:val="000000"/>
                <w:sz w:val="20"/>
                <w:szCs w:val="20"/>
                <w:u w:val="single"/>
              </w:rPr>
            </w:pPr>
          </w:p>
        </w:tc>
        <w:tc>
          <w:tcPr>
            <w:tcW w:w="1851" w:type="dxa"/>
            <w:shd w:val="clear" w:color="auto" w:fill="auto"/>
            <w:noWrap/>
            <w:vAlign w:val="center"/>
          </w:tcPr>
          <w:p w:rsidR="003301A6" w:rsidRPr="008B7319" w:rsidRDefault="003301A6" w:rsidP="003301A6">
            <w:pPr>
              <w:jc w:val="left"/>
              <w:rPr>
                <w:sz w:val="20"/>
                <w:szCs w:val="20"/>
              </w:rPr>
            </w:pPr>
            <w:r w:rsidRPr="008B7319">
              <w:rPr>
                <w:sz w:val="20"/>
                <w:szCs w:val="20"/>
              </w:rPr>
              <w:t>Applicant; project contractor</w:t>
            </w:r>
          </w:p>
        </w:tc>
        <w:tc>
          <w:tcPr>
            <w:tcW w:w="1710" w:type="dxa"/>
            <w:shd w:val="clear" w:color="auto" w:fill="auto"/>
            <w:noWrap/>
            <w:vAlign w:val="center"/>
          </w:tcPr>
          <w:p w:rsidR="003301A6" w:rsidRPr="008B7319" w:rsidRDefault="003301A6" w:rsidP="003301A6">
            <w:pPr>
              <w:jc w:val="left"/>
              <w:rPr>
                <w:sz w:val="20"/>
                <w:szCs w:val="20"/>
              </w:rPr>
            </w:pPr>
            <w:r w:rsidRPr="008B7319">
              <w:rPr>
                <w:sz w:val="20"/>
                <w:szCs w:val="20"/>
              </w:rPr>
              <w:t xml:space="preserve">Applicant </w:t>
            </w:r>
          </w:p>
        </w:tc>
        <w:tc>
          <w:tcPr>
            <w:tcW w:w="1350" w:type="dxa"/>
            <w:shd w:val="clear" w:color="auto" w:fill="auto"/>
            <w:vAlign w:val="center"/>
          </w:tcPr>
          <w:p w:rsidR="003301A6" w:rsidRPr="008B7319" w:rsidRDefault="003301A6" w:rsidP="003301A6">
            <w:pPr>
              <w:jc w:val="left"/>
              <w:rPr>
                <w:sz w:val="20"/>
                <w:szCs w:val="20"/>
              </w:rPr>
            </w:pPr>
            <w:r w:rsidRPr="008B7319">
              <w:rPr>
                <w:sz w:val="20"/>
                <w:szCs w:val="20"/>
              </w:rPr>
              <w:t>During const</w:t>
            </w:r>
            <w:r w:rsidR="008B7319" w:rsidRPr="008B7319">
              <w:rPr>
                <w:sz w:val="20"/>
                <w:szCs w:val="20"/>
              </w:rPr>
              <w:t>ruction; Life of the project</w:t>
            </w:r>
          </w:p>
        </w:tc>
        <w:tc>
          <w:tcPr>
            <w:tcW w:w="1723" w:type="dxa"/>
            <w:shd w:val="clear" w:color="auto" w:fill="auto"/>
            <w:noWrap/>
            <w:vAlign w:val="center"/>
          </w:tcPr>
          <w:p w:rsidR="003301A6" w:rsidRPr="003301A6" w:rsidRDefault="003301A6" w:rsidP="003301A6">
            <w:pPr>
              <w:tabs>
                <w:tab w:val="left" w:pos="-720"/>
                <w:tab w:val="left" w:pos="0"/>
                <w:tab w:val="left" w:pos="288"/>
                <w:tab w:val="left" w:pos="720"/>
              </w:tabs>
              <w:jc w:val="left"/>
              <w:rPr>
                <w:color w:val="000000"/>
                <w:sz w:val="20"/>
                <w:szCs w:val="20"/>
              </w:rPr>
            </w:pPr>
          </w:p>
        </w:tc>
      </w:tr>
      <w:tr w:rsidR="00583624" w:rsidRPr="00583624" w:rsidTr="007F2BEC">
        <w:trPr>
          <w:trHeight w:val="755"/>
        </w:trPr>
        <w:tc>
          <w:tcPr>
            <w:tcW w:w="2187" w:type="dxa"/>
            <w:vMerge/>
            <w:shd w:val="clear" w:color="auto" w:fill="auto"/>
            <w:vAlign w:val="center"/>
            <w:hideMark/>
          </w:tcPr>
          <w:p w:rsidR="00583624" w:rsidRPr="003301A6" w:rsidRDefault="00583624" w:rsidP="003301A6">
            <w:pPr>
              <w:jc w:val="left"/>
              <w:rPr>
                <w:rFonts w:eastAsia="Times New Roman" w:cs="Arial"/>
                <w:color w:val="000000"/>
                <w:sz w:val="20"/>
                <w:szCs w:val="20"/>
              </w:rPr>
            </w:pPr>
          </w:p>
        </w:tc>
        <w:tc>
          <w:tcPr>
            <w:tcW w:w="4417" w:type="dxa"/>
            <w:shd w:val="clear" w:color="auto" w:fill="auto"/>
            <w:vAlign w:val="center"/>
            <w:hideMark/>
          </w:tcPr>
          <w:p w:rsidR="007F2BEC" w:rsidRPr="007F2BEC" w:rsidRDefault="007F2BEC" w:rsidP="007F2BEC">
            <w:pPr>
              <w:tabs>
                <w:tab w:val="left" w:pos="-720"/>
                <w:tab w:val="left" w:pos="0"/>
                <w:tab w:val="left" w:pos="288"/>
                <w:tab w:val="left" w:pos="720"/>
              </w:tabs>
              <w:rPr>
                <w:sz w:val="20"/>
                <w:szCs w:val="20"/>
              </w:rPr>
            </w:pPr>
            <w:r w:rsidRPr="007F2BEC">
              <w:rPr>
                <w:sz w:val="20"/>
                <w:szCs w:val="20"/>
                <w:u w:val="single"/>
              </w:rPr>
              <w:t>AQ-6</w:t>
            </w:r>
            <w:r w:rsidRPr="007F2BEC">
              <w:rPr>
                <w:sz w:val="20"/>
                <w:szCs w:val="20"/>
              </w:rPr>
              <w:t>: All areas subject infrequent use of driveways, over flow parking, etc., shall be surfaced with gravel. Applicant shall regularly use and/or maintain graveled area to reduce fugitive dust generations.</w:t>
            </w:r>
          </w:p>
          <w:p w:rsidR="00583624" w:rsidRPr="008B7319" w:rsidRDefault="00583624" w:rsidP="003301A6">
            <w:pPr>
              <w:tabs>
                <w:tab w:val="left" w:pos="-720"/>
                <w:tab w:val="left" w:pos="0"/>
                <w:tab w:val="left" w:pos="288"/>
                <w:tab w:val="left" w:pos="720"/>
              </w:tabs>
              <w:jc w:val="left"/>
              <w:rPr>
                <w:rFonts w:cs="Arial"/>
                <w:color w:val="000000"/>
                <w:sz w:val="20"/>
                <w:szCs w:val="20"/>
              </w:rPr>
            </w:pPr>
          </w:p>
        </w:tc>
        <w:tc>
          <w:tcPr>
            <w:tcW w:w="1851" w:type="dxa"/>
            <w:shd w:val="clear" w:color="auto" w:fill="auto"/>
            <w:noWrap/>
            <w:vAlign w:val="center"/>
          </w:tcPr>
          <w:p w:rsidR="00583624" w:rsidRPr="008B7319" w:rsidRDefault="00583624" w:rsidP="003301A6">
            <w:pPr>
              <w:tabs>
                <w:tab w:val="left" w:pos="-720"/>
                <w:tab w:val="left" w:pos="0"/>
                <w:tab w:val="left" w:pos="288"/>
                <w:tab w:val="left" w:pos="720"/>
              </w:tabs>
              <w:jc w:val="left"/>
              <w:rPr>
                <w:rFonts w:cs="Arial"/>
                <w:color w:val="000000"/>
                <w:sz w:val="20"/>
                <w:szCs w:val="20"/>
              </w:rPr>
            </w:pPr>
            <w:r w:rsidRPr="008B7319">
              <w:rPr>
                <w:rFonts w:cs="Arial"/>
                <w:color w:val="000000"/>
                <w:sz w:val="20"/>
                <w:szCs w:val="20"/>
              </w:rPr>
              <w:t>Applicant; project contractor</w:t>
            </w:r>
          </w:p>
        </w:tc>
        <w:tc>
          <w:tcPr>
            <w:tcW w:w="1710" w:type="dxa"/>
            <w:shd w:val="clear" w:color="auto" w:fill="auto"/>
            <w:noWrap/>
            <w:vAlign w:val="center"/>
          </w:tcPr>
          <w:p w:rsidR="00583624" w:rsidRPr="008B7319" w:rsidRDefault="00583624" w:rsidP="003301A6">
            <w:pPr>
              <w:tabs>
                <w:tab w:val="left" w:pos="-720"/>
                <w:tab w:val="left" w:pos="0"/>
                <w:tab w:val="left" w:pos="288"/>
                <w:tab w:val="left" w:pos="720"/>
              </w:tabs>
              <w:jc w:val="left"/>
              <w:rPr>
                <w:rFonts w:cs="Arial"/>
                <w:color w:val="000000"/>
                <w:sz w:val="20"/>
                <w:szCs w:val="20"/>
              </w:rPr>
            </w:pPr>
            <w:r w:rsidRPr="008B7319">
              <w:rPr>
                <w:rFonts w:cs="Arial"/>
                <w:color w:val="000000"/>
                <w:sz w:val="20"/>
                <w:szCs w:val="20"/>
              </w:rPr>
              <w:t xml:space="preserve">Applicant </w:t>
            </w:r>
          </w:p>
        </w:tc>
        <w:tc>
          <w:tcPr>
            <w:tcW w:w="1350" w:type="dxa"/>
            <w:shd w:val="clear" w:color="auto" w:fill="auto"/>
            <w:vAlign w:val="center"/>
            <w:hideMark/>
          </w:tcPr>
          <w:p w:rsidR="00583624" w:rsidRPr="008B7319" w:rsidRDefault="00583624" w:rsidP="003301A6">
            <w:pPr>
              <w:tabs>
                <w:tab w:val="left" w:pos="-720"/>
                <w:tab w:val="left" w:pos="0"/>
                <w:tab w:val="left" w:pos="288"/>
                <w:tab w:val="left" w:pos="720"/>
              </w:tabs>
              <w:jc w:val="left"/>
              <w:rPr>
                <w:rFonts w:cs="Arial"/>
                <w:color w:val="000000"/>
                <w:sz w:val="20"/>
                <w:szCs w:val="20"/>
              </w:rPr>
            </w:pPr>
            <w:r w:rsidRPr="008B7319">
              <w:rPr>
                <w:rFonts w:cs="Arial"/>
                <w:color w:val="000000"/>
                <w:sz w:val="20"/>
                <w:szCs w:val="20"/>
              </w:rPr>
              <w:t>During construction</w:t>
            </w:r>
          </w:p>
        </w:tc>
        <w:tc>
          <w:tcPr>
            <w:tcW w:w="1723" w:type="dxa"/>
            <w:shd w:val="clear" w:color="auto" w:fill="auto"/>
            <w:noWrap/>
            <w:vAlign w:val="center"/>
            <w:hideMark/>
          </w:tcPr>
          <w:p w:rsidR="00583624" w:rsidRPr="003301A6" w:rsidRDefault="00583624" w:rsidP="00596FFA">
            <w:pPr>
              <w:tabs>
                <w:tab w:val="left" w:pos="-720"/>
                <w:tab w:val="left" w:pos="0"/>
                <w:tab w:val="left" w:pos="288"/>
                <w:tab w:val="left" w:pos="720"/>
              </w:tabs>
              <w:jc w:val="left"/>
              <w:rPr>
                <w:color w:val="000000"/>
                <w:sz w:val="20"/>
                <w:szCs w:val="20"/>
              </w:rPr>
            </w:pPr>
          </w:p>
        </w:tc>
      </w:tr>
      <w:tr w:rsidR="007F2BEC" w:rsidRPr="00583624" w:rsidTr="007F2BEC">
        <w:trPr>
          <w:trHeight w:val="1260"/>
        </w:trPr>
        <w:tc>
          <w:tcPr>
            <w:tcW w:w="2187" w:type="dxa"/>
            <w:vMerge/>
            <w:vAlign w:val="center"/>
            <w:hideMark/>
          </w:tcPr>
          <w:p w:rsidR="007F2BEC" w:rsidRPr="003301A6" w:rsidRDefault="007F2BEC" w:rsidP="005C5B4C">
            <w:pPr>
              <w:jc w:val="left"/>
              <w:rPr>
                <w:rFonts w:eastAsia="Times New Roman" w:cs="Arial"/>
                <w:color w:val="000000"/>
                <w:sz w:val="20"/>
                <w:szCs w:val="20"/>
              </w:rPr>
            </w:pPr>
          </w:p>
        </w:tc>
        <w:tc>
          <w:tcPr>
            <w:tcW w:w="4417" w:type="dxa"/>
            <w:shd w:val="clear" w:color="auto" w:fill="auto"/>
            <w:vAlign w:val="center"/>
            <w:hideMark/>
          </w:tcPr>
          <w:p w:rsidR="007F2BEC" w:rsidRPr="003301A6" w:rsidRDefault="007F2BEC" w:rsidP="005C5B4C">
            <w:pPr>
              <w:pStyle w:val="ListParagraph"/>
              <w:ind w:left="360"/>
              <w:jc w:val="left"/>
              <w:rPr>
                <w:rFonts w:eastAsia="Times New Roman" w:cs="Arial"/>
                <w:color w:val="000000"/>
                <w:sz w:val="20"/>
                <w:szCs w:val="20"/>
              </w:rPr>
            </w:pPr>
          </w:p>
        </w:tc>
        <w:tc>
          <w:tcPr>
            <w:tcW w:w="1851" w:type="dxa"/>
            <w:shd w:val="clear" w:color="auto" w:fill="auto"/>
            <w:noWrap/>
            <w:vAlign w:val="center"/>
            <w:hideMark/>
          </w:tcPr>
          <w:p w:rsidR="007F2BEC" w:rsidRPr="005C5B4C" w:rsidRDefault="007F2BEC" w:rsidP="005C5B4C">
            <w:pPr>
              <w:jc w:val="left"/>
              <w:rPr>
                <w:rFonts w:eastAsia="Times New Roman" w:cs="Arial"/>
                <w:bCs/>
                <w:color w:val="000000"/>
                <w:sz w:val="20"/>
                <w:szCs w:val="20"/>
              </w:rPr>
            </w:pPr>
          </w:p>
        </w:tc>
        <w:tc>
          <w:tcPr>
            <w:tcW w:w="1710" w:type="dxa"/>
            <w:shd w:val="clear" w:color="auto" w:fill="auto"/>
            <w:noWrap/>
            <w:vAlign w:val="center"/>
            <w:hideMark/>
          </w:tcPr>
          <w:p w:rsidR="007F2BEC" w:rsidRPr="003301A6" w:rsidRDefault="007F2BEC" w:rsidP="005C5B4C">
            <w:pPr>
              <w:jc w:val="left"/>
              <w:rPr>
                <w:rFonts w:cs="Arial"/>
                <w:sz w:val="20"/>
                <w:szCs w:val="20"/>
              </w:rPr>
            </w:pPr>
          </w:p>
        </w:tc>
        <w:tc>
          <w:tcPr>
            <w:tcW w:w="1350" w:type="dxa"/>
            <w:shd w:val="clear" w:color="auto" w:fill="auto"/>
            <w:vAlign w:val="center"/>
            <w:hideMark/>
          </w:tcPr>
          <w:p w:rsidR="007F2BEC" w:rsidRPr="003301A6" w:rsidRDefault="007F2BEC" w:rsidP="005C5B4C">
            <w:pPr>
              <w:jc w:val="left"/>
              <w:rPr>
                <w:rFonts w:cs="Arial"/>
                <w:sz w:val="20"/>
                <w:szCs w:val="20"/>
              </w:rPr>
            </w:pPr>
          </w:p>
        </w:tc>
        <w:tc>
          <w:tcPr>
            <w:tcW w:w="1723" w:type="dxa"/>
            <w:shd w:val="clear" w:color="auto" w:fill="auto"/>
            <w:noWrap/>
            <w:vAlign w:val="center"/>
            <w:hideMark/>
          </w:tcPr>
          <w:p w:rsidR="007F2BEC" w:rsidRPr="003301A6" w:rsidRDefault="007F2BEC" w:rsidP="005C5B4C">
            <w:pPr>
              <w:jc w:val="left"/>
              <w:rPr>
                <w:rFonts w:eastAsia="Times New Roman" w:cs="Arial"/>
                <w:color w:val="000000"/>
                <w:sz w:val="20"/>
                <w:szCs w:val="20"/>
              </w:rPr>
            </w:pPr>
          </w:p>
        </w:tc>
      </w:tr>
    </w:tbl>
    <w:p w:rsidR="00583624" w:rsidRPr="00583624" w:rsidRDefault="00583624" w:rsidP="00583624">
      <w:pPr>
        <w:rPr>
          <w:rFonts w:eastAsia="Arial,Bold" w:cs="Arial"/>
          <w:bCs/>
          <w:iCs/>
        </w:rPr>
        <w:sectPr w:rsidR="00583624" w:rsidRPr="00583624" w:rsidSect="003E57A8">
          <w:headerReference w:type="default" r:id="rId7"/>
          <w:pgSz w:w="15840" w:h="12240" w:orient="landscape"/>
          <w:pgMar w:top="1296" w:right="1440" w:bottom="1152" w:left="1152" w:header="720" w:footer="432" w:gutter="0"/>
          <w:pgNumType w:start="1"/>
          <w:cols w:space="720"/>
          <w:docGrid w:linePitch="360"/>
        </w:sectPr>
      </w:pPr>
    </w:p>
    <w:p w:rsidR="00353A49" w:rsidRPr="00583624" w:rsidRDefault="007F2BEC">
      <w:pPr>
        <w:rPr>
          <w:rFonts w:cs="Arial"/>
        </w:rPr>
      </w:pPr>
    </w:p>
    <w:sectPr w:rsidR="00353A49" w:rsidRPr="00583624" w:rsidSect="0058362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624" w:rsidRDefault="00583624" w:rsidP="00583624">
      <w:r>
        <w:separator/>
      </w:r>
    </w:p>
  </w:endnote>
  <w:endnote w:type="continuationSeparator" w:id="0">
    <w:p w:rsidR="00583624" w:rsidRDefault="00583624" w:rsidP="00583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624" w:rsidRDefault="00583624" w:rsidP="00583624">
      <w:r>
        <w:separator/>
      </w:r>
    </w:p>
  </w:footnote>
  <w:footnote w:type="continuationSeparator" w:id="0">
    <w:p w:rsidR="00583624" w:rsidRDefault="00583624" w:rsidP="00583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BAC" w:rsidRPr="003F6868" w:rsidRDefault="00473BAC" w:rsidP="00473BAC">
    <w:pPr>
      <w:pStyle w:val="Header"/>
      <w:jc w:val="right"/>
    </w:pPr>
    <w:r>
      <w:rPr>
        <w:rStyle w:val="PageNumber"/>
      </w:rPr>
      <w:fldChar w:fldCharType="begin"/>
    </w:r>
    <w:r>
      <w:rPr>
        <w:rStyle w:val="PageNumber"/>
      </w:rPr>
      <w:instrText xml:space="preserve"> PAGE </w:instrText>
    </w:r>
    <w:r>
      <w:rPr>
        <w:rStyle w:val="PageNumber"/>
      </w:rPr>
      <w:fldChar w:fldCharType="separate"/>
    </w:r>
    <w:r w:rsidR="007F2BEC">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F2BEC">
      <w:rPr>
        <w:rStyle w:val="PageNumber"/>
        <w:noProof/>
      </w:rPr>
      <w:t>3</w:t>
    </w:r>
    <w:r>
      <w:rPr>
        <w:rStyle w:val="PageNumber"/>
      </w:rPr>
      <w:fldChar w:fldCharType="end"/>
    </w:r>
  </w:p>
  <w:p w:rsidR="00473BAC" w:rsidRDefault="00473B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83F5E"/>
    <w:multiLevelType w:val="hybridMultilevel"/>
    <w:tmpl w:val="797627A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A7073A"/>
    <w:multiLevelType w:val="hybridMultilevel"/>
    <w:tmpl w:val="E63A05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B457856"/>
    <w:multiLevelType w:val="hybridMultilevel"/>
    <w:tmpl w:val="95E055EE"/>
    <w:lvl w:ilvl="0" w:tplc="617C3D3E">
      <w:start w:val="1"/>
      <w:numFmt w:val="decimal"/>
      <w:lvlText w:val="BIO-%1"/>
      <w:lvlJc w:val="right"/>
      <w:pPr>
        <w:ind w:left="360" w:hanging="360"/>
      </w:pPr>
      <w:rPr>
        <w:rFonts w:ascii="Arial" w:hAnsi="Arial" w:hint="default"/>
        <w:b w:val="0"/>
        <w:bCs w:val="0"/>
        <w:i w:val="0"/>
        <w:iCs w:val="0"/>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83849A1"/>
    <w:multiLevelType w:val="hybridMultilevel"/>
    <w:tmpl w:val="87E6ED5E"/>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CBB545C"/>
    <w:multiLevelType w:val="singleLevel"/>
    <w:tmpl w:val="A1BADA02"/>
    <w:lvl w:ilvl="0">
      <w:start w:val="1"/>
      <w:numFmt w:val="decimal"/>
      <w:lvlText w:val="%1."/>
      <w:lvlJc w:val="left"/>
      <w:pPr>
        <w:tabs>
          <w:tab w:val="num" w:pos="360"/>
        </w:tabs>
        <w:ind w:left="360" w:hanging="360"/>
      </w:pPr>
      <w:rPr>
        <w:b/>
        <w:i w:val="0"/>
        <w:color w:val="auto"/>
      </w:rPr>
    </w:lvl>
  </w:abstractNum>
  <w:abstractNum w:abstractNumId="5" w15:restartNumberingAfterBreak="0">
    <w:nsid w:val="515031A5"/>
    <w:multiLevelType w:val="hybridMultilevel"/>
    <w:tmpl w:val="6302AF04"/>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A333C59"/>
    <w:multiLevelType w:val="hybridMultilevel"/>
    <w:tmpl w:val="95E055EE"/>
    <w:lvl w:ilvl="0" w:tplc="617C3D3E">
      <w:start w:val="1"/>
      <w:numFmt w:val="decimal"/>
      <w:lvlText w:val="BIO-%1"/>
      <w:lvlJc w:val="right"/>
      <w:pPr>
        <w:ind w:left="720" w:hanging="360"/>
      </w:pPr>
      <w:rPr>
        <w:rFonts w:ascii="Arial" w:hAnsi="Arial" w:hint="default"/>
        <w:b w:val="0"/>
        <w:bCs w:val="0"/>
        <w:i w:val="0"/>
        <w:iCs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624"/>
    <w:rsid w:val="000A14FD"/>
    <w:rsid w:val="000D36C6"/>
    <w:rsid w:val="00172220"/>
    <w:rsid w:val="003301A6"/>
    <w:rsid w:val="00367AB8"/>
    <w:rsid w:val="00473BAC"/>
    <w:rsid w:val="00583624"/>
    <w:rsid w:val="00596FFA"/>
    <w:rsid w:val="005C5B4C"/>
    <w:rsid w:val="00715978"/>
    <w:rsid w:val="0072150E"/>
    <w:rsid w:val="007F2BEC"/>
    <w:rsid w:val="00870D0A"/>
    <w:rsid w:val="008B7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4DCDB5-A599-41AC-AE5C-FDB0F9D7C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624"/>
    <w:pPr>
      <w:spacing w:after="0" w:line="240" w:lineRule="auto"/>
      <w:jc w:val="both"/>
    </w:pPr>
    <w:rPr>
      <w:rFonts w:ascii="Arial" w:hAnsi="Arial"/>
    </w:rPr>
  </w:style>
  <w:style w:type="paragraph" w:styleId="Heading1">
    <w:name w:val="heading 1"/>
    <w:basedOn w:val="Normal"/>
    <w:next w:val="Normal"/>
    <w:link w:val="Heading1Char"/>
    <w:uiPriority w:val="9"/>
    <w:qFormat/>
    <w:rsid w:val="00583624"/>
    <w:pPr>
      <w:keepNext/>
      <w:keepLines/>
      <w:spacing w:before="480"/>
      <w:outlineLvl w:val="0"/>
    </w:pPr>
    <w:rPr>
      <w:rFonts w:eastAsiaTheme="majorEastAsia"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3624"/>
    <w:rPr>
      <w:rFonts w:ascii="Arial" w:eastAsiaTheme="majorEastAsia" w:hAnsi="Arial" w:cstheme="majorBidi"/>
      <w:b/>
      <w:bCs/>
      <w:sz w:val="32"/>
      <w:szCs w:val="32"/>
    </w:rPr>
  </w:style>
  <w:style w:type="paragraph" w:styleId="ListParagraph">
    <w:name w:val="List Paragraph"/>
    <w:basedOn w:val="Normal"/>
    <w:uiPriority w:val="34"/>
    <w:qFormat/>
    <w:rsid w:val="00583624"/>
    <w:pPr>
      <w:ind w:left="720"/>
      <w:contextualSpacing/>
    </w:pPr>
  </w:style>
  <w:style w:type="paragraph" w:styleId="BalloonText">
    <w:name w:val="Balloon Text"/>
    <w:basedOn w:val="Normal"/>
    <w:link w:val="BalloonTextChar"/>
    <w:uiPriority w:val="99"/>
    <w:semiHidden/>
    <w:unhideWhenUsed/>
    <w:rsid w:val="00583624"/>
    <w:rPr>
      <w:rFonts w:ascii="Tahoma" w:hAnsi="Tahoma" w:cs="Tahoma"/>
      <w:sz w:val="16"/>
      <w:szCs w:val="16"/>
    </w:rPr>
  </w:style>
  <w:style w:type="character" w:customStyle="1" w:styleId="BalloonTextChar">
    <w:name w:val="Balloon Text Char"/>
    <w:basedOn w:val="DefaultParagraphFont"/>
    <w:link w:val="BalloonText"/>
    <w:uiPriority w:val="99"/>
    <w:semiHidden/>
    <w:rsid w:val="00583624"/>
    <w:rPr>
      <w:rFonts w:ascii="Tahoma" w:hAnsi="Tahoma" w:cs="Tahoma"/>
      <w:sz w:val="16"/>
      <w:szCs w:val="16"/>
    </w:rPr>
  </w:style>
  <w:style w:type="paragraph" w:styleId="Footer">
    <w:name w:val="footer"/>
    <w:basedOn w:val="Normal"/>
    <w:link w:val="FooterChar"/>
    <w:uiPriority w:val="99"/>
    <w:unhideWhenUsed/>
    <w:rsid w:val="00583624"/>
    <w:pPr>
      <w:tabs>
        <w:tab w:val="center" w:pos="4320"/>
        <w:tab w:val="right" w:pos="8640"/>
      </w:tabs>
    </w:pPr>
  </w:style>
  <w:style w:type="character" w:customStyle="1" w:styleId="FooterChar">
    <w:name w:val="Footer Char"/>
    <w:basedOn w:val="DefaultParagraphFont"/>
    <w:link w:val="Footer"/>
    <w:uiPriority w:val="99"/>
    <w:rsid w:val="00583624"/>
    <w:rPr>
      <w:rFonts w:ascii="Arial" w:hAnsi="Arial"/>
    </w:rPr>
  </w:style>
  <w:style w:type="paragraph" w:styleId="Header">
    <w:name w:val="header"/>
    <w:basedOn w:val="Normal"/>
    <w:link w:val="HeaderChar"/>
    <w:unhideWhenUsed/>
    <w:rsid w:val="00583624"/>
    <w:pPr>
      <w:tabs>
        <w:tab w:val="center" w:pos="4680"/>
        <w:tab w:val="right" w:pos="9360"/>
      </w:tabs>
    </w:pPr>
  </w:style>
  <w:style w:type="character" w:customStyle="1" w:styleId="HeaderChar">
    <w:name w:val="Header Char"/>
    <w:basedOn w:val="DefaultParagraphFont"/>
    <w:link w:val="Header"/>
    <w:uiPriority w:val="99"/>
    <w:rsid w:val="00583624"/>
    <w:rPr>
      <w:rFonts w:ascii="Arial" w:hAnsi="Arial"/>
    </w:rPr>
  </w:style>
  <w:style w:type="character" w:styleId="PageNumber">
    <w:name w:val="page number"/>
    <w:basedOn w:val="DefaultParagraphFont"/>
    <w:rsid w:val="00473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COUNTY OF LAKE</Company>
  <LinksUpToDate>false</LinksUpToDate>
  <CharactersWithSpaces>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Irace</dc:creator>
  <cp:keywords/>
  <dc:description/>
  <cp:lastModifiedBy>Eric Porter</cp:lastModifiedBy>
  <cp:revision>3</cp:revision>
  <dcterms:created xsi:type="dcterms:W3CDTF">2020-06-02T20:32:00Z</dcterms:created>
  <dcterms:modified xsi:type="dcterms:W3CDTF">2020-06-02T20:39:00Z</dcterms:modified>
</cp:coreProperties>
</file>