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D70" w:rsidRDefault="00E55D70" w:rsidP="00E55D70">
      <w:r w:rsidRPr="00E55D70">
        <w:rPr>
          <w:noProof/>
        </w:rPr>
        <w:drawing>
          <wp:anchor distT="0" distB="0" distL="114300" distR="114300" simplePos="0" relativeHeight="251658240" behindDoc="0" locked="0" layoutInCell="1" allowOverlap="1">
            <wp:simplePos x="0" y="0"/>
            <wp:positionH relativeFrom="column">
              <wp:posOffset>9592</wp:posOffset>
            </wp:positionH>
            <wp:positionV relativeFrom="paragraph">
              <wp:posOffset>67377</wp:posOffset>
            </wp:positionV>
            <wp:extent cx="1621790" cy="1089025"/>
            <wp:effectExtent l="0" t="0" r="0" b="0"/>
            <wp:wrapSquare wrapText="bothSides"/>
            <wp:docPr id="1" name="Picture 1" descr="C:\Users\User\Documents\San Jacinto\sj_logo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an Jacinto\sj_logo2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10890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rsidR="00E55D70" w:rsidRPr="00E55D70" w:rsidRDefault="00E55D70" w:rsidP="00E55D70">
      <w:pPr>
        <w:rPr>
          <w:b/>
          <w:sz w:val="36"/>
          <w:szCs w:val="36"/>
        </w:rPr>
      </w:pPr>
      <w:r>
        <w:tab/>
      </w:r>
      <w:r w:rsidRPr="00E55D70">
        <w:rPr>
          <w:b/>
          <w:sz w:val="36"/>
          <w:szCs w:val="36"/>
        </w:rPr>
        <w:t>MITIGATION MONITORING &amp; REPORTING PROGRAM (MMRP)</w:t>
      </w:r>
    </w:p>
    <w:p w:rsidR="00B1046C" w:rsidRDefault="00E55D70" w:rsidP="00E55D70">
      <w:pPr>
        <w:rPr>
          <w:b/>
          <w:sz w:val="36"/>
          <w:szCs w:val="36"/>
        </w:rPr>
      </w:pPr>
      <w:r w:rsidRPr="00E55D70">
        <w:rPr>
          <w:b/>
          <w:sz w:val="36"/>
          <w:szCs w:val="36"/>
        </w:rPr>
        <w:tab/>
      </w:r>
      <w:r w:rsidRPr="00E55D70">
        <w:rPr>
          <w:b/>
          <w:sz w:val="36"/>
          <w:szCs w:val="36"/>
        </w:rPr>
        <w:tab/>
      </w:r>
      <w:r w:rsidRPr="00E55D70">
        <w:rPr>
          <w:b/>
          <w:sz w:val="36"/>
          <w:szCs w:val="36"/>
        </w:rPr>
        <w:tab/>
      </w:r>
      <w:r>
        <w:rPr>
          <w:b/>
          <w:sz w:val="36"/>
          <w:szCs w:val="36"/>
        </w:rPr>
        <w:tab/>
      </w:r>
      <w:r>
        <w:rPr>
          <w:b/>
          <w:sz w:val="36"/>
          <w:szCs w:val="36"/>
        </w:rPr>
        <w:tab/>
      </w:r>
      <w:r w:rsidRPr="00E55D70">
        <w:rPr>
          <w:b/>
          <w:sz w:val="36"/>
          <w:szCs w:val="36"/>
        </w:rPr>
        <w:t>FOR CEQA COMPLIANCE</w:t>
      </w:r>
    </w:p>
    <w:p w:rsidR="00E55D70" w:rsidRDefault="00E55D70" w:rsidP="00E55D70">
      <w:pPr>
        <w:rPr>
          <w:b/>
          <w:sz w:val="36"/>
          <w:szCs w:val="36"/>
        </w:rPr>
      </w:pPr>
    </w:p>
    <w:p w:rsidR="00E55D70" w:rsidRDefault="00E55D70" w:rsidP="00E55D70">
      <w:pPr>
        <w:rPr>
          <w:b/>
          <w:sz w:val="36"/>
          <w:szCs w:val="36"/>
        </w:rPr>
      </w:pPr>
    </w:p>
    <w:tbl>
      <w:tblPr>
        <w:tblStyle w:val="TableGrid"/>
        <w:tblW w:w="0" w:type="auto"/>
        <w:tblLook w:val="04A0" w:firstRow="1" w:lastRow="0" w:firstColumn="1" w:lastColumn="0" w:noHBand="0" w:noVBand="1"/>
      </w:tblPr>
      <w:tblGrid>
        <w:gridCol w:w="6475"/>
        <w:gridCol w:w="6475"/>
      </w:tblGrid>
      <w:tr w:rsidR="00E55D70" w:rsidTr="00E55D70">
        <w:tc>
          <w:tcPr>
            <w:tcW w:w="6475" w:type="dxa"/>
          </w:tcPr>
          <w:p w:rsidR="00E55D70" w:rsidRDefault="00E55D70" w:rsidP="00A06FEC">
            <w:r w:rsidRPr="00E55D70">
              <w:rPr>
                <w:b/>
              </w:rPr>
              <w:t>Date</w:t>
            </w:r>
            <w:r>
              <w:t xml:space="preserve">: </w:t>
            </w:r>
            <w:r w:rsidR="008417DC">
              <w:t>February 13</w:t>
            </w:r>
            <w:r w:rsidR="00A06FEC">
              <w:t>, 2019</w:t>
            </w:r>
          </w:p>
        </w:tc>
        <w:tc>
          <w:tcPr>
            <w:tcW w:w="6475" w:type="dxa"/>
          </w:tcPr>
          <w:p w:rsidR="00E55D70" w:rsidRDefault="00E55D70" w:rsidP="00A06FEC">
            <w:proofErr w:type="spellStart"/>
            <w:r w:rsidRPr="00E55D70">
              <w:rPr>
                <w:b/>
              </w:rPr>
              <w:t>Assessors</w:t>
            </w:r>
            <w:proofErr w:type="spellEnd"/>
            <w:r w:rsidRPr="00E55D70">
              <w:rPr>
                <w:b/>
              </w:rPr>
              <w:t xml:space="preserve"> Parcel Number</w:t>
            </w:r>
            <w:r>
              <w:t xml:space="preserve">: </w:t>
            </w:r>
            <w:r w:rsidR="00A06FEC" w:rsidRPr="00A06FEC">
              <w:t>433-130-021 and 025</w:t>
            </w:r>
          </w:p>
        </w:tc>
      </w:tr>
      <w:tr w:rsidR="00E55D70" w:rsidTr="00E55D70">
        <w:tc>
          <w:tcPr>
            <w:tcW w:w="6475" w:type="dxa"/>
          </w:tcPr>
          <w:p w:rsidR="00E55D70" w:rsidRDefault="00E55D70" w:rsidP="00E55D70">
            <w:pPr>
              <w:rPr>
                <w:b/>
              </w:rPr>
            </w:pPr>
            <w:r w:rsidRPr="00E55D70">
              <w:rPr>
                <w:b/>
              </w:rPr>
              <w:t>Case No.</w:t>
            </w:r>
          </w:p>
          <w:p w:rsidR="00E55D70" w:rsidRPr="00A06FEC" w:rsidRDefault="00A06FEC" w:rsidP="00E55D70">
            <w:r w:rsidRPr="00A06FEC">
              <w:t xml:space="preserve">General Plan Amendment No 16-1, Change of Zone Case No. 16-1, Tentative Parcel Map 37099, </w:t>
            </w:r>
            <w:r w:rsidR="008417DC">
              <w:t xml:space="preserve">Planned Development Permit 18-1, </w:t>
            </w:r>
            <w:r w:rsidRPr="00A06FEC">
              <w:t>Si</w:t>
            </w:r>
            <w:r>
              <w:t>te Plan and Design Review Case N</w:t>
            </w:r>
            <w:r w:rsidRPr="00A06FEC">
              <w:t>o. 16-7, Minor Use Permit 16-2 (senior housing development), Minor Use Permit 16-3 (service station), and Minor Use Permit 16-4 (Drive through restaurants). The project is being processed as a Planned Development Permit pursuant to Chapter 17.620 of the San Jacinto Development Code.</w:t>
            </w:r>
          </w:p>
          <w:p w:rsidR="00E55D70" w:rsidRPr="00E55D70" w:rsidRDefault="00E55D70" w:rsidP="004B4CA0"/>
        </w:tc>
        <w:tc>
          <w:tcPr>
            <w:tcW w:w="6475" w:type="dxa"/>
          </w:tcPr>
          <w:p w:rsidR="00E55D70" w:rsidRPr="00E55D70" w:rsidRDefault="00E55D70" w:rsidP="00E55D70">
            <w:r w:rsidRPr="00EE2CA7">
              <w:rPr>
                <w:b/>
              </w:rPr>
              <w:t>Location</w:t>
            </w:r>
            <w:r w:rsidRPr="00E55D70">
              <w:t>:</w:t>
            </w:r>
          </w:p>
          <w:p w:rsidR="00E55D70" w:rsidRPr="00E55D70" w:rsidRDefault="00A06FEC" w:rsidP="00A06FEC">
            <w:r>
              <w:t xml:space="preserve">The project site is located at </w:t>
            </w:r>
            <w:r w:rsidRPr="00A06FEC">
              <w:t>the northwest corner of Main Street and the Ramona Expressway in the City of San Jacinto</w:t>
            </w:r>
          </w:p>
        </w:tc>
      </w:tr>
      <w:tr w:rsidR="00E55D70" w:rsidTr="00E55D70">
        <w:tc>
          <w:tcPr>
            <w:tcW w:w="6475" w:type="dxa"/>
          </w:tcPr>
          <w:p w:rsidR="00E55D70" w:rsidRPr="00E55D70" w:rsidRDefault="00EE2CA7" w:rsidP="00E55D70">
            <w:pPr>
              <w:rPr>
                <w:b/>
              </w:rPr>
            </w:pPr>
            <w:r>
              <w:rPr>
                <w:b/>
              </w:rPr>
              <w:t xml:space="preserve">SCH No. </w:t>
            </w:r>
            <w:r w:rsidRPr="00EE2CA7">
              <w:t>N/A</w:t>
            </w:r>
          </w:p>
        </w:tc>
        <w:tc>
          <w:tcPr>
            <w:tcW w:w="6475" w:type="dxa"/>
          </w:tcPr>
          <w:p w:rsidR="00E55D70" w:rsidRPr="00E55D70" w:rsidRDefault="00A06FEC" w:rsidP="00A06FEC">
            <w:r>
              <w:rPr>
                <w:b/>
              </w:rPr>
              <w:t>Approval D</w:t>
            </w:r>
            <w:r w:rsidR="00EE2CA7" w:rsidRPr="00EE2CA7">
              <w:rPr>
                <w:b/>
              </w:rPr>
              <w:t>ate</w:t>
            </w:r>
            <w:r w:rsidR="00EE2CA7">
              <w:t xml:space="preserve">: </w:t>
            </w:r>
            <w:r>
              <w:t>March 18, 2019</w:t>
            </w:r>
          </w:p>
        </w:tc>
      </w:tr>
      <w:tr w:rsidR="00E55D70" w:rsidTr="00E55D70">
        <w:tc>
          <w:tcPr>
            <w:tcW w:w="6475" w:type="dxa"/>
          </w:tcPr>
          <w:p w:rsidR="00E55D70" w:rsidRDefault="00EE2CA7" w:rsidP="00E55D70">
            <w:pPr>
              <w:rPr>
                <w:b/>
              </w:rPr>
            </w:pPr>
            <w:r w:rsidRPr="00EE2CA7">
              <w:rPr>
                <w:b/>
              </w:rPr>
              <w:t>Applicant:</w:t>
            </w:r>
          </w:p>
          <w:p w:rsidR="00A06FEC" w:rsidRPr="00A06FEC" w:rsidRDefault="00A06FEC" w:rsidP="00A06FEC">
            <w:r w:rsidRPr="00A06FEC">
              <w:t xml:space="preserve">Howard Rosenthal for KPC </w:t>
            </w:r>
          </w:p>
          <w:p w:rsidR="00A06FEC" w:rsidRPr="00A06FEC" w:rsidRDefault="00A06FEC" w:rsidP="00A06FEC">
            <w:r w:rsidRPr="00A06FEC">
              <w:t>Latham Management Group</w:t>
            </w:r>
          </w:p>
          <w:p w:rsidR="00A06FEC" w:rsidRPr="00A06FEC" w:rsidRDefault="00A06FEC" w:rsidP="00A06FEC">
            <w:r w:rsidRPr="00A06FEC">
              <w:t>1600 E. Florida Avenue, Suite 110</w:t>
            </w:r>
          </w:p>
          <w:p w:rsidR="00A06FEC" w:rsidRPr="00A06FEC" w:rsidRDefault="00A06FEC" w:rsidP="00A06FEC">
            <w:r w:rsidRPr="00A06FEC">
              <w:t>Hemet, CA 92544</w:t>
            </w:r>
          </w:p>
          <w:p w:rsidR="00A06FEC" w:rsidRPr="00A06FEC" w:rsidRDefault="00A06FEC" w:rsidP="00A06FEC">
            <w:r w:rsidRPr="00A06FEC">
              <w:t>Contact: Howard Rosenthal</w:t>
            </w:r>
          </w:p>
          <w:p w:rsidR="00A06FEC" w:rsidRPr="00A06FEC" w:rsidRDefault="00A06FEC" w:rsidP="00A06FEC">
            <w:r w:rsidRPr="00A06FEC">
              <w:t>Email: howard@rosenthalexcell.com</w:t>
            </w:r>
          </w:p>
          <w:p w:rsidR="00EE2CA7" w:rsidRDefault="00EE2CA7" w:rsidP="004B4CA0"/>
        </w:tc>
        <w:tc>
          <w:tcPr>
            <w:tcW w:w="6475" w:type="dxa"/>
          </w:tcPr>
          <w:p w:rsidR="00E55D70" w:rsidRDefault="00E55D70" w:rsidP="00E55D70"/>
        </w:tc>
      </w:tr>
    </w:tbl>
    <w:p w:rsidR="00EE2CA7" w:rsidRDefault="00EE2CA7" w:rsidP="00EE2CA7"/>
    <w:p w:rsidR="00EE2CA7" w:rsidRPr="00EE2CA7" w:rsidRDefault="00EE2CA7" w:rsidP="00EE2CA7">
      <w:pPr>
        <w:tabs>
          <w:tab w:val="left" w:pos="1661"/>
        </w:tabs>
        <w:jc w:val="center"/>
        <w:rPr>
          <w:b/>
          <w:sz w:val="32"/>
          <w:szCs w:val="32"/>
        </w:rPr>
      </w:pPr>
      <w:r w:rsidRPr="00EE2CA7">
        <w:rPr>
          <w:b/>
          <w:sz w:val="32"/>
          <w:szCs w:val="32"/>
        </w:rPr>
        <w:t>THE FOLLOWING REPRESENTS THE CITY’S MITIGATION MONITORING PROGRAM FOR THE MITIGATED NEGATIVE DECLARATION FOR THE ABOVE CASE NUMBER(S)</w:t>
      </w:r>
    </w:p>
    <w:p w:rsidR="00EE2CA7" w:rsidRPr="00EE2CA7" w:rsidRDefault="00EE2CA7" w:rsidP="00EE2CA7">
      <w:pPr>
        <w:tabs>
          <w:tab w:val="left" w:pos="1661"/>
        </w:tabs>
        <w:jc w:val="center"/>
        <w:rPr>
          <w:b/>
          <w:sz w:val="32"/>
          <w:szCs w:val="32"/>
        </w:rPr>
        <w:sectPr w:rsidR="00EE2CA7" w:rsidRPr="00EE2CA7" w:rsidSect="00E55D70">
          <w:footerReference w:type="default" r:id="rId9"/>
          <w:pgSz w:w="15840" w:h="12240" w:orient="landscape"/>
          <w:pgMar w:top="1440" w:right="1440" w:bottom="1440" w:left="1440" w:header="720" w:footer="720" w:gutter="0"/>
          <w:cols w:space="720"/>
          <w:docGrid w:linePitch="360"/>
        </w:sectPr>
      </w:pPr>
    </w:p>
    <w:tbl>
      <w:tblPr>
        <w:tblStyle w:val="TableGrid"/>
        <w:tblW w:w="0" w:type="auto"/>
        <w:tblLook w:val="0620" w:firstRow="1" w:lastRow="0" w:firstColumn="0" w:lastColumn="0" w:noHBand="1" w:noVBand="1"/>
      </w:tblPr>
      <w:tblGrid>
        <w:gridCol w:w="5575"/>
        <w:gridCol w:w="1710"/>
        <w:gridCol w:w="1350"/>
        <w:gridCol w:w="1800"/>
        <w:gridCol w:w="1350"/>
        <w:gridCol w:w="1165"/>
      </w:tblGrid>
      <w:tr w:rsidR="00EE2CA7" w:rsidTr="00674540">
        <w:tc>
          <w:tcPr>
            <w:tcW w:w="5575" w:type="dxa"/>
            <w:shd w:val="clear" w:color="auto" w:fill="D9D9D9" w:themeFill="background1" w:themeFillShade="D9"/>
          </w:tcPr>
          <w:p w:rsidR="00EE2CA7" w:rsidRPr="00B13167" w:rsidRDefault="00EE2CA7" w:rsidP="00E55D70">
            <w:pPr>
              <w:rPr>
                <w:sz w:val="24"/>
                <w:szCs w:val="24"/>
              </w:rPr>
            </w:pPr>
            <w:r w:rsidRPr="00B13167">
              <w:rPr>
                <w:sz w:val="24"/>
                <w:szCs w:val="24"/>
              </w:rPr>
              <w:lastRenderedPageBreak/>
              <w:t>MITIGATION MEASURES</w:t>
            </w:r>
          </w:p>
        </w:tc>
        <w:tc>
          <w:tcPr>
            <w:tcW w:w="1710" w:type="dxa"/>
            <w:shd w:val="clear" w:color="auto" w:fill="D9D9D9" w:themeFill="background1" w:themeFillShade="D9"/>
          </w:tcPr>
          <w:p w:rsidR="00EE2CA7" w:rsidRPr="00B13167" w:rsidRDefault="00EE2CA7" w:rsidP="0077054C">
            <w:pPr>
              <w:jc w:val="center"/>
              <w:rPr>
                <w:sz w:val="24"/>
                <w:szCs w:val="24"/>
              </w:rPr>
            </w:pPr>
            <w:r w:rsidRPr="00B13167">
              <w:rPr>
                <w:sz w:val="24"/>
                <w:szCs w:val="24"/>
              </w:rPr>
              <w:t>RESPONSIBLE PARTY</w:t>
            </w:r>
          </w:p>
        </w:tc>
        <w:tc>
          <w:tcPr>
            <w:tcW w:w="1350" w:type="dxa"/>
            <w:shd w:val="clear" w:color="auto" w:fill="D9D9D9" w:themeFill="background1" w:themeFillShade="D9"/>
          </w:tcPr>
          <w:p w:rsidR="00EE2CA7" w:rsidRPr="00B13167" w:rsidRDefault="00EE2CA7" w:rsidP="0077054C">
            <w:pPr>
              <w:jc w:val="center"/>
              <w:rPr>
                <w:sz w:val="24"/>
                <w:szCs w:val="24"/>
              </w:rPr>
            </w:pPr>
            <w:r w:rsidRPr="00B13167">
              <w:rPr>
                <w:sz w:val="24"/>
                <w:szCs w:val="24"/>
              </w:rPr>
              <w:t>TIMING</w:t>
            </w:r>
          </w:p>
        </w:tc>
        <w:tc>
          <w:tcPr>
            <w:tcW w:w="1800" w:type="dxa"/>
            <w:shd w:val="clear" w:color="auto" w:fill="D9D9D9" w:themeFill="background1" w:themeFillShade="D9"/>
          </w:tcPr>
          <w:p w:rsidR="00EE2CA7" w:rsidRPr="00B13167" w:rsidRDefault="00EE2CA7" w:rsidP="0077054C">
            <w:pPr>
              <w:jc w:val="center"/>
              <w:rPr>
                <w:sz w:val="24"/>
                <w:szCs w:val="24"/>
              </w:rPr>
            </w:pPr>
            <w:r w:rsidRPr="00B13167">
              <w:rPr>
                <w:sz w:val="24"/>
                <w:szCs w:val="24"/>
              </w:rPr>
              <w:t>TYPE OF VERIFICATION</w:t>
            </w:r>
          </w:p>
        </w:tc>
        <w:tc>
          <w:tcPr>
            <w:tcW w:w="1350" w:type="dxa"/>
            <w:shd w:val="clear" w:color="auto" w:fill="D9D9D9" w:themeFill="background1" w:themeFillShade="D9"/>
          </w:tcPr>
          <w:p w:rsidR="00EE2CA7" w:rsidRPr="00B13167" w:rsidRDefault="00EE2CA7" w:rsidP="0077054C">
            <w:pPr>
              <w:jc w:val="center"/>
              <w:rPr>
                <w:sz w:val="24"/>
                <w:szCs w:val="24"/>
              </w:rPr>
            </w:pPr>
            <w:r w:rsidRPr="00B13167">
              <w:rPr>
                <w:sz w:val="24"/>
                <w:szCs w:val="24"/>
              </w:rPr>
              <w:t>VERIFIED BY</w:t>
            </w:r>
          </w:p>
        </w:tc>
        <w:tc>
          <w:tcPr>
            <w:tcW w:w="1165" w:type="dxa"/>
            <w:shd w:val="clear" w:color="auto" w:fill="D9D9D9" w:themeFill="background1" w:themeFillShade="D9"/>
          </w:tcPr>
          <w:p w:rsidR="00EE2CA7" w:rsidRPr="00B13167" w:rsidRDefault="00EE2CA7" w:rsidP="0077054C">
            <w:pPr>
              <w:jc w:val="center"/>
              <w:rPr>
                <w:sz w:val="24"/>
                <w:szCs w:val="24"/>
              </w:rPr>
            </w:pPr>
            <w:r w:rsidRPr="00B13167">
              <w:rPr>
                <w:sz w:val="24"/>
                <w:szCs w:val="24"/>
              </w:rPr>
              <w:t>DATE</w:t>
            </w:r>
          </w:p>
        </w:tc>
      </w:tr>
      <w:tr w:rsidR="00A06FEC" w:rsidRPr="0077054C" w:rsidTr="00674540">
        <w:tc>
          <w:tcPr>
            <w:tcW w:w="5575" w:type="dxa"/>
            <w:shd w:val="clear" w:color="auto" w:fill="E7E6E6" w:themeFill="background2"/>
          </w:tcPr>
          <w:p w:rsidR="00A06FEC" w:rsidRPr="00B13167" w:rsidRDefault="00A06FEC" w:rsidP="00674540">
            <w:pPr>
              <w:rPr>
                <w:b/>
              </w:rPr>
            </w:pPr>
            <w:r w:rsidRPr="00B13167">
              <w:rPr>
                <w:b/>
              </w:rPr>
              <w:t>I. AESTHETIC IMPACTS</w:t>
            </w:r>
          </w:p>
        </w:tc>
        <w:tc>
          <w:tcPr>
            <w:tcW w:w="1710" w:type="dxa"/>
            <w:shd w:val="clear" w:color="auto" w:fill="E7E6E6" w:themeFill="background2"/>
          </w:tcPr>
          <w:p w:rsidR="00A06FEC" w:rsidRPr="0077054C" w:rsidRDefault="00A06FEC" w:rsidP="00E55D70">
            <w:pPr>
              <w:rPr>
                <w:sz w:val="20"/>
                <w:szCs w:val="20"/>
              </w:rPr>
            </w:pPr>
          </w:p>
        </w:tc>
        <w:tc>
          <w:tcPr>
            <w:tcW w:w="1350" w:type="dxa"/>
            <w:shd w:val="clear" w:color="auto" w:fill="E7E6E6" w:themeFill="background2"/>
          </w:tcPr>
          <w:p w:rsidR="00A06FEC" w:rsidRPr="0077054C" w:rsidRDefault="00A06FEC" w:rsidP="00E55D70">
            <w:pPr>
              <w:rPr>
                <w:sz w:val="20"/>
                <w:szCs w:val="20"/>
              </w:rPr>
            </w:pPr>
          </w:p>
        </w:tc>
        <w:tc>
          <w:tcPr>
            <w:tcW w:w="1800" w:type="dxa"/>
            <w:shd w:val="clear" w:color="auto" w:fill="E7E6E6" w:themeFill="background2"/>
          </w:tcPr>
          <w:p w:rsidR="00A06FEC" w:rsidRPr="0077054C" w:rsidRDefault="00A06FEC" w:rsidP="00E55D70">
            <w:pPr>
              <w:rPr>
                <w:sz w:val="20"/>
                <w:szCs w:val="20"/>
              </w:rPr>
            </w:pPr>
          </w:p>
        </w:tc>
        <w:tc>
          <w:tcPr>
            <w:tcW w:w="1350" w:type="dxa"/>
            <w:shd w:val="clear" w:color="auto" w:fill="E7E6E6" w:themeFill="background2"/>
          </w:tcPr>
          <w:p w:rsidR="00A06FEC" w:rsidRPr="0077054C" w:rsidRDefault="00A06FEC" w:rsidP="00E55D70">
            <w:pPr>
              <w:rPr>
                <w:sz w:val="20"/>
                <w:szCs w:val="20"/>
              </w:rPr>
            </w:pPr>
          </w:p>
        </w:tc>
        <w:tc>
          <w:tcPr>
            <w:tcW w:w="1165" w:type="dxa"/>
            <w:shd w:val="clear" w:color="auto" w:fill="E7E6E6" w:themeFill="background2"/>
          </w:tcPr>
          <w:p w:rsidR="00A06FEC" w:rsidRPr="0077054C" w:rsidRDefault="00A06FEC" w:rsidP="00E55D70">
            <w:pPr>
              <w:rPr>
                <w:sz w:val="20"/>
                <w:szCs w:val="20"/>
              </w:rPr>
            </w:pPr>
          </w:p>
        </w:tc>
      </w:tr>
      <w:tr w:rsidR="00A06FEC" w:rsidRPr="0077054C" w:rsidTr="00A06FEC">
        <w:tc>
          <w:tcPr>
            <w:tcW w:w="5575" w:type="dxa"/>
            <w:shd w:val="clear" w:color="auto" w:fill="FFFFFF" w:themeFill="background1"/>
          </w:tcPr>
          <w:p w:rsidR="00B13167" w:rsidRDefault="00A06FEC" w:rsidP="008417DC">
            <w:pPr>
              <w:jc w:val="both"/>
              <w:rPr>
                <w:b/>
                <w:sz w:val="20"/>
                <w:szCs w:val="20"/>
              </w:rPr>
            </w:pPr>
            <w:r>
              <w:rPr>
                <w:b/>
                <w:sz w:val="20"/>
                <w:szCs w:val="20"/>
              </w:rPr>
              <w:t xml:space="preserve">MM </w:t>
            </w:r>
            <w:r w:rsidRPr="00A06FEC">
              <w:rPr>
                <w:b/>
                <w:sz w:val="20"/>
                <w:szCs w:val="20"/>
              </w:rPr>
              <w:t>AE-</w:t>
            </w:r>
            <w:r w:rsidR="005A04A5">
              <w:rPr>
                <w:b/>
                <w:sz w:val="20"/>
                <w:szCs w:val="20"/>
              </w:rPr>
              <w:t>1</w:t>
            </w:r>
            <w:r w:rsidRPr="00A06FEC">
              <w:rPr>
                <w:b/>
                <w:sz w:val="20"/>
                <w:szCs w:val="20"/>
              </w:rPr>
              <w:t xml:space="preserve"> </w:t>
            </w:r>
            <w:r w:rsidR="008417DC" w:rsidRPr="008417DC">
              <w:t>Prior to the issuance of any building permits, a photometric plan shall be prepared for review and approval by the Planning Department demonstrating that light spillage will be controlled onto adjoining residential properties pursuant to Section 17.300.080 of the Municipal Code.</w:t>
            </w:r>
          </w:p>
        </w:tc>
        <w:tc>
          <w:tcPr>
            <w:tcW w:w="1710" w:type="dxa"/>
            <w:shd w:val="clear" w:color="auto" w:fill="FFFFFF" w:themeFill="background1"/>
          </w:tcPr>
          <w:p w:rsidR="00A06FEC" w:rsidRPr="0077054C" w:rsidRDefault="00A06FEC" w:rsidP="00E55D70">
            <w:pPr>
              <w:rPr>
                <w:sz w:val="20"/>
                <w:szCs w:val="20"/>
              </w:rPr>
            </w:pPr>
            <w:r w:rsidRPr="00A06FEC">
              <w:rPr>
                <w:sz w:val="20"/>
                <w:szCs w:val="20"/>
              </w:rPr>
              <w:t>Project proponent</w:t>
            </w:r>
          </w:p>
        </w:tc>
        <w:tc>
          <w:tcPr>
            <w:tcW w:w="1350" w:type="dxa"/>
            <w:shd w:val="clear" w:color="auto" w:fill="FFFFFF" w:themeFill="background1"/>
          </w:tcPr>
          <w:p w:rsidR="00A06FEC" w:rsidRPr="0077054C" w:rsidRDefault="00A06FEC" w:rsidP="00E55D70">
            <w:pPr>
              <w:rPr>
                <w:sz w:val="20"/>
                <w:szCs w:val="20"/>
              </w:rPr>
            </w:pPr>
            <w:r w:rsidRPr="00A06FEC">
              <w:rPr>
                <w:sz w:val="20"/>
                <w:szCs w:val="20"/>
              </w:rPr>
              <w:t xml:space="preserve">Prior to the issuance of any </w:t>
            </w:r>
            <w:r>
              <w:rPr>
                <w:sz w:val="20"/>
                <w:szCs w:val="20"/>
              </w:rPr>
              <w:t xml:space="preserve">building </w:t>
            </w:r>
            <w:r w:rsidRPr="00A06FEC">
              <w:rPr>
                <w:sz w:val="20"/>
                <w:szCs w:val="20"/>
              </w:rPr>
              <w:t>permits</w:t>
            </w:r>
          </w:p>
        </w:tc>
        <w:tc>
          <w:tcPr>
            <w:tcW w:w="1800" w:type="dxa"/>
            <w:shd w:val="clear" w:color="auto" w:fill="FFFFFF" w:themeFill="background1"/>
          </w:tcPr>
          <w:p w:rsidR="00A06FEC" w:rsidRPr="0077054C" w:rsidRDefault="00A06FEC" w:rsidP="00E55D70">
            <w:pPr>
              <w:rPr>
                <w:sz w:val="20"/>
                <w:szCs w:val="20"/>
              </w:rPr>
            </w:pPr>
            <w:r>
              <w:rPr>
                <w:sz w:val="20"/>
                <w:szCs w:val="20"/>
              </w:rPr>
              <w:t>Photometric plan</w:t>
            </w:r>
          </w:p>
        </w:tc>
        <w:tc>
          <w:tcPr>
            <w:tcW w:w="1350" w:type="dxa"/>
            <w:shd w:val="clear" w:color="auto" w:fill="FFFFFF" w:themeFill="background1"/>
          </w:tcPr>
          <w:p w:rsidR="00A06FEC" w:rsidRPr="0077054C" w:rsidRDefault="00A06FEC" w:rsidP="00E55D70">
            <w:pPr>
              <w:rPr>
                <w:sz w:val="20"/>
                <w:szCs w:val="20"/>
              </w:rPr>
            </w:pPr>
            <w:r>
              <w:rPr>
                <w:sz w:val="20"/>
                <w:szCs w:val="20"/>
              </w:rPr>
              <w:t>Planning Department</w:t>
            </w:r>
          </w:p>
        </w:tc>
        <w:tc>
          <w:tcPr>
            <w:tcW w:w="1165" w:type="dxa"/>
            <w:shd w:val="clear" w:color="auto" w:fill="FFFFFF" w:themeFill="background1"/>
          </w:tcPr>
          <w:p w:rsidR="00A06FEC" w:rsidRPr="0077054C" w:rsidRDefault="00A06FEC" w:rsidP="00E55D70">
            <w:pPr>
              <w:rPr>
                <w:sz w:val="20"/>
                <w:szCs w:val="20"/>
              </w:rPr>
            </w:pPr>
          </w:p>
        </w:tc>
      </w:tr>
      <w:tr w:rsidR="005358F8" w:rsidRPr="0077054C" w:rsidTr="005358F8">
        <w:trPr>
          <w:trHeight w:val="125"/>
        </w:trPr>
        <w:tc>
          <w:tcPr>
            <w:tcW w:w="5575" w:type="dxa"/>
            <w:shd w:val="clear" w:color="auto" w:fill="E7E6E6" w:themeFill="background2"/>
          </w:tcPr>
          <w:p w:rsidR="005358F8" w:rsidRPr="00B13167" w:rsidRDefault="005358F8" w:rsidP="005358F8">
            <w:pPr>
              <w:jc w:val="both"/>
              <w:rPr>
                <w:b/>
              </w:rPr>
            </w:pPr>
            <w:r w:rsidRPr="00B13167">
              <w:rPr>
                <w:b/>
              </w:rPr>
              <w:t>II AGRICULTURE AND FOREST RESOURCES</w:t>
            </w:r>
          </w:p>
        </w:tc>
        <w:tc>
          <w:tcPr>
            <w:tcW w:w="1710" w:type="dxa"/>
            <w:shd w:val="clear" w:color="auto" w:fill="E7E6E6" w:themeFill="background2"/>
          </w:tcPr>
          <w:p w:rsidR="005358F8" w:rsidRPr="00A06FEC" w:rsidRDefault="005358F8" w:rsidP="00E55D70">
            <w:pPr>
              <w:rPr>
                <w:sz w:val="20"/>
                <w:szCs w:val="20"/>
              </w:rPr>
            </w:pPr>
          </w:p>
        </w:tc>
        <w:tc>
          <w:tcPr>
            <w:tcW w:w="1350" w:type="dxa"/>
            <w:shd w:val="clear" w:color="auto" w:fill="E7E6E6" w:themeFill="background2"/>
          </w:tcPr>
          <w:p w:rsidR="005358F8" w:rsidRPr="00A06FEC" w:rsidRDefault="005358F8" w:rsidP="00E55D70">
            <w:pPr>
              <w:rPr>
                <w:sz w:val="20"/>
                <w:szCs w:val="20"/>
              </w:rPr>
            </w:pPr>
          </w:p>
        </w:tc>
        <w:tc>
          <w:tcPr>
            <w:tcW w:w="1800" w:type="dxa"/>
            <w:shd w:val="clear" w:color="auto" w:fill="E7E6E6" w:themeFill="background2"/>
          </w:tcPr>
          <w:p w:rsidR="005358F8" w:rsidRDefault="005358F8" w:rsidP="00E55D70">
            <w:pPr>
              <w:rPr>
                <w:sz w:val="20"/>
                <w:szCs w:val="20"/>
              </w:rPr>
            </w:pPr>
          </w:p>
        </w:tc>
        <w:tc>
          <w:tcPr>
            <w:tcW w:w="1350" w:type="dxa"/>
            <w:shd w:val="clear" w:color="auto" w:fill="E7E6E6" w:themeFill="background2"/>
          </w:tcPr>
          <w:p w:rsidR="005358F8" w:rsidRDefault="005358F8" w:rsidP="00E55D70">
            <w:pPr>
              <w:rPr>
                <w:sz w:val="20"/>
                <w:szCs w:val="20"/>
              </w:rPr>
            </w:pPr>
          </w:p>
        </w:tc>
        <w:tc>
          <w:tcPr>
            <w:tcW w:w="1165" w:type="dxa"/>
            <w:shd w:val="clear" w:color="auto" w:fill="E7E6E6" w:themeFill="background2"/>
          </w:tcPr>
          <w:p w:rsidR="005358F8" w:rsidRPr="0077054C" w:rsidRDefault="005358F8" w:rsidP="00E55D70">
            <w:pPr>
              <w:rPr>
                <w:sz w:val="20"/>
                <w:szCs w:val="20"/>
              </w:rPr>
            </w:pPr>
          </w:p>
        </w:tc>
      </w:tr>
      <w:tr w:rsidR="005358F8" w:rsidRPr="0077054C" w:rsidTr="005358F8">
        <w:trPr>
          <w:trHeight w:val="1403"/>
        </w:trPr>
        <w:tc>
          <w:tcPr>
            <w:tcW w:w="5575" w:type="dxa"/>
            <w:shd w:val="clear" w:color="auto" w:fill="FFFFFF" w:themeFill="background1"/>
          </w:tcPr>
          <w:p w:rsidR="005358F8" w:rsidRPr="008417DC" w:rsidRDefault="005358F8" w:rsidP="00A06FEC">
            <w:pPr>
              <w:jc w:val="both"/>
            </w:pPr>
            <w:r w:rsidRPr="008417DC">
              <w:t xml:space="preserve">MM AG-1: </w:t>
            </w:r>
          </w:p>
          <w:p w:rsidR="008417DC" w:rsidRDefault="008417DC" w:rsidP="008417DC">
            <w:pPr>
              <w:jc w:val="both"/>
            </w:pPr>
            <w:r w:rsidRPr="008417DC">
              <w:t>AG-1: The Developer shall record a right-to-farm covenant acknowledging the use of adjoining land for agricultural use and the right for that use to continue. The text of this covenant shall be submitted to City staff for review and approval prior to recording the covenant, and shall include the following statement</w:t>
            </w:r>
            <w:r>
              <w:t>:</w:t>
            </w:r>
          </w:p>
          <w:p w:rsidR="008417DC" w:rsidRPr="008417DC" w:rsidRDefault="008417DC" w:rsidP="008417DC">
            <w:pPr>
              <w:jc w:val="both"/>
            </w:pPr>
          </w:p>
          <w:p w:rsidR="008417DC" w:rsidRDefault="008417DC" w:rsidP="008417DC">
            <w:pPr>
              <w:pStyle w:val="ListParagraph"/>
              <w:numPr>
                <w:ilvl w:val="0"/>
                <w:numId w:val="1"/>
              </w:numPr>
              <w:jc w:val="both"/>
            </w:pPr>
            <w:r w:rsidRPr="008417DC">
              <w:t>No agricultural activity, operation, or facility, or  appurtenances thereof, conducted or maintained for commercial purposes within 300 feet of a land zoned or used for agricultural purposes, and in a manner consistent with proper and accepted customs and standards, as established and followed by similar agricultural operations in the same locality, shall be or become a nuisance, private or public, due to any changed condition in or about the locality, after the same has been in operation for more than three (3) years if it was not a nuisance at the time it began.</w:t>
            </w:r>
          </w:p>
          <w:p w:rsidR="008417DC" w:rsidRPr="008417DC" w:rsidRDefault="008417DC" w:rsidP="008417DC">
            <w:pPr>
              <w:pStyle w:val="ListParagraph"/>
              <w:jc w:val="both"/>
            </w:pPr>
          </w:p>
          <w:p w:rsidR="00B13167" w:rsidRDefault="008417DC" w:rsidP="008417DC">
            <w:pPr>
              <w:pStyle w:val="ListParagraph"/>
              <w:numPr>
                <w:ilvl w:val="0"/>
                <w:numId w:val="1"/>
              </w:numPr>
              <w:jc w:val="both"/>
            </w:pPr>
            <w:r w:rsidRPr="008417DC">
              <w:lastRenderedPageBreak/>
              <w:t>A disclosure statement shall be provided to the buyers/tenants who will be located adjacent to land that is zoned for agricultural operations, and that the noise, odors, and outdoor activity levels may be more intrusive than levels in a typical area. Each tenant shall sign the written disclosure statement acknowledging that they have received, read, and understand the disclosure statement.</w:t>
            </w:r>
          </w:p>
          <w:p w:rsidR="008417DC" w:rsidRDefault="008417DC" w:rsidP="008417DC">
            <w:pPr>
              <w:pStyle w:val="ListParagraph"/>
            </w:pPr>
          </w:p>
          <w:p w:rsidR="008417DC" w:rsidRPr="008417DC" w:rsidRDefault="008417DC" w:rsidP="008417DC">
            <w:pPr>
              <w:pStyle w:val="ListParagraph"/>
              <w:jc w:val="both"/>
            </w:pPr>
          </w:p>
        </w:tc>
        <w:tc>
          <w:tcPr>
            <w:tcW w:w="1710" w:type="dxa"/>
            <w:shd w:val="clear" w:color="auto" w:fill="FFFFFF" w:themeFill="background1"/>
          </w:tcPr>
          <w:p w:rsidR="005358F8" w:rsidRPr="008417DC" w:rsidRDefault="005358F8" w:rsidP="00E55D70">
            <w:pPr>
              <w:rPr>
                <w:sz w:val="20"/>
                <w:szCs w:val="20"/>
              </w:rPr>
            </w:pPr>
            <w:r w:rsidRPr="008417DC">
              <w:rPr>
                <w:sz w:val="20"/>
                <w:szCs w:val="20"/>
              </w:rPr>
              <w:lastRenderedPageBreak/>
              <w:t>Project Proponent</w:t>
            </w:r>
          </w:p>
        </w:tc>
        <w:tc>
          <w:tcPr>
            <w:tcW w:w="1350" w:type="dxa"/>
            <w:shd w:val="clear" w:color="auto" w:fill="FFFFFF" w:themeFill="background1"/>
          </w:tcPr>
          <w:p w:rsidR="005358F8" w:rsidRPr="00A06FEC" w:rsidRDefault="005358F8" w:rsidP="00E55D70">
            <w:pPr>
              <w:rPr>
                <w:sz w:val="20"/>
                <w:szCs w:val="20"/>
              </w:rPr>
            </w:pPr>
            <w:r w:rsidRPr="005358F8">
              <w:rPr>
                <w:sz w:val="20"/>
                <w:szCs w:val="20"/>
              </w:rPr>
              <w:t>Prior to the issuance of any permits</w:t>
            </w:r>
          </w:p>
        </w:tc>
        <w:tc>
          <w:tcPr>
            <w:tcW w:w="1800" w:type="dxa"/>
            <w:shd w:val="clear" w:color="auto" w:fill="FFFFFF" w:themeFill="background1"/>
          </w:tcPr>
          <w:p w:rsidR="005358F8" w:rsidRDefault="005358F8" w:rsidP="00E55D70">
            <w:pPr>
              <w:rPr>
                <w:sz w:val="20"/>
                <w:szCs w:val="20"/>
              </w:rPr>
            </w:pPr>
            <w:r>
              <w:rPr>
                <w:sz w:val="20"/>
                <w:szCs w:val="20"/>
              </w:rPr>
              <w:t>Recordable covenant</w:t>
            </w:r>
          </w:p>
        </w:tc>
        <w:tc>
          <w:tcPr>
            <w:tcW w:w="1350" w:type="dxa"/>
            <w:shd w:val="clear" w:color="auto" w:fill="FFFFFF" w:themeFill="background1"/>
          </w:tcPr>
          <w:p w:rsidR="005358F8" w:rsidRDefault="005358F8" w:rsidP="00E55D70">
            <w:pPr>
              <w:rPr>
                <w:sz w:val="20"/>
                <w:szCs w:val="20"/>
              </w:rPr>
            </w:pPr>
            <w:r>
              <w:rPr>
                <w:sz w:val="20"/>
                <w:szCs w:val="20"/>
              </w:rPr>
              <w:t>Planning Department</w:t>
            </w:r>
          </w:p>
        </w:tc>
        <w:tc>
          <w:tcPr>
            <w:tcW w:w="1165" w:type="dxa"/>
            <w:shd w:val="clear" w:color="auto" w:fill="FFFFFF" w:themeFill="background1"/>
          </w:tcPr>
          <w:p w:rsidR="005358F8" w:rsidRPr="0077054C" w:rsidRDefault="005358F8" w:rsidP="00E55D70">
            <w:pPr>
              <w:rPr>
                <w:sz w:val="20"/>
                <w:szCs w:val="20"/>
              </w:rPr>
            </w:pPr>
          </w:p>
        </w:tc>
      </w:tr>
      <w:tr w:rsidR="005358F8" w:rsidRPr="0077054C" w:rsidTr="005358F8">
        <w:tc>
          <w:tcPr>
            <w:tcW w:w="5575" w:type="dxa"/>
            <w:shd w:val="clear" w:color="auto" w:fill="E7E6E6" w:themeFill="background2"/>
          </w:tcPr>
          <w:p w:rsidR="005358F8" w:rsidRPr="00B13167" w:rsidRDefault="005358F8" w:rsidP="00A06FEC">
            <w:pPr>
              <w:jc w:val="both"/>
              <w:rPr>
                <w:b/>
              </w:rPr>
            </w:pPr>
            <w:r w:rsidRPr="00B13167">
              <w:rPr>
                <w:b/>
              </w:rPr>
              <w:t>III AIR QUALITY</w:t>
            </w:r>
          </w:p>
        </w:tc>
        <w:tc>
          <w:tcPr>
            <w:tcW w:w="1710" w:type="dxa"/>
            <w:shd w:val="clear" w:color="auto" w:fill="E7E6E6" w:themeFill="background2"/>
          </w:tcPr>
          <w:p w:rsidR="005358F8" w:rsidRDefault="005358F8" w:rsidP="00E55D70">
            <w:pPr>
              <w:rPr>
                <w:sz w:val="20"/>
                <w:szCs w:val="20"/>
              </w:rPr>
            </w:pPr>
          </w:p>
        </w:tc>
        <w:tc>
          <w:tcPr>
            <w:tcW w:w="1350" w:type="dxa"/>
            <w:shd w:val="clear" w:color="auto" w:fill="E7E6E6" w:themeFill="background2"/>
          </w:tcPr>
          <w:p w:rsidR="005358F8" w:rsidRPr="005358F8" w:rsidRDefault="005358F8" w:rsidP="00E55D70">
            <w:pPr>
              <w:rPr>
                <w:sz w:val="20"/>
                <w:szCs w:val="20"/>
              </w:rPr>
            </w:pPr>
          </w:p>
        </w:tc>
        <w:tc>
          <w:tcPr>
            <w:tcW w:w="1800" w:type="dxa"/>
            <w:shd w:val="clear" w:color="auto" w:fill="E7E6E6" w:themeFill="background2"/>
          </w:tcPr>
          <w:p w:rsidR="005358F8" w:rsidRDefault="005358F8" w:rsidP="00E55D70">
            <w:pPr>
              <w:rPr>
                <w:sz w:val="20"/>
                <w:szCs w:val="20"/>
              </w:rPr>
            </w:pPr>
          </w:p>
        </w:tc>
        <w:tc>
          <w:tcPr>
            <w:tcW w:w="1350" w:type="dxa"/>
            <w:shd w:val="clear" w:color="auto" w:fill="E7E6E6" w:themeFill="background2"/>
          </w:tcPr>
          <w:p w:rsidR="005358F8" w:rsidRDefault="005358F8" w:rsidP="00E55D70">
            <w:pPr>
              <w:rPr>
                <w:sz w:val="20"/>
                <w:szCs w:val="20"/>
              </w:rPr>
            </w:pPr>
          </w:p>
        </w:tc>
        <w:tc>
          <w:tcPr>
            <w:tcW w:w="1165" w:type="dxa"/>
            <w:shd w:val="clear" w:color="auto" w:fill="E7E6E6" w:themeFill="background2"/>
          </w:tcPr>
          <w:p w:rsidR="005358F8" w:rsidRPr="0077054C" w:rsidRDefault="005358F8" w:rsidP="00E55D70">
            <w:pPr>
              <w:rPr>
                <w:sz w:val="20"/>
                <w:szCs w:val="20"/>
              </w:rPr>
            </w:pPr>
          </w:p>
        </w:tc>
      </w:tr>
      <w:tr w:rsidR="005358F8" w:rsidRPr="0077054C" w:rsidTr="00A06FEC">
        <w:tc>
          <w:tcPr>
            <w:tcW w:w="5575" w:type="dxa"/>
            <w:shd w:val="clear" w:color="auto" w:fill="FFFFFF" w:themeFill="background1"/>
          </w:tcPr>
          <w:p w:rsidR="005358F8" w:rsidRPr="005358F8" w:rsidRDefault="005358F8" w:rsidP="00A06FEC">
            <w:pPr>
              <w:jc w:val="both"/>
              <w:rPr>
                <w:b/>
              </w:rPr>
            </w:pPr>
            <w:r w:rsidRPr="005358F8">
              <w:rPr>
                <w:b/>
              </w:rPr>
              <w:t xml:space="preserve">MM AQ-1 </w:t>
            </w:r>
            <w:r w:rsidRPr="005358F8">
              <w:t>The project is required during grading to limit the daily disturbance area of 5 acres or less.</w:t>
            </w:r>
          </w:p>
        </w:tc>
        <w:tc>
          <w:tcPr>
            <w:tcW w:w="1710" w:type="dxa"/>
            <w:shd w:val="clear" w:color="auto" w:fill="FFFFFF" w:themeFill="background1"/>
          </w:tcPr>
          <w:p w:rsidR="005358F8" w:rsidRDefault="005358F8" w:rsidP="005358F8">
            <w:pPr>
              <w:rPr>
                <w:sz w:val="20"/>
                <w:szCs w:val="20"/>
              </w:rPr>
            </w:pPr>
            <w:r>
              <w:rPr>
                <w:sz w:val="20"/>
                <w:szCs w:val="20"/>
              </w:rPr>
              <w:t>Project Proponent/ Contractor</w:t>
            </w:r>
          </w:p>
        </w:tc>
        <w:tc>
          <w:tcPr>
            <w:tcW w:w="1350" w:type="dxa"/>
            <w:shd w:val="clear" w:color="auto" w:fill="FFFFFF" w:themeFill="background1"/>
          </w:tcPr>
          <w:p w:rsidR="005358F8" w:rsidRPr="005358F8" w:rsidRDefault="005358F8" w:rsidP="00E55D70">
            <w:pPr>
              <w:rPr>
                <w:sz w:val="20"/>
                <w:szCs w:val="20"/>
              </w:rPr>
            </w:pPr>
            <w:r>
              <w:rPr>
                <w:sz w:val="20"/>
                <w:szCs w:val="20"/>
              </w:rPr>
              <w:t>During grading operations</w:t>
            </w:r>
          </w:p>
        </w:tc>
        <w:tc>
          <w:tcPr>
            <w:tcW w:w="1800" w:type="dxa"/>
            <w:shd w:val="clear" w:color="auto" w:fill="FFFFFF" w:themeFill="background1"/>
          </w:tcPr>
          <w:p w:rsidR="005358F8" w:rsidRDefault="005358F8" w:rsidP="00E55D70">
            <w:pPr>
              <w:rPr>
                <w:sz w:val="20"/>
                <w:szCs w:val="20"/>
              </w:rPr>
            </w:pPr>
            <w:r>
              <w:rPr>
                <w:sz w:val="20"/>
                <w:szCs w:val="20"/>
              </w:rPr>
              <w:t>Field Monitoring</w:t>
            </w:r>
          </w:p>
        </w:tc>
        <w:tc>
          <w:tcPr>
            <w:tcW w:w="1350" w:type="dxa"/>
            <w:shd w:val="clear" w:color="auto" w:fill="FFFFFF" w:themeFill="background1"/>
          </w:tcPr>
          <w:p w:rsidR="005358F8" w:rsidRDefault="005358F8" w:rsidP="00E55D70">
            <w:pPr>
              <w:rPr>
                <w:sz w:val="20"/>
                <w:szCs w:val="20"/>
              </w:rPr>
            </w:pPr>
            <w:r>
              <w:rPr>
                <w:sz w:val="20"/>
                <w:szCs w:val="20"/>
              </w:rPr>
              <w:t>Building Department</w:t>
            </w:r>
          </w:p>
        </w:tc>
        <w:tc>
          <w:tcPr>
            <w:tcW w:w="1165" w:type="dxa"/>
            <w:shd w:val="clear" w:color="auto" w:fill="FFFFFF" w:themeFill="background1"/>
          </w:tcPr>
          <w:p w:rsidR="005358F8" w:rsidRPr="0077054C" w:rsidRDefault="005358F8" w:rsidP="00E55D70">
            <w:pPr>
              <w:rPr>
                <w:sz w:val="20"/>
                <w:szCs w:val="20"/>
              </w:rPr>
            </w:pPr>
          </w:p>
        </w:tc>
      </w:tr>
      <w:tr w:rsidR="005358F8" w:rsidRPr="0077054C" w:rsidTr="00A06FEC">
        <w:tc>
          <w:tcPr>
            <w:tcW w:w="5575" w:type="dxa"/>
            <w:shd w:val="clear" w:color="auto" w:fill="FFFFFF" w:themeFill="background1"/>
          </w:tcPr>
          <w:p w:rsidR="005358F8" w:rsidRDefault="005358F8" w:rsidP="00A06FEC">
            <w:pPr>
              <w:jc w:val="both"/>
            </w:pPr>
            <w:r>
              <w:rPr>
                <w:b/>
              </w:rPr>
              <w:t xml:space="preserve">MM </w:t>
            </w:r>
            <w:r w:rsidRPr="005358F8">
              <w:rPr>
                <w:b/>
              </w:rPr>
              <w:t xml:space="preserve">AQ-2 </w:t>
            </w:r>
            <w:r w:rsidRPr="005358F8">
              <w:t>The project applicant shall require that all building structures meet or exceed 2013 Title 24, Part 6 Standards and meet Green Building Code Standards.</w:t>
            </w:r>
          </w:p>
          <w:p w:rsidR="00B13167" w:rsidRPr="005358F8" w:rsidRDefault="00B13167" w:rsidP="00A06FEC">
            <w:pPr>
              <w:jc w:val="both"/>
              <w:rPr>
                <w:b/>
              </w:rPr>
            </w:pPr>
          </w:p>
        </w:tc>
        <w:tc>
          <w:tcPr>
            <w:tcW w:w="1710" w:type="dxa"/>
            <w:shd w:val="clear" w:color="auto" w:fill="FFFFFF" w:themeFill="background1"/>
          </w:tcPr>
          <w:p w:rsidR="005358F8" w:rsidRDefault="005358F8" w:rsidP="005358F8">
            <w:pPr>
              <w:rPr>
                <w:sz w:val="20"/>
                <w:szCs w:val="20"/>
              </w:rPr>
            </w:pPr>
            <w:r w:rsidRPr="005358F8">
              <w:rPr>
                <w:sz w:val="20"/>
                <w:szCs w:val="20"/>
              </w:rPr>
              <w:t>Project Proponent/ Contractor</w:t>
            </w:r>
          </w:p>
        </w:tc>
        <w:tc>
          <w:tcPr>
            <w:tcW w:w="1350" w:type="dxa"/>
            <w:shd w:val="clear" w:color="auto" w:fill="FFFFFF" w:themeFill="background1"/>
          </w:tcPr>
          <w:p w:rsidR="005358F8" w:rsidRDefault="005358F8" w:rsidP="00E55D70">
            <w:pPr>
              <w:rPr>
                <w:sz w:val="20"/>
                <w:szCs w:val="20"/>
              </w:rPr>
            </w:pPr>
            <w:r>
              <w:rPr>
                <w:sz w:val="20"/>
                <w:szCs w:val="20"/>
              </w:rPr>
              <w:t>During construction</w:t>
            </w:r>
          </w:p>
        </w:tc>
        <w:tc>
          <w:tcPr>
            <w:tcW w:w="1800" w:type="dxa"/>
            <w:shd w:val="clear" w:color="auto" w:fill="FFFFFF" w:themeFill="background1"/>
          </w:tcPr>
          <w:p w:rsidR="005358F8" w:rsidRDefault="005358F8" w:rsidP="00E55D70">
            <w:pPr>
              <w:rPr>
                <w:sz w:val="20"/>
                <w:szCs w:val="20"/>
              </w:rPr>
            </w:pPr>
            <w:r>
              <w:rPr>
                <w:sz w:val="20"/>
                <w:szCs w:val="20"/>
              </w:rPr>
              <w:t>Field Monitoring</w:t>
            </w:r>
          </w:p>
        </w:tc>
        <w:tc>
          <w:tcPr>
            <w:tcW w:w="1350" w:type="dxa"/>
            <w:shd w:val="clear" w:color="auto" w:fill="FFFFFF" w:themeFill="background1"/>
          </w:tcPr>
          <w:p w:rsidR="005358F8" w:rsidRDefault="005358F8" w:rsidP="00E55D70">
            <w:pPr>
              <w:rPr>
                <w:sz w:val="20"/>
                <w:szCs w:val="20"/>
              </w:rPr>
            </w:pPr>
            <w:r>
              <w:rPr>
                <w:sz w:val="20"/>
                <w:szCs w:val="20"/>
              </w:rPr>
              <w:t>Building Department</w:t>
            </w:r>
          </w:p>
        </w:tc>
        <w:tc>
          <w:tcPr>
            <w:tcW w:w="1165" w:type="dxa"/>
            <w:shd w:val="clear" w:color="auto" w:fill="FFFFFF" w:themeFill="background1"/>
          </w:tcPr>
          <w:p w:rsidR="005358F8" w:rsidRPr="0077054C" w:rsidRDefault="005358F8" w:rsidP="00E55D70">
            <w:pPr>
              <w:rPr>
                <w:sz w:val="20"/>
                <w:szCs w:val="20"/>
              </w:rPr>
            </w:pPr>
          </w:p>
        </w:tc>
      </w:tr>
      <w:tr w:rsidR="00674540" w:rsidRPr="0077054C" w:rsidTr="00674540">
        <w:tc>
          <w:tcPr>
            <w:tcW w:w="5575" w:type="dxa"/>
            <w:shd w:val="clear" w:color="auto" w:fill="E7E6E6" w:themeFill="background2"/>
          </w:tcPr>
          <w:p w:rsidR="00674540" w:rsidRPr="00B13167" w:rsidRDefault="00674540" w:rsidP="00674540">
            <w:pPr>
              <w:rPr>
                <w:b/>
              </w:rPr>
            </w:pPr>
            <w:r w:rsidRPr="00B13167">
              <w:rPr>
                <w:b/>
              </w:rPr>
              <w:t>IV BIOLOGICAL RESOURCES</w:t>
            </w:r>
          </w:p>
        </w:tc>
        <w:tc>
          <w:tcPr>
            <w:tcW w:w="1710" w:type="dxa"/>
            <w:shd w:val="clear" w:color="auto" w:fill="E7E6E6" w:themeFill="background2"/>
          </w:tcPr>
          <w:p w:rsidR="00674540" w:rsidRPr="0077054C" w:rsidRDefault="00674540" w:rsidP="00E55D70">
            <w:pPr>
              <w:rPr>
                <w:sz w:val="20"/>
                <w:szCs w:val="20"/>
              </w:rPr>
            </w:pPr>
          </w:p>
        </w:tc>
        <w:tc>
          <w:tcPr>
            <w:tcW w:w="1350" w:type="dxa"/>
            <w:shd w:val="clear" w:color="auto" w:fill="E7E6E6" w:themeFill="background2"/>
          </w:tcPr>
          <w:p w:rsidR="00674540" w:rsidRPr="0077054C" w:rsidRDefault="00674540" w:rsidP="00E55D70">
            <w:pPr>
              <w:rPr>
                <w:sz w:val="20"/>
                <w:szCs w:val="20"/>
              </w:rPr>
            </w:pPr>
          </w:p>
        </w:tc>
        <w:tc>
          <w:tcPr>
            <w:tcW w:w="1800" w:type="dxa"/>
            <w:shd w:val="clear" w:color="auto" w:fill="E7E6E6" w:themeFill="background2"/>
          </w:tcPr>
          <w:p w:rsidR="00674540" w:rsidRPr="0077054C" w:rsidRDefault="00674540" w:rsidP="00E55D70">
            <w:pPr>
              <w:rPr>
                <w:sz w:val="20"/>
                <w:szCs w:val="20"/>
              </w:rPr>
            </w:pPr>
          </w:p>
        </w:tc>
        <w:tc>
          <w:tcPr>
            <w:tcW w:w="1350" w:type="dxa"/>
            <w:shd w:val="clear" w:color="auto" w:fill="E7E6E6" w:themeFill="background2"/>
          </w:tcPr>
          <w:p w:rsidR="00674540" w:rsidRPr="0077054C" w:rsidRDefault="00674540" w:rsidP="00E55D70">
            <w:pPr>
              <w:rPr>
                <w:sz w:val="20"/>
                <w:szCs w:val="20"/>
              </w:rPr>
            </w:pPr>
          </w:p>
        </w:tc>
        <w:tc>
          <w:tcPr>
            <w:tcW w:w="1165" w:type="dxa"/>
            <w:shd w:val="clear" w:color="auto" w:fill="E7E6E6" w:themeFill="background2"/>
          </w:tcPr>
          <w:p w:rsidR="00674540" w:rsidRPr="0077054C" w:rsidRDefault="00674540" w:rsidP="00E55D70">
            <w:pPr>
              <w:rPr>
                <w:sz w:val="20"/>
                <w:szCs w:val="20"/>
              </w:rPr>
            </w:pPr>
          </w:p>
        </w:tc>
      </w:tr>
      <w:tr w:rsidR="00EE2CA7" w:rsidRPr="0077054C" w:rsidTr="00674540">
        <w:tc>
          <w:tcPr>
            <w:tcW w:w="5575" w:type="dxa"/>
          </w:tcPr>
          <w:p w:rsidR="00297C04" w:rsidRPr="00B13167" w:rsidRDefault="00297C04" w:rsidP="005358F8">
            <w:pPr>
              <w:rPr>
                <w:b/>
              </w:rPr>
            </w:pPr>
            <w:r w:rsidRPr="00B13167">
              <w:rPr>
                <w:b/>
              </w:rPr>
              <w:t>San Bernardino Kangaroo Rat (SBKR)</w:t>
            </w:r>
          </w:p>
          <w:p w:rsidR="008417DC" w:rsidRDefault="00297C04" w:rsidP="008417DC">
            <w:r w:rsidRPr="00B13167">
              <w:rPr>
                <w:b/>
              </w:rPr>
              <w:t xml:space="preserve">MM </w:t>
            </w:r>
            <w:r w:rsidR="005358F8" w:rsidRPr="00B13167">
              <w:rPr>
                <w:b/>
              </w:rPr>
              <w:t xml:space="preserve">BIO-1 </w:t>
            </w:r>
            <w:r w:rsidR="008417DC">
              <w:t>SBKR shall be relocated to RCA-owned and managed lands following the below approach. Coordination will occur with the RCA and the wildlife agencies during all stages of the relocation process.</w:t>
            </w:r>
          </w:p>
          <w:p w:rsidR="008417DC" w:rsidRDefault="008417DC" w:rsidP="008417DC">
            <w:pPr>
              <w:jc w:val="both"/>
            </w:pPr>
          </w:p>
          <w:p w:rsidR="008417DC" w:rsidRDefault="008417DC" w:rsidP="008417DC">
            <w:pPr>
              <w:pStyle w:val="ListParagraph"/>
              <w:numPr>
                <w:ilvl w:val="0"/>
                <w:numId w:val="2"/>
              </w:numPr>
              <w:jc w:val="both"/>
            </w:pPr>
            <w:r>
              <w:t xml:space="preserve">A suitable relocation site for SBKR on existing RCA conserved lands has been preliminarily determined (refer to Appendix 2). If it is determined that the property illustrated in Appendix 2 is not viable for relocation, it will be communicated with the RCA and wildlife agencies so that other lands can be located and evaluated. The following detailed standards regarding the characteristics and quality </w:t>
            </w:r>
            <w:r>
              <w:lastRenderedPageBreak/>
              <w:t>of the relocation site and “relocation site preparation” will be included/performed:</w:t>
            </w:r>
          </w:p>
          <w:p w:rsidR="008417DC" w:rsidRDefault="008417DC" w:rsidP="008417DC">
            <w:pPr>
              <w:pStyle w:val="ListParagraph"/>
              <w:jc w:val="both"/>
            </w:pPr>
          </w:p>
          <w:p w:rsidR="008417DC" w:rsidRDefault="008417DC" w:rsidP="008417DC">
            <w:pPr>
              <w:pStyle w:val="ListParagraph"/>
              <w:numPr>
                <w:ilvl w:val="0"/>
                <w:numId w:val="3"/>
              </w:numPr>
              <w:jc w:val="both"/>
            </w:pPr>
            <w:r>
              <w:t>The relocation site shall be assessed for species suitability, and include suitable vegetation, cover, soils, etc. The relocation site should match as closely as possible (or better) the current habitat conditions found on the project site.</w:t>
            </w:r>
          </w:p>
          <w:p w:rsidR="008417DC" w:rsidRDefault="008417DC" w:rsidP="008417DC">
            <w:pPr>
              <w:pStyle w:val="ListParagraph"/>
              <w:jc w:val="both"/>
            </w:pPr>
          </w:p>
          <w:p w:rsidR="008417DC" w:rsidRDefault="008417DC" w:rsidP="008417DC">
            <w:pPr>
              <w:pStyle w:val="ListParagraph"/>
              <w:numPr>
                <w:ilvl w:val="0"/>
                <w:numId w:val="3"/>
              </w:numPr>
              <w:jc w:val="both"/>
            </w:pPr>
            <w:r>
              <w:t>The relocation site shall be trapped and determined unoccupied by SBKR. If occupied, a different location shall be chosen for relocation in coordination with the RCA and wildlife agencies.</w:t>
            </w:r>
          </w:p>
          <w:p w:rsidR="008417DC" w:rsidRDefault="008417DC" w:rsidP="008417DC">
            <w:pPr>
              <w:pStyle w:val="ListParagraph"/>
            </w:pPr>
          </w:p>
          <w:p w:rsidR="008417DC" w:rsidRDefault="008417DC" w:rsidP="008417DC">
            <w:pPr>
              <w:pStyle w:val="ListParagraph"/>
              <w:jc w:val="both"/>
            </w:pPr>
          </w:p>
          <w:p w:rsidR="008417DC" w:rsidRDefault="008417DC" w:rsidP="008417DC">
            <w:pPr>
              <w:pStyle w:val="ListParagraph"/>
              <w:numPr>
                <w:ilvl w:val="0"/>
                <w:numId w:val="3"/>
              </w:numPr>
              <w:jc w:val="both"/>
            </w:pPr>
            <w:r>
              <w:t>The relocation site will need to be determined suitable, but any deficiency or factor limiting the presence of SBKR will need to be identified and resolved prior to relocation. For example, if it is determined that weed cover is the likely factor causing absence of the SBKR, weed control would need to be implemented by the applicant’s team just prior to relocation.</w:t>
            </w:r>
          </w:p>
          <w:p w:rsidR="008417DC" w:rsidRDefault="008417DC" w:rsidP="008417DC">
            <w:pPr>
              <w:pStyle w:val="ListParagraph"/>
              <w:jc w:val="both"/>
            </w:pPr>
          </w:p>
          <w:p w:rsidR="008417DC" w:rsidRDefault="008417DC" w:rsidP="008417DC">
            <w:pPr>
              <w:pStyle w:val="ListParagraph"/>
              <w:numPr>
                <w:ilvl w:val="0"/>
                <w:numId w:val="3"/>
              </w:numPr>
              <w:jc w:val="both"/>
            </w:pPr>
            <w:r>
              <w:t>The relocation site shall be adjacent to an area with existing SBKR presence.</w:t>
            </w:r>
          </w:p>
          <w:p w:rsidR="008417DC" w:rsidRDefault="008417DC" w:rsidP="008417DC">
            <w:pPr>
              <w:pStyle w:val="ListParagraph"/>
            </w:pPr>
          </w:p>
          <w:p w:rsidR="008417DC" w:rsidRDefault="008417DC" w:rsidP="008417DC">
            <w:pPr>
              <w:pStyle w:val="ListParagraph"/>
              <w:jc w:val="both"/>
            </w:pPr>
          </w:p>
          <w:p w:rsidR="008417DC" w:rsidRDefault="008417DC" w:rsidP="008417DC">
            <w:pPr>
              <w:pStyle w:val="ListParagraph"/>
              <w:numPr>
                <w:ilvl w:val="0"/>
                <w:numId w:val="3"/>
              </w:numPr>
              <w:jc w:val="both"/>
            </w:pPr>
            <w:r>
              <w:t>The relocation site must be conserved in perpetuity.</w:t>
            </w:r>
          </w:p>
          <w:p w:rsidR="008417DC" w:rsidRDefault="008417DC" w:rsidP="008417DC">
            <w:pPr>
              <w:pStyle w:val="ListParagraph"/>
              <w:jc w:val="both"/>
            </w:pPr>
          </w:p>
          <w:p w:rsidR="008417DC" w:rsidRDefault="008417DC" w:rsidP="008417DC">
            <w:pPr>
              <w:pStyle w:val="ListParagraph"/>
              <w:numPr>
                <w:ilvl w:val="0"/>
                <w:numId w:val="2"/>
              </w:numPr>
              <w:jc w:val="both"/>
            </w:pPr>
            <w:r>
              <w:t xml:space="preserve">Only an approved qualified small mammal expert with experience in small mammal relocation will be </w:t>
            </w:r>
            <w:r>
              <w:lastRenderedPageBreak/>
              <w:t>contracted to handle the pre-construction on-site trapping, tagging captured individuals, noting specific details regarding distribution and spacing, relocation efforts, and monitoring.</w:t>
            </w:r>
          </w:p>
          <w:p w:rsidR="008417DC" w:rsidRDefault="008417DC" w:rsidP="008417DC">
            <w:pPr>
              <w:pStyle w:val="ListParagraph"/>
              <w:jc w:val="both"/>
            </w:pPr>
          </w:p>
          <w:p w:rsidR="008417DC" w:rsidRDefault="008417DC" w:rsidP="008417DC">
            <w:pPr>
              <w:pStyle w:val="ListParagraph"/>
              <w:numPr>
                <w:ilvl w:val="0"/>
                <w:numId w:val="2"/>
              </w:numPr>
              <w:jc w:val="both"/>
            </w:pPr>
            <w:r>
              <w:t xml:space="preserve">Pre-construction trapping efforts will assist in gathering other pertinent details regarding SBKR distribution and thus support the relocation of individuals </w:t>
            </w:r>
            <w:proofErr w:type="gramStart"/>
            <w:r>
              <w:t>similar to</w:t>
            </w:r>
            <w:proofErr w:type="gramEnd"/>
            <w:r>
              <w:t xml:space="preserve"> their existing on-site distribution.</w:t>
            </w:r>
          </w:p>
          <w:p w:rsidR="008417DC" w:rsidRDefault="008417DC" w:rsidP="008417DC">
            <w:pPr>
              <w:pStyle w:val="ListParagraph"/>
              <w:jc w:val="both"/>
            </w:pPr>
          </w:p>
          <w:p w:rsidR="008417DC" w:rsidRDefault="008417DC" w:rsidP="008417DC">
            <w:pPr>
              <w:pStyle w:val="ListParagraph"/>
              <w:numPr>
                <w:ilvl w:val="0"/>
                <w:numId w:val="2"/>
              </w:numPr>
              <w:jc w:val="both"/>
            </w:pPr>
            <w:r>
              <w:t>The implementation of soft release techniques, such as possible use of hacking cages and installation of temporary artificial burrows, shall be necessary to aid in success of the relocated individuals.</w:t>
            </w:r>
          </w:p>
          <w:p w:rsidR="008417DC" w:rsidRDefault="008417DC" w:rsidP="008417DC">
            <w:pPr>
              <w:jc w:val="both"/>
            </w:pPr>
          </w:p>
          <w:p w:rsidR="008417DC" w:rsidRDefault="008417DC" w:rsidP="007C2CBD">
            <w:pPr>
              <w:ind w:left="690" w:hanging="270"/>
              <w:jc w:val="both"/>
            </w:pPr>
            <w:r>
              <w:t>5. The applicant shall coordinate with RCA regarding the following:</w:t>
            </w:r>
          </w:p>
          <w:p w:rsidR="008417DC" w:rsidRDefault="008417DC" w:rsidP="007C2CBD">
            <w:pPr>
              <w:ind w:left="690" w:hanging="90"/>
              <w:jc w:val="both"/>
            </w:pPr>
            <w:r>
              <w:t>a. Funding of RCA’s long-term maintenance (e.g., weed control) of the   relocation site.</w:t>
            </w:r>
          </w:p>
          <w:p w:rsidR="008417DC" w:rsidRDefault="008417DC" w:rsidP="007C2CBD">
            <w:pPr>
              <w:ind w:left="690" w:hanging="90"/>
              <w:jc w:val="both"/>
            </w:pPr>
            <w:r>
              <w:t>b. Funding to RCA to support long-term monitoring of the relocated SBKR.</w:t>
            </w:r>
          </w:p>
          <w:p w:rsidR="007C2CBD" w:rsidRDefault="007C2CBD" w:rsidP="008417DC">
            <w:pPr>
              <w:jc w:val="both"/>
            </w:pPr>
          </w:p>
          <w:p w:rsidR="008417DC" w:rsidRDefault="008417DC" w:rsidP="007C2CBD">
            <w:pPr>
              <w:ind w:left="690" w:hanging="270"/>
              <w:jc w:val="both"/>
            </w:pPr>
            <w:r>
              <w:t>6. The project proponent shall commit to prepare a detailed “Small Mammal Relocation Site Preparation, Trapping, and Relocation Plan”, and that it will include, at a minimum, the information presented above as well as provide additional specific actions as they become known in coordination with RCA and the Wildlife Agencies. The Plan will be approved by the RCA and wildlife agencies prior to relocation efforts.</w:t>
            </w:r>
          </w:p>
          <w:p w:rsidR="005358F8" w:rsidRPr="00B13167" w:rsidRDefault="008417DC" w:rsidP="007C2CBD">
            <w:pPr>
              <w:ind w:left="600" w:hanging="180"/>
              <w:jc w:val="both"/>
            </w:pPr>
            <w:r>
              <w:lastRenderedPageBreak/>
              <w:t>7. If additional or alternate form(s) of mitigation to what is presented above for SBKR, is deemed necessary and approved by the RCA and wildlife agencies, at the completion of the mitigation a DBESP Addendum Letter will be provided to the RCA and wildlife agencies as part of the administrative record for the project.</w:t>
            </w:r>
          </w:p>
          <w:p w:rsidR="00EE2CA7" w:rsidRPr="00B13167" w:rsidRDefault="00EE2CA7" w:rsidP="005358F8">
            <w:pPr>
              <w:rPr>
                <w:b/>
              </w:rPr>
            </w:pPr>
          </w:p>
        </w:tc>
        <w:tc>
          <w:tcPr>
            <w:tcW w:w="1710" w:type="dxa"/>
          </w:tcPr>
          <w:p w:rsidR="00EE2CA7" w:rsidRPr="0077054C" w:rsidRDefault="0077054C" w:rsidP="00E55D70">
            <w:pPr>
              <w:rPr>
                <w:sz w:val="20"/>
                <w:szCs w:val="20"/>
              </w:rPr>
            </w:pPr>
            <w:r w:rsidRPr="0077054C">
              <w:rPr>
                <w:sz w:val="20"/>
                <w:szCs w:val="20"/>
              </w:rPr>
              <w:lastRenderedPageBreak/>
              <w:t>Project proponent</w:t>
            </w:r>
          </w:p>
        </w:tc>
        <w:tc>
          <w:tcPr>
            <w:tcW w:w="1350" w:type="dxa"/>
          </w:tcPr>
          <w:p w:rsidR="00EE2CA7" w:rsidRPr="0077054C" w:rsidRDefault="005358F8" w:rsidP="00E55D70">
            <w:pPr>
              <w:rPr>
                <w:sz w:val="20"/>
                <w:szCs w:val="20"/>
              </w:rPr>
            </w:pPr>
            <w:r>
              <w:rPr>
                <w:sz w:val="20"/>
                <w:szCs w:val="20"/>
              </w:rPr>
              <w:t>Prior to site disturbance</w:t>
            </w:r>
          </w:p>
        </w:tc>
        <w:tc>
          <w:tcPr>
            <w:tcW w:w="1800" w:type="dxa"/>
          </w:tcPr>
          <w:p w:rsidR="00EE2CA7" w:rsidRPr="0077054C" w:rsidRDefault="00297C04" w:rsidP="00E55D70">
            <w:pPr>
              <w:rPr>
                <w:sz w:val="20"/>
                <w:szCs w:val="20"/>
              </w:rPr>
            </w:pPr>
            <w:r>
              <w:rPr>
                <w:sz w:val="20"/>
                <w:szCs w:val="20"/>
              </w:rPr>
              <w:t>Clearance letter by the RCA</w:t>
            </w:r>
          </w:p>
        </w:tc>
        <w:tc>
          <w:tcPr>
            <w:tcW w:w="1350" w:type="dxa"/>
          </w:tcPr>
          <w:p w:rsidR="00EE2CA7" w:rsidRPr="0077054C" w:rsidRDefault="00297C04" w:rsidP="00E55D70">
            <w:pPr>
              <w:rPr>
                <w:sz w:val="20"/>
                <w:szCs w:val="20"/>
              </w:rPr>
            </w:pPr>
            <w:r>
              <w:rPr>
                <w:sz w:val="20"/>
                <w:szCs w:val="20"/>
              </w:rPr>
              <w:t>Planning Department</w:t>
            </w:r>
          </w:p>
        </w:tc>
        <w:tc>
          <w:tcPr>
            <w:tcW w:w="1165" w:type="dxa"/>
          </w:tcPr>
          <w:p w:rsidR="00EE2CA7" w:rsidRPr="0077054C" w:rsidRDefault="00EE2CA7" w:rsidP="00E55D70">
            <w:pPr>
              <w:rPr>
                <w:sz w:val="20"/>
                <w:szCs w:val="20"/>
              </w:rPr>
            </w:pPr>
          </w:p>
        </w:tc>
      </w:tr>
      <w:tr w:rsidR="00297C04" w:rsidRPr="0077054C" w:rsidTr="00674540">
        <w:tc>
          <w:tcPr>
            <w:tcW w:w="5575" w:type="dxa"/>
          </w:tcPr>
          <w:p w:rsidR="00B13167" w:rsidRDefault="00297C04" w:rsidP="00B13167">
            <w:pPr>
              <w:rPr>
                <w:b/>
              </w:rPr>
            </w:pPr>
            <w:r w:rsidRPr="00B13167">
              <w:rPr>
                <w:b/>
              </w:rPr>
              <w:lastRenderedPageBreak/>
              <w:t>Los Angeles Pocket Mouse</w:t>
            </w:r>
          </w:p>
          <w:p w:rsidR="00297C04" w:rsidRPr="00B13167" w:rsidRDefault="00297C04" w:rsidP="00B13167">
            <w:r w:rsidRPr="00B13167">
              <w:rPr>
                <w:b/>
              </w:rPr>
              <w:t>MM BIO-</w:t>
            </w:r>
            <w:proofErr w:type="gramStart"/>
            <w:r w:rsidRPr="00B13167">
              <w:rPr>
                <w:b/>
              </w:rPr>
              <w:t>2</w:t>
            </w:r>
            <w:r w:rsidRPr="00B13167">
              <w:t xml:space="preserve">  Mitigation</w:t>
            </w:r>
            <w:proofErr w:type="gramEnd"/>
            <w:r w:rsidRPr="00B13167">
              <w:t xml:space="preserve"> for 3.7 acres of permanent impacts to LAPM will be in the form of fee payment at $14k/acre provided to the RCA for Geller #2 Phase 3 conservation land. Geller #2 Phase 3 is a 40-acre parcel (APN 583-180-001) on upper Temecula Creek occupied by LAPM.</w:t>
            </w:r>
          </w:p>
          <w:p w:rsidR="00297C04" w:rsidRPr="00B13167" w:rsidRDefault="00297C04" w:rsidP="00297C04">
            <w:pPr>
              <w:jc w:val="both"/>
            </w:pPr>
          </w:p>
          <w:p w:rsidR="00297C04" w:rsidRPr="00B13167" w:rsidRDefault="00297C04" w:rsidP="00297C04">
            <w:pPr>
              <w:jc w:val="both"/>
              <w:rPr>
                <w:b/>
              </w:rPr>
            </w:pPr>
            <w:r w:rsidRPr="00B13167">
              <w:t xml:space="preserve">If additional or alternate form(s) of mitigation to what is presented here for LAPM is deemed necessary and approved by the RCA and wildlife agencies, at the completion of the mitigation a DBESP Addendum Letter will be provided to the RCA and wildlife agencies as part of the administrative record for the project. </w:t>
            </w:r>
          </w:p>
        </w:tc>
        <w:tc>
          <w:tcPr>
            <w:tcW w:w="1710" w:type="dxa"/>
          </w:tcPr>
          <w:p w:rsidR="00297C04" w:rsidRPr="00CC518F" w:rsidRDefault="00297C04" w:rsidP="00297C04">
            <w:r w:rsidRPr="00CC518F">
              <w:t>Project proponent</w:t>
            </w:r>
          </w:p>
        </w:tc>
        <w:tc>
          <w:tcPr>
            <w:tcW w:w="1350" w:type="dxa"/>
          </w:tcPr>
          <w:p w:rsidR="00297C04" w:rsidRPr="00CC518F" w:rsidRDefault="00297C04" w:rsidP="00297C04">
            <w:r w:rsidRPr="00CC518F">
              <w:t>Prior to site disturbance</w:t>
            </w:r>
          </w:p>
        </w:tc>
        <w:tc>
          <w:tcPr>
            <w:tcW w:w="1800" w:type="dxa"/>
          </w:tcPr>
          <w:p w:rsidR="00297C04" w:rsidRPr="00CC518F" w:rsidRDefault="00297C04" w:rsidP="00297C04">
            <w:r w:rsidRPr="00CC518F">
              <w:t>Clearance letter by the RCA</w:t>
            </w:r>
          </w:p>
        </w:tc>
        <w:tc>
          <w:tcPr>
            <w:tcW w:w="1350" w:type="dxa"/>
          </w:tcPr>
          <w:p w:rsidR="00297C04" w:rsidRDefault="00297C04" w:rsidP="00297C04">
            <w:r w:rsidRPr="00CC518F">
              <w:t>Planning Department</w:t>
            </w:r>
          </w:p>
        </w:tc>
        <w:tc>
          <w:tcPr>
            <w:tcW w:w="1165" w:type="dxa"/>
          </w:tcPr>
          <w:p w:rsidR="00297C04" w:rsidRPr="0077054C" w:rsidRDefault="00297C04" w:rsidP="00297C04">
            <w:pPr>
              <w:rPr>
                <w:sz w:val="20"/>
                <w:szCs w:val="20"/>
              </w:rPr>
            </w:pPr>
          </w:p>
        </w:tc>
      </w:tr>
      <w:tr w:rsidR="00297C04" w:rsidRPr="0077054C" w:rsidTr="00674540">
        <w:tc>
          <w:tcPr>
            <w:tcW w:w="5575" w:type="dxa"/>
          </w:tcPr>
          <w:p w:rsidR="00297C04" w:rsidRPr="00B13167" w:rsidRDefault="00297C04" w:rsidP="00297C04">
            <w:pPr>
              <w:rPr>
                <w:b/>
              </w:rPr>
            </w:pPr>
            <w:r w:rsidRPr="00B13167">
              <w:rPr>
                <w:b/>
              </w:rPr>
              <w:t xml:space="preserve">Stephens Kangaroo Rat: </w:t>
            </w:r>
          </w:p>
          <w:p w:rsidR="00297C04" w:rsidRPr="00B13167" w:rsidRDefault="00297C04" w:rsidP="00297C04">
            <w:r w:rsidRPr="00B13167">
              <w:rPr>
                <w:b/>
              </w:rPr>
              <w:t xml:space="preserve">MM BIO-3 </w:t>
            </w:r>
            <w:r w:rsidRPr="00B13167">
              <w:t>The project is required to pay the Stephens Kangaroo Rat fee required under the Long-Term Stephens Kangaroo Rat Habitat Conservation Plan.</w:t>
            </w:r>
          </w:p>
          <w:p w:rsidR="00297C04" w:rsidRPr="00B13167" w:rsidRDefault="00297C04" w:rsidP="00297C04">
            <w:pPr>
              <w:rPr>
                <w:b/>
              </w:rPr>
            </w:pPr>
          </w:p>
        </w:tc>
        <w:tc>
          <w:tcPr>
            <w:tcW w:w="1710" w:type="dxa"/>
          </w:tcPr>
          <w:p w:rsidR="00297C04" w:rsidRPr="00CC518F" w:rsidRDefault="00297C04" w:rsidP="00297C04">
            <w:r>
              <w:t>Project proponent</w:t>
            </w:r>
          </w:p>
        </w:tc>
        <w:tc>
          <w:tcPr>
            <w:tcW w:w="1350" w:type="dxa"/>
          </w:tcPr>
          <w:p w:rsidR="00297C04" w:rsidRPr="00CC518F" w:rsidRDefault="00297C04" w:rsidP="00297C04">
            <w:r>
              <w:t>Prior to issuance of a grading permit</w:t>
            </w:r>
          </w:p>
        </w:tc>
        <w:tc>
          <w:tcPr>
            <w:tcW w:w="1800" w:type="dxa"/>
          </w:tcPr>
          <w:p w:rsidR="00297C04" w:rsidRPr="00CC518F" w:rsidRDefault="00297C04" w:rsidP="00297C04">
            <w:r>
              <w:t>Clearance letter or receipt by the RCA</w:t>
            </w:r>
          </w:p>
        </w:tc>
        <w:tc>
          <w:tcPr>
            <w:tcW w:w="1350" w:type="dxa"/>
          </w:tcPr>
          <w:p w:rsidR="00297C04" w:rsidRPr="00CC518F" w:rsidRDefault="00297C04" w:rsidP="00297C04">
            <w:r>
              <w:t>Building Department</w:t>
            </w:r>
          </w:p>
        </w:tc>
        <w:tc>
          <w:tcPr>
            <w:tcW w:w="1165" w:type="dxa"/>
          </w:tcPr>
          <w:p w:rsidR="00297C04" w:rsidRPr="0077054C" w:rsidRDefault="00297C04" w:rsidP="00297C04">
            <w:pPr>
              <w:rPr>
                <w:sz w:val="20"/>
                <w:szCs w:val="20"/>
              </w:rPr>
            </w:pPr>
          </w:p>
        </w:tc>
      </w:tr>
      <w:tr w:rsidR="00674540" w:rsidRPr="0077054C" w:rsidTr="00674540">
        <w:tc>
          <w:tcPr>
            <w:tcW w:w="5575" w:type="dxa"/>
            <w:shd w:val="clear" w:color="auto" w:fill="E7E6E6" w:themeFill="background2"/>
          </w:tcPr>
          <w:p w:rsidR="00674540" w:rsidRPr="00B13167" w:rsidRDefault="00674540" w:rsidP="0077054C">
            <w:pPr>
              <w:jc w:val="both"/>
              <w:rPr>
                <w:b/>
              </w:rPr>
            </w:pPr>
            <w:r w:rsidRPr="00B13167">
              <w:rPr>
                <w:b/>
              </w:rPr>
              <w:t>V. CULTURAL RESOURCES</w:t>
            </w:r>
          </w:p>
        </w:tc>
        <w:tc>
          <w:tcPr>
            <w:tcW w:w="1710" w:type="dxa"/>
            <w:shd w:val="clear" w:color="auto" w:fill="E7E6E6" w:themeFill="background2"/>
          </w:tcPr>
          <w:p w:rsidR="00674540" w:rsidRDefault="00674540" w:rsidP="00E55D70">
            <w:pPr>
              <w:rPr>
                <w:sz w:val="20"/>
                <w:szCs w:val="20"/>
              </w:rPr>
            </w:pPr>
          </w:p>
        </w:tc>
        <w:tc>
          <w:tcPr>
            <w:tcW w:w="1350" w:type="dxa"/>
            <w:shd w:val="clear" w:color="auto" w:fill="E7E6E6" w:themeFill="background2"/>
          </w:tcPr>
          <w:p w:rsidR="00674540" w:rsidRDefault="00674540" w:rsidP="0077054C">
            <w:pPr>
              <w:rPr>
                <w:sz w:val="20"/>
                <w:szCs w:val="20"/>
              </w:rPr>
            </w:pPr>
          </w:p>
        </w:tc>
        <w:tc>
          <w:tcPr>
            <w:tcW w:w="1800" w:type="dxa"/>
            <w:shd w:val="clear" w:color="auto" w:fill="E7E6E6" w:themeFill="background2"/>
          </w:tcPr>
          <w:p w:rsidR="00674540" w:rsidRDefault="00674540" w:rsidP="00E55D70">
            <w:pPr>
              <w:rPr>
                <w:sz w:val="20"/>
                <w:szCs w:val="20"/>
              </w:rPr>
            </w:pPr>
          </w:p>
        </w:tc>
        <w:tc>
          <w:tcPr>
            <w:tcW w:w="1350" w:type="dxa"/>
            <w:shd w:val="clear" w:color="auto" w:fill="E7E6E6" w:themeFill="background2"/>
          </w:tcPr>
          <w:p w:rsidR="00674540" w:rsidRPr="0077054C" w:rsidRDefault="00674540" w:rsidP="00E55D70">
            <w:pPr>
              <w:rPr>
                <w:sz w:val="20"/>
                <w:szCs w:val="20"/>
              </w:rPr>
            </w:pPr>
          </w:p>
        </w:tc>
        <w:tc>
          <w:tcPr>
            <w:tcW w:w="1165" w:type="dxa"/>
            <w:shd w:val="clear" w:color="auto" w:fill="D0CECE" w:themeFill="background2" w:themeFillShade="E6"/>
          </w:tcPr>
          <w:p w:rsidR="00674540" w:rsidRPr="0077054C" w:rsidRDefault="00674540" w:rsidP="00E55D70">
            <w:pPr>
              <w:rPr>
                <w:sz w:val="20"/>
                <w:szCs w:val="20"/>
              </w:rPr>
            </w:pPr>
          </w:p>
        </w:tc>
      </w:tr>
      <w:tr w:rsidR="00EE2CA7" w:rsidRPr="0077054C" w:rsidTr="00674540">
        <w:tc>
          <w:tcPr>
            <w:tcW w:w="5575" w:type="dxa"/>
          </w:tcPr>
          <w:p w:rsidR="00674540" w:rsidRPr="00B13167" w:rsidRDefault="0077054C" w:rsidP="004B4CA0">
            <w:pPr>
              <w:jc w:val="both"/>
              <w:rPr>
                <w:b/>
              </w:rPr>
            </w:pPr>
            <w:r w:rsidRPr="00B13167">
              <w:rPr>
                <w:b/>
              </w:rPr>
              <w:t>MM CR-1:</w:t>
            </w:r>
            <w:r w:rsidRPr="00B13167">
              <w:t xml:space="preserve"> </w:t>
            </w:r>
            <w:r w:rsidR="004B4CA0" w:rsidRPr="00B13167">
              <w:t xml:space="preserve">Prior to grading permit issuance the developer shall retain a qualified archaeologist and a Native American Monitor to prepare an Archaeological Mitigation and Monitoring Plan (AMMP).  The AMMP shall include the monitoring of all ground disturbing activities and shall </w:t>
            </w:r>
            <w:r w:rsidR="004B4CA0" w:rsidRPr="00B13167">
              <w:lastRenderedPageBreak/>
              <w:t xml:space="preserve">include protocol for the mitigation and significance testing of inadvertent archaeological finds.  </w:t>
            </w:r>
          </w:p>
        </w:tc>
        <w:tc>
          <w:tcPr>
            <w:tcW w:w="1710" w:type="dxa"/>
          </w:tcPr>
          <w:p w:rsidR="0077054C" w:rsidRDefault="0077054C" w:rsidP="00E55D70">
            <w:pPr>
              <w:rPr>
                <w:sz w:val="20"/>
                <w:szCs w:val="20"/>
              </w:rPr>
            </w:pPr>
          </w:p>
          <w:p w:rsidR="0077054C" w:rsidRDefault="0077054C" w:rsidP="00E55D70">
            <w:pPr>
              <w:rPr>
                <w:sz w:val="20"/>
                <w:szCs w:val="20"/>
              </w:rPr>
            </w:pPr>
          </w:p>
          <w:p w:rsidR="0077054C" w:rsidRDefault="0077054C" w:rsidP="00E55D70">
            <w:pPr>
              <w:rPr>
                <w:sz w:val="20"/>
                <w:szCs w:val="20"/>
              </w:rPr>
            </w:pPr>
          </w:p>
          <w:p w:rsidR="0077054C" w:rsidRDefault="0077054C" w:rsidP="00E55D70">
            <w:pPr>
              <w:rPr>
                <w:sz w:val="20"/>
                <w:szCs w:val="20"/>
              </w:rPr>
            </w:pPr>
          </w:p>
          <w:p w:rsidR="00EE2CA7" w:rsidRPr="0077054C" w:rsidRDefault="0077054C" w:rsidP="00E55D70">
            <w:pPr>
              <w:rPr>
                <w:sz w:val="20"/>
                <w:szCs w:val="20"/>
              </w:rPr>
            </w:pPr>
            <w:r>
              <w:rPr>
                <w:sz w:val="20"/>
                <w:szCs w:val="20"/>
              </w:rPr>
              <w:t>Project Proponent</w:t>
            </w:r>
          </w:p>
        </w:tc>
        <w:tc>
          <w:tcPr>
            <w:tcW w:w="1350" w:type="dxa"/>
          </w:tcPr>
          <w:p w:rsidR="0077054C" w:rsidRDefault="0077054C" w:rsidP="0077054C">
            <w:pPr>
              <w:rPr>
                <w:sz w:val="20"/>
                <w:szCs w:val="20"/>
              </w:rPr>
            </w:pPr>
          </w:p>
          <w:p w:rsidR="00EE2CA7" w:rsidRPr="0077054C" w:rsidRDefault="0077054C" w:rsidP="0077054C">
            <w:pPr>
              <w:rPr>
                <w:sz w:val="20"/>
                <w:szCs w:val="20"/>
              </w:rPr>
            </w:pPr>
            <w:r w:rsidRPr="0077054C">
              <w:rPr>
                <w:sz w:val="20"/>
                <w:szCs w:val="20"/>
              </w:rPr>
              <w:t xml:space="preserve">Prior to any earthmoving activity (demolition, grading </w:t>
            </w:r>
            <w:r w:rsidRPr="0077054C">
              <w:rPr>
                <w:sz w:val="20"/>
                <w:szCs w:val="20"/>
              </w:rPr>
              <w:lastRenderedPageBreak/>
              <w:t>and/or construction</w:t>
            </w:r>
          </w:p>
        </w:tc>
        <w:tc>
          <w:tcPr>
            <w:tcW w:w="1800" w:type="dxa"/>
          </w:tcPr>
          <w:p w:rsidR="0077054C" w:rsidRDefault="0077054C" w:rsidP="00E55D70">
            <w:pPr>
              <w:rPr>
                <w:sz w:val="20"/>
                <w:szCs w:val="20"/>
              </w:rPr>
            </w:pPr>
          </w:p>
          <w:p w:rsidR="0077054C" w:rsidRDefault="0077054C" w:rsidP="00E55D70">
            <w:pPr>
              <w:rPr>
                <w:sz w:val="20"/>
                <w:szCs w:val="20"/>
              </w:rPr>
            </w:pPr>
          </w:p>
          <w:p w:rsidR="00EE2CA7" w:rsidRPr="0077054C" w:rsidRDefault="0077054C" w:rsidP="0077054C">
            <w:pPr>
              <w:rPr>
                <w:sz w:val="20"/>
                <w:szCs w:val="20"/>
              </w:rPr>
            </w:pPr>
            <w:r w:rsidRPr="0077054C">
              <w:rPr>
                <w:sz w:val="20"/>
                <w:szCs w:val="20"/>
              </w:rPr>
              <w:t>Provide the City with a copy of the executed agreement.</w:t>
            </w:r>
          </w:p>
        </w:tc>
        <w:tc>
          <w:tcPr>
            <w:tcW w:w="1350" w:type="dxa"/>
          </w:tcPr>
          <w:p w:rsidR="00EE2CA7" w:rsidRDefault="00EE2CA7" w:rsidP="00E55D70">
            <w:pPr>
              <w:rPr>
                <w:sz w:val="20"/>
                <w:szCs w:val="20"/>
              </w:rPr>
            </w:pPr>
          </w:p>
          <w:p w:rsidR="00BB735C" w:rsidRDefault="00BB735C" w:rsidP="00E55D70">
            <w:pPr>
              <w:rPr>
                <w:sz w:val="20"/>
                <w:szCs w:val="20"/>
              </w:rPr>
            </w:pPr>
          </w:p>
          <w:p w:rsidR="00BB735C" w:rsidRPr="0077054C" w:rsidRDefault="00BB735C" w:rsidP="00E55D70">
            <w:pPr>
              <w:rPr>
                <w:sz w:val="20"/>
                <w:szCs w:val="20"/>
              </w:rPr>
            </w:pPr>
            <w:r>
              <w:rPr>
                <w:sz w:val="20"/>
                <w:szCs w:val="20"/>
              </w:rPr>
              <w:t>Planning Department</w:t>
            </w:r>
          </w:p>
        </w:tc>
        <w:tc>
          <w:tcPr>
            <w:tcW w:w="1165" w:type="dxa"/>
          </w:tcPr>
          <w:p w:rsidR="00EE2CA7" w:rsidRPr="0077054C" w:rsidRDefault="00EE2CA7" w:rsidP="00E55D70">
            <w:pPr>
              <w:rPr>
                <w:sz w:val="20"/>
                <w:szCs w:val="20"/>
              </w:rPr>
            </w:pPr>
          </w:p>
        </w:tc>
      </w:tr>
      <w:tr w:rsidR="00EE2CA7" w:rsidRPr="0077054C" w:rsidTr="00674540">
        <w:tc>
          <w:tcPr>
            <w:tcW w:w="5575" w:type="dxa"/>
          </w:tcPr>
          <w:p w:rsidR="00674540" w:rsidRPr="00B13167" w:rsidRDefault="0077054C" w:rsidP="004B4CA0">
            <w:pPr>
              <w:jc w:val="both"/>
              <w:rPr>
                <w:b/>
              </w:rPr>
            </w:pPr>
            <w:r w:rsidRPr="00B13167">
              <w:rPr>
                <w:b/>
              </w:rPr>
              <w:t xml:space="preserve">MM CR-2: </w:t>
            </w:r>
            <w:r w:rsidR="004B4CA0" w:rsidRPr="00B13167">
              <w:t>In the event that any archaeological material is encountered during the monitoring, the archaeologist and Native American Monitor shall have the authority to halt and redirect earthmoving activities within 50-feet of the find, so that appropriate mitigation measures can be undertaken in order to test and evaluate the significance of the find in accordance with MM CR-1.</w:t>
            </w:r>
          </w:p>
        </w:tc>
        <w:tc>
          <w:tcPr>
            <w:tcW w:w="1710" w:type="dxa"/>
          </w:tcPr>
          <w:p w:rsidR="0077054C" w:rsidRPr="0077054C" w:rsidRDefault="0077054C" w:rsidP="0077054C">
            <w:pPr>
              <w:rPr>
                <w:sz w:val="20"/>
                <w:szCs w:val="20"/>
              </w:rPr>
            </w:pPr>
            <w:r w:rsidRPr="0077054C">
              <w:rPr>
                <w:sz w:val="20"/>
                <w:szCs w:val="20"/>
              </w:rPr>
              <w:t>Planning</w:t>
            </w:r>
          </w:p>
          <w:p w:rsidR="0077054C" w:rsidRPr="0077054C" w:rsidRDefault="0077054C" w:rsidP="0077054C">
            <w:pPr>
              <w:rPr>
                <w:sz w:val="20"/>
                <w:szCs w:val="20"/>
              </w:rPr>
            </w:pPr>
            <w:r w:rsidRPr="0077054C">
              <w:rPr>
                <w:sz w:val="20"/>
                <w:szCs w:val="20"/>
              </w:rPr>
              <w:t>Department</w:t>
            </w:r>
          </w:p>
          <w:p w:rsidR="0077054C" w:rsidRPr="0077054C" w:rsidRDefault="0077054C" w:rsidP="0077054C">
            <w:pPr>
              <w:rPr>
                <w:sz w:val="20"/>
                <w:szCs w:val="20"/>
              </w:rPr>
            </w:pPr>
            <w:r w:rsidRPr="0077054C">
              <w:rPr>
                <w:sz w:val="20"/>
                <w:szCs w:val="20"/>
              </w:rPr>
              <w:t>Project</w:t>
            </w:r>
          </w:p>
          <w:p w:rsidR="0077054C" w:rsidRPr="0077054C" w:rsidRDefault="0077054C" w:rsidP="0077054C">
            <w:pPr>
              <w:rPr>
                <w:sz w:val="20"/>
                <w:szCs w:val="20"/>
              </w:rPr>
            </w:pPr>
            <w:r w:rsidRPr="0077054C">
              <w:rPr>
                <w:sz w:val="20"/>
                <w:szCs w:val="20"/>
              </w:rPr>
              <w:t>Proponent</w:t>
            </w:r>
          </w:p>
          <w:p w:rsidR="0077054C" w:rsidRPr="0077054C" w:rsidRDefault="0077054C" w:rsidP="0077054C">
            <w:pPr>
              <w:rPr>
                <w:sz w:val="20"/>
                <w:szCs w:val="20"/>
              </w:rPr>
            </w:pPr>
            <w:r w:rsidRPr="0077054C">
              <w:rPr>
                <w:sz w:val="20"/>
                <w:szCs w:val="20"/>
              </w:rPr>
              <w:t>Archaeologist</w:t>
            </w:r>
          </w:p>
          <w:p w:rsidR="00EE2CA7" w:rsidRPr="0077054C" w:rsidRDefault="0077054C" w:rsidP="0077054C">
            <w:pPr>
              <w:rPr>
                <w:sz w:val="20"/>
                <w:szCs w:val="20"/>
              </w:rPr>
            </w:pPr>
            <w:r w:rsidRPr="0077054C">
              <w:rPr>
                <w:sz w:val="20"/>
                <w:szCs w:val="20"/>
              </w:rPr>
              <w:t>Native American Monitor</w:t>
            </w:r>
          </w:p>
        </w:tc>
        <w:tc>
          <w:tcPr>
            <w:tcW w:w="1350" w:type="dxa"/>
          </w:tcPr>
          <w:p w:rsidR="0077054C" w:rsidRDefault="0077054C" w:rsidP="0077054C">
            <w:pPr>
              <w:rPr>
                <w:sz w:val="20"/>
                <w:szCs w:val="20"/>
              </w:rPr>
            </w:pPr>
          </w:p>
          <w:p w:rsidR="0077054C" w:rsidRDefault="0077054C" w:rsidP="0077054C">
            <w:pPr>
              <w:rPr>
                <w:sz w:val="20"/>
                <w:szCs w:val="20"/>
              </w:rPr>
            </w:pPr>
          </w:p>
          <w:p w:rsidR="00EE2CA7" w:rsidRPr="0077054C" w:rsidRDefault="0077054C" w:rsidP="0077054C">
            <w:pPr>
              <w:rPr>
                <w:sz w:val="20"/>
                <w:szCs w:val="20"/>
              </w:rPr>
            </w:pPr>
            <w:r w:rsidRPr="0077054C">
              <w:rPr>
                <w:sz w:val="20"/>
                <w:szCs w:val="20"/>
              </w:rPr>
              <w:t>During earthmoving activities</w:t>
            </w:r>
          </w:p>
        </w:tc>
        <w:tc>
          <w:tcPr>
            <w:tcW w:w="1800" w:type="dxa"/>
          </w:tcPr>
          <w:p w:rsidR="0077054C" w:rsidRDefault="0077054C" w:rsidP="00E55D70">
            <w:pPr>
              <w:rPr>
                <w:sz w:val="20"/>
                <w:szCs w:val="20"/>
              </w:rPr>
            </w:pPr>
          </w:p>
          <w:p w:rsidR="0077054C" w:rsidRDefault="004B4CA0" w:rsidP="00E55D70">
            <w:pPr>
              <w:rPr>
                <w:sz w:val="20"/>
                <w:szCs w:val="20"/>
              </w:rPr>
            </w:pPr>
            <w:r>
              <w:rPr>
                <w:sz w:val="20"/>
                <w:szCs w:val="20"/>
              </w:rPr>
              <w:t>Notification to Planning Department</w:t>
            </w:r>
          </w:p>
          <w:p w:rsidR="0077054C" w:rsidRDefault="0077054C" w:rsidP="00E55D70">
            <w:pPr>
              <w:rPr>
                <w:sz w:val="20"/>
                <w:szCs w:val="20"/>
              </w:rPr>
            </w:pPr>
          </w:p>
          <w:p w:rsidR="00EE2CA7" w:rsidRPr="0077054C" w:rsidRDefault="00EE2CA7" w:rsidP="00E55D70">
            <w:pPr>
              <w:rPr>
                <w:sz w:val="20"/>
                <w:szCs w:val="20"/>
              </w:rPr>
            </w:pPr>
          </w:p>
        </w:tc>
        <w:tc>
          <w:tcPr>
            <w:tcW w:w="1350" w:type="dxa"/>
          </w:tcPr>
          <w:p w:rsidR="00EE2CA7" w:rsidRDefault="00EE2CA7" w:rsidP="00E55D70">
            <w:pPr>
              <w:rPr>
                <w:sz w:val="20"/>
                <w:szCs w:val="20"/>
              </w:rPr>
            </w:pPr>
          </w:p>
          <w:p w:rsidR="00BB735C" w:rsidRDefault="00BB735C" w:rsidP="00E55D70">
            <w:pPr>
              <w:rPr>
                <w:sz w:val="20"/>
                <w:szCs w:val="20"/>
              </w:rPr>
            </w:pPr>
          </w:p>
          <w:p w:rsidR="00BB735C" w:rsidRPr="0077054C" w:rsidRDefault="00BB735C" w:rsidP="00E55D70">
            <w:pPr>
              <w:rPr>
                <w:sz w:val="20"/>
                <w:szCs w:val="20"/>
              </w:rPr>
            </w:pPr>
            <w:r>
              <w:rPr>
                <w:sz w:val="20"/>
                <w:szCs w:val="20"/>
              </w:rPr>
              <w:t>Planning Department</w:t>
            </w:r>
          </w:p>
        </w:tc>
        <w:tc>
          <w:tcPr>
            <w:tcW w:w="1165" w:type="dxa"/>
          </w:tcPr>
          <w:p w:rsidR="00EE2CA7" w:rsidRPr="0077054C" w:rsidRDefault="00EE2CA7" w:rsidP="00E55D70">
            <w:pPr>
              <w:rPr>
                <w:sz w:val="20"/>
                <w:szCs w:val="20"/>
              </w:rPr>
            </w:pPr>
          </w:p>
        </w:tc>
      </w:tr>
      <w:tr w:rsidR="004B4CA0" w:rsidRPr="0077054C" w:rsidTr="00674540">
        <w:tc>
          <w:tcPr>
            <w:tcW w:w="5575" w:type="dxa"/>
          </w:tcPr>
          <w:p w:rsidR="004B4CA0" w:rsidRPr="00B13167" w:rsidRDefault="004B4CA0" w:rsidP="00BB735C">
            <w:pPr>
              <w:jc w:val="both"/>
              <w:rPr>
                <w:b/>
              </w:rPr>
            </w:pPr>
            <w:r w:rsidRPr="00B13167">
              <w:rPr>
                <w:b/>
              </w:rPr>
              <w:t xml:space="preserve">MM CR-3: </w:t>
            </w:r>
            <w:r w:rsidRPr="00B13167">
              <w:t>Prior to grading permit issuance the developer shall enter into a Treatment and Disposition Agreement (TDA) with the Soboba Band of Luiseño Indians to address treatment and disposition of archaeological/cultural resources and human remains associated with Soboba Band of Luiseño Indians that may be uncovered or otherwise discovered during ground disturbing activities related to the project.  The TDA may establish provisions for tribal monitors.</w:t>
            </w:r>
          </w:p>
        </w:tc>
        <w:tc>
          <w:tcPr>
            <w:tcW w:w="1710" w:type="dxa"/>
          </w:tcPr>
          <w:p w:rsidR="004B4CA0" w:rsidRDefault="004B4CA0" w:rsidP="0077054C">
            <w:pPr>
              <w:rPr>
                <w:sz w:val="20"/>
                <w:szCs w:val="20"/>
              </w:rPr>
            </w:pPr>
            <w:r>
              <w:rPr>
                <w:sz w:val="20"/>
                <w:szCs w:val="20"/>
              </w:rPr>
              <w:t xml:space="preserve">  </w:t>
            </w:r>
          </w:p>
          <w:p w:rsidR="004B4CA0" w:rsidRDefault="004B4CA0" w:rsidP="0077054C">
            <w:pPr>
              <w:rPr>
                <w:sz w:val="20"/>
                <w:szCs w:val="20"/>
              </w:rPr>
            </w:pPr>
          </w:p>
          <w:p w:rsidR="004B4CA0" w:rsidRPr="0077054C" w:rsidRDefault="004B4CA0" w:rsidP="0077054C">
            <w:pPr>
              <w:rPr>
                <w:sz w:val="20"/>
                <w:szCs w:val="20"/>
              </w:rPr>
            </w:pPr>
            <w:r w:rsidRPr="004B4CA0">
              <w:rPr>
                <w:sz w:val="20"/>
                <w:szCs w:val="20"/>
              </w:rPr>
              <w:t>Project Proponent</w:t>
            </w:r>
          </w:p>
        </w:tc>
        <w:tc>
          <w:tcPr>
            <w:tcW w:w="1350" w:type="dxa"/>
          </w:tcPr>
          <w:p w:rsidR="004B4CA0" w:rsidRDefault="004B4CA0" w:rsidP="0077054C">
            <w:pPr>
              <w:rPr>
                <w:sz w:val="20"/>
                <w:szCs w:val="20"/>
              </w:rPr>
            </w:pPr>
            <w:r w:rsidRPr="004B4CA0">
              <w:rPr>
                <w:sz w:val="20"/>
                <w:szCs w:val="20"/>
              </w:rPr>
              <w:t>Prior to any earthmoving activity (demolition, grading and/or construction</w:t>
            </w:r>
          </w:p>
        </w:tc>
        <w:tc>
          <w:tcPr>
            <w:tcW w:w="1800" w:type="dxa"/>
          </w:tcPr>
          <w:p w:rsidR="004B4CA0" w:rsidRDefault="004B4CA0" w:rsidP="00E55D70">
            <w:pPr>
              <w:rPr>
                <w:sz w:val="20"/>
                <w:szCs w:val="20"/>
              </w:rPr>
            </w:pPr>
          </w:p>
          <w:p w:rsidR="004B4CA0" w:rsidRDefault="004B4CA0" w:rsidP="00E55D70">
            <w:pPr>
              <w:rPr>
                <w:sz w:val="20"/>
                <w:szCs w:val="20"/>
              </w:rPr>
            </w:pPr>
            <w:r w:rsidRPr="004B4CA0">
              <w:rPr>
                <w:sz w:val="20"/>
                <w:szCs w:val="20"/>
              </w:rPr>
              <w:t>Provide the City with a copy of the executed agreement</w:t>
            </w:r>
          </w:p>
        </w:tc>
        <w:tc>
          <w:tcPr>
            <w:tcW w:w="1350" w:type="dxa"/>
          </w:tcPr>
          <w:p w:rsidR="004B4CA0" w:rsidRDefault="004B4CA0" w:rsidP="00E55D70">
            <w:pPr>
              <w:rPr>
                <w:sz w:val="20"/>
                <w:szCs w:val="20"/>
              </w:rPr>
            </w:pPr>
          </w:p>
          <w:p w:rsidR="00BB735C" w:rsidRDefault="00BB735C" w:rsidP="00E55D70">
            <w:pPr>
              <w:rPr>
                <w:sz w:val="20"/>
                <w:szCs w:val="20"/>
              </w:rPr>
            </w:pPr>
          </w:p>
          <w:p w:rsidR="00BB735C" w:rsidRPr="0077054C" w:rsidRDefault="00BB735C" w:rsidP="00E55D70">
            <w:pPr>
              <w:rPr>
                <w:sz w:val="20"/>
                <w:szCs w:val="20"/>
              </w:rPr>
            </w:pPr>
            <w:r>
              <w:rPr>
                <w:sz w:val="20"/>
                <w:szCs w:val="20"/>
              </w:rPr>
              <w:t>Planning Department</w:t>
            </w:r>
          </w:p>
        </w:tc>
        <w:tc>
          <w:tcPr>
            <w:tcW w:w="1165" w:type="dxa"/>
          </w:tcPr>
          <w:p w:rsidR="004B4CA0" w:rsidRPr="0077054C" w:rsidRDefault="004B4CA0" w:rsidP="00E55D70">
            <w:pPr>
              <w:rPr>
                <w:sz w:val="20"/>
                <w:szCs w:val="20"/>
              </w:rPr>
            </w:pPr>
          </w:p>
        </w:tc>
      </w:tr>
      <w:tr w:rsidR="00674540" w:rsidRPr="0077054C" w:rsidTr="00674540">
        <w:tc>
          <w:tcPr>
            <w:tcW w:w="5575" w:type="dxa"/>
          </w:tcPr>
          <w:p w:rsidR="00674540" w:rsidRPr="0077054C" w:rsidRDefault="00674540" w:rsidP="004B4CA0">
            <w:pPr>
              <w:jc w:val="both"/>
              <w:rPr>
                <w:sz w:val="20"/>
                <w:szCs w:val="20"/>
              </w:rPr>
            </w:pPr>
            <w:r w:rsidRPr="00674540">
              <w:rPr>
                <w:b/>
                <w:sz w:val="20"/>
                <w:szCs w:val="20"/>
              </w:rPr>
              <w:t>MM CR-</w:t>
            </w:r>
            <w:r w:rsidR="004B4CA0">
              <w:rPr>
                <w:b/>
                <w:sz w:val="20"/>
                <w:szCs w:val="20"/>
              </w:rPr>
              <w:t>4</w:t>
            </w:r>
            <w:r>
              <w:rPr>
                <w:sz w:val="20"/>
                <w:szCs w:val="20"/>
              </w:rPr>
              <w:t xml:space="preserve">: </w:t>
            </w:r>
            <w:r w:rsidR="004B4CA0" w:rsidRPr="0096333C">
              <w:t xml:space="preserve">In the event of the discovery of human remains, the County coroner shall be immediately notified.  If human remains of Native American origin are discovered during ground-disturbing activities, the applicant shall comply with the state relating to the disposition of Native American burials that fall within the jurisdiction of the NAHC (PRC Section 5097).  According to California Health and Safety Code, six or more human burials at one location constitute a cemetery (Section 8100), and disturbance of Native American cemeteries is a felony (Section 7052).  Section 7050.5 requires that excavation be stopped in the vicinity of discovered human remains until the coroner can determine whether the remains are those of a Native American.  If the remains are determined to be Native American, the </w:t>
            </w:r>
            <w:r w:rsidR="004B4CA0" w:rsidRPr="0096333C">
              <w:lastRenderedPageBreak/>
              <w:t>California Native American Heritage Commission and the Soboba Band of Luiseño Indians shall be notified and appropriate measures provided by State law shall be implemented to determine the most likely living descendant(s).  Disposition of the remains shall be overseen by the most likely living descendants to determine the most appropriate means of treating the human remains and any associated grave artifacts.</w:t>
            </w:r>
          </w:p>
        </w:tc>
        <w:tc>
          <w:tcPr>
            <w:tcW w:w="1710" w:type="dxa"/>
          </w:tcPr>
          <w:p w:rsidR="004B4CA0" w:rsidRDefault="004B4CA0" w:rsidP="00674540">
            <w:pPr>
              <w:rPr>
                <w:sz w:val="20"/>
                <w:szCs w:val="20"/>
              </w:rPr>
            </w:pPr>
          </w:p>
          <w:p w:rsidR="004B4CA0" w:rsidRDefault="004B4CA0" w:rsidP="00674540">
            <w:pPr>
              <w:rPr>
                <w:sz w:val="20"/>
                <w:szCs w:val="20"/>
              </w:rPr>
            </w:pPr>
          </w:p>
          <w:p w:rsidR="004B4CA0" w:rsidRDefault="004B4CA0" w:rsidP="00674540">
            <w:pPr>
              <w:rPr>
                <w:sz w:val="20"/>
                <w:szCs w:val="20"/>
              </w:rPr>
            </w:pPr>
          </w:p>
          <w:p w:rsidR="00674540" w:rsidRPr="00674540" w:rsidRDefault="00674540" w:rsidP="00674540">
            <w:pPr>
              <w:rPr>
                <w:sz w:val="20"/>
                <w:szCs w:val="20"/>
              </w:rPr>
            </w:pPr>
            <w:r w:rsidRPr="00674540">
              <w:rPr>
                <w:sz w:val="20"/>
                <w:szCs w:val="20"/>
              </w:rPr>
              <w:t>Project</w:t>
            </w:r>
          </w:p>
          <w:p w:rsidR="00674540" w:rsidRPr="00674540" w:rsidRDefault="00674540" w:rsidP="00674540">
            <w:pPr>
              <w:rPr>
                <w:sz w:val="20"/>
                <w:szCs w:val="20"/>
              </w:rPr>
            </w:pPr>
            <w:r w:rsidRPr="00674540">
              <w:rPr>
                <w:sz w:val="20"/>
                <w:szCs w:val="20"/>
              </w:rPr>
              <w:t>Proponent</w:t>
            </w:r>
          </w:p>
          <w:p w:rsidR="00674540" w:rsidRPr="00674540" w:rsidRDefault="00674540" w:rsidP="00674540">
            <w:pPr>
              <w:rPr>
                <w:sz w:val="20"/>
                <w:szCs w:val="20"/>
              </w:rPr>
            </w:pPr>
            <w:r w:rsidRPr="00674540">
              <w:rPr>
                <w:sz w:val="20"/>
                <w:szCs w:val="20"/>
              </w:rPr>
              <w:t>Archaeologist</w:t>
            </w:r>
          </w:p>
          <w:p w:rsidR="00674540" w:rsidRPr="0077054C" w:rsidRDefault="00674540" w:rsidP="00674540">
            <w:pPr>
              <w:rPr>
                <w:sz w:val="20"/>
                <w:szCs w:val="20"/>
              </w:rPr>
            </w:pPr>
            <w:r w:rsidRPr="00674540">
              <w:rPr>
                <w:sz w:val="20"/>
                <w:szCs w:val="20"/>
              </w:rPr>
              <w:t>Native American Monitor</w:t>
            </w:r>
          </w:p>
        </w:tc>
        <w:tc>
          <w:tcPr>
            <w:tcW w:w="1350" w:type="dxa"/>
          </w:tcPr>
          <w:p w:rsidR="004B4CA0" w:rsidRDefault="004B4CA0" w:rsidP="00674540">
            <w:pPr>
              <w:rPr>
                <w:sz w:val="20"/>
                <w:szCs w:val="20"/>
              </w:rPr>
            </w:pPr>
          </w:p>
          <w:p w:rsidR="004B4CA0" w:rsidRDefault="004B4CA0" w:rsidP="00674540">
            <w:pPr>
              <w:rPr>
                <w:sz w:val="20"/>
                <w:szCs w:val="20"/>
              </w:rPr>
            </w:pPr>
          </w:p>
          <w:p w:rsidR="004B4CA0" w:rsidRDefault="004B4CA0" w:rsidP="00674540">
            <w:pPr>
              <w:rPr>
                <w:sz w:val="20"/>
                <w:szCs w:val="20"/>
              </w:rPr>
            </w:pPr>
          </w:p>
          <w:p w:rsidR="004B4CA0" w:rsidRDefault="004B4CA0" w:rsidP="00674540">
            <w:pPr>
              <w:rPr>
                <w:sz w:val="20"/>
                <w:szCs w:val="20"/>
              </w:rPr>
            </w:pPr>
          </w:p>
          <w:p w:rsidR="00674540" w:rsidRPr="0077054C" w:rsidRDefault="00674540" w:rsidP="00674540">
            <w:pPr>
              <w:rPr>
                <w:sz w:val="20"/>
                <w:szCs w:val="20"/>
              </w:rPr>
            </w:pPr>
            <w:r w:rsidRPr="00674540">
              <w:rPr>
                <w:sz w:val="20"/>
                <w:szCs w:val="20"/>
              </w:rPr>
              <w:t>During earthmoving activities</w:t>
            </w:r>
          </w:p>
        </w:tc>
        <w:tc>
          <w:tcPr>
            <w:tcW w:w="1800" w:type="dxa"/>
          </w:tcPr>
          <w:p w:rsidR="004B4CA0" w:rsidRDefault="004B4CA0" w:rsidP="00674540">
            <w:pPr>
              <w:rPr>
                <w:sz w:val="20"/>
                <w:szCs w:val="20"/>
              </w:rPr>
            </w:pPr>
          </w:p>
          <w:p w:rsidR="004B4CA0" w:rsidRDefault="004B4CA0" w:rsidP="00674540">
            <w:pPr>
              <w:rPr>
                <w:sz w:val="20"/>
                <w:szCs w:val="20"/>
              </w:rPr>
            </w:pPr>
          </w:p>
          <w:p w:rsidR="004B4CA0" w:rsidRDefault="004B4CA0" w:rsidP="00674540">
            <w:pPr>
              <w:rPr>
                <w:sz w:val="20"/>
                <w:szCs w:val="20"/>
              </w:rPr>
            </w:pPr>
          </w:p>
          <w:p w:rsidR="00674540" w:rsidRPr="0077054C" w:rsidRDefault="004B4CA0" w:rsidP="00674540">
            <w:pPr>
              <w:rPr>
                <w:sz w:val="20"/>
                <w:szCs w:val="20"/>
              </w:rPr>
            </w:pPr>
            <w:r w:rsidRPr="004B4CA0">
              <w:rPr>
                <w:sz w:val="20"/>
                <w:szCs w:val="20"/>
              </w:rPr>
              <w:t>Notification to the County Coroner and Planning De-</w:t>
            </w:r>
            <w:proofErr w:type="spellStart"/>
            <w:r w:rsidRPr="004B4CA0">
              <w:rPr>
                <w:sz w:val="20"/>
                <w:szCs w:val="20"/>
              </w:rPr>
              <w:t>partment</w:t>
            </w:r>
            <w:proofErr w:type="spellEnd"/>
            <w:r w:rsidRPr="004B4CA0">
              <w:rPr>
                <w:sz w:val="20"/>
                <w:szCs w:val="20"/>
              </w:rPr>
              <w:t>.</w:t>
            </w:r>
          </w:p>
        </w:tc>
        <w:tc>
          <w:tcPr>
            <w:tcW w:w="1350" w:type="dxa"/>
          </w:tcPr>
          <w:p w:rsidR="00674540" w:rsidRDefault="00674540" w:rsidP="00674540">
            <w:pPr>
              <w:rPr>
                <w:sz w:val="20"/>
                <w:szCs w:val="20"/>
              </w:rPr>
            </w:pPr>
          </w:p>
          <w:p w:rsidR="00BB735C" w:rsidRDefault="00BB735C" w:rsidP="00674540">
            <w:pPr>
              <w:rPr>
                <w:sz w:val="20"/>
                <w:szCs w:val="20"/>
              </w:rPr>
            </w:pPr>
          </w:p>
          <w:p w:rsidR="00BB735C" w:rsidRDefault="00BB735C" w:rsidP="00674540">
            <w:pPr>
              <w:rPr>
                <w:sz w:val="20"/>
                <w:szCs w:val="20"/>
              </w:rPr>
            </w:pPr>
          </w:p>
          <w:p w:rsidR="00BB735C" w:rsidRDefault="00BB735C" w:rsidP="00674540">
            <w:pPr>
              <w:rPr>
                <w:sz w:val="20"/>
                <w:szCs w:val="20"/>
              </w:rPr>
            </w:pPr>
          </w:p>
          <w:p w:rsidR="00BB735C" w:rsidRPr="0077054C" w:rsidRDefault="00BB735C" w:rsidP="00674540">
            <w:pPr>
              <w:rPr>
                <w:sz w:val="20"/>
                <w:szCs w:val="20"/>
              </w:rPr>
            </w:pPr>
            <w:r>
              <w:rPr>
                <w:sz w:val="20"/>
                <w:szCs w:val="20"/>
              </w:rPr>
              <w:t>Planning Department</w:t>
            </w:r>
          </w:p>
        </w:tc>
        <w:tc>
          <w:tcPr>
            <w:tcW w:w="1165" w:type="dxa"/>
          </w:tcPr>
          <w:p w:rsidR="00674540" w:rsidRPr="0077054C" w:rsidRDefault="00674540" w:rsidP="00674540">
            <w:pPr>
              <w:rPr>
                <w:sz w:val="20"/>
                <w:szCs w:val="20"/>
              </w:rPr>
            </w:pPr>
          </w:p>
        </w:tc>
      </w:tr>
      <w:tr w:rsidR="00BB735C" w:rsidRPr="0077054C" w:rsidTr="00674540">
        <w:tc>
          <w:tcPr>
            <w:tcW w:w="5575" w:type="dxa"/>
          </w:tcPr>
          <w:p w:rsidR="00BB735C" w:rsidRPr="00B13167" w:rsidRDefault="00BB735C" w:rsidP="00BB735C">
            <w:pPr>
              <w:jc w:val="both"/>
              <w:rPr>
                <w:b/>
              </w:rPr>
            </w:pPr>
            <w:r w:rsidRPr="00B13167">
              <w:rPr>
                <w:b/>
              </w:rPr>
              <w:t>Paleontological Resources</w:t>
            </w:r>
          </w:p>
          <w:p w:rsidR="00BB735C" w:rsidRPr="00674540" w:rsidRDefault="00BB735C" w:rsidP="00BB735C">
            <w:pPr>
              <w:jc w:val="both"/>
              <w:rPr>
                <w:b/>
                <w:sz w:val="20"/>
                <w:szCs w:val="20"/>
              </w:rPr>
            </w:pPr>
            <w:r w:rsidRPr="00B13167">
              <w:rPr>
                <w:b/>
              </w:rPr>
              <w:t xml:space="preserve">MM CR-5 </w:t>
            </w:r>
            <w:r w:rsidRPr="00B13167">
              <w:t xml:space="preserve">A Paleontological Resource monitoring Program (PRMP) shall be designed for project construction. The PRMP should include protocol for monitoring of excavations having the potential to disturb Pleistocene sediments, testing of sediments for </w:t>
            </w:r>
            <w:proofErr w:type="spellStart"/>
            <w:r w:rsidRPr="00B13167">
              <w:t>microvertebrate</w:t>
            </w:r>
            <w:proofErr w:type="spellEnd"/>
            <w:r w:rsidRPr="00B13167">
              <w:t xml:space="preserve"> fossils, preparation and curation of specimens collected, and preparation of a final report in accordance with the guidelines of Society Vertebrate Paleontology</w:t>
            </w:r>
          </w:p>
        </w:tc>
        <w:tc>
          <w:tcPr>
            <w:tcW w:w="1710" w:type="dxa"/>
          </w:tcPr>
          <w:p w:rsidR="00BB735C" w:rsidRDefault="00BB735C" w:rsidP="00674540">
            <w:pPr>
              <w:rPr>
                <w:sz w:val="20"/>
                <w:szCs w:val="20"/>
              </w:rPr>
            </w:pPr>
          </w:p>
          <w:p w:rsidR="00BB735C" w:rsidRDefault="00BB735C" w:rsidP="00674540">
            <w:pPr>
              <w:rPr>
                <w:sz w:val="20"/>
                <w:szCs w:val="20"/>
              </w:rPr>
            </w:pPr>
          </w:p>
          <w:p w:rsidR="00BB735C" w:rsidRDefault="00BB735C" w:rsidP="00674540">
            <w:pPr>
              <w:rPr>
                <w:sz w:val="20"/>
                <w:szCs w:val="20"/>
              </w:rPr>
            </w:pPr>
            <w:r>
              <w:rPr>
                <w:sz w:val="20"/>
                <w:szCs w:val="20"/>
              </w:rPr>
              <w:t>Project proponent</w:t>
            </w:r>
          </w:p>
          <w:p w:rsidR="00BB735C" w:rsidRDefault="00BB735C" w:rsidP="00674540">
            <w:pPr>
              <w:rPr>
                <w:sz w:val="20"/>
                <w:szCs w:val="20"/>
              </w:rPr>
            </w:pPr>
            <w:r>
              <w:rPr>
                <w:sz w:val="20"/>
                <w:szCs w:val="20"/>
              </w:rPr>
              <w:t>Paleontologist</w:t>
            </w:r>
          </w:p>
        </w:tc>
        <w:tc>
          <w:tcPr>
            <w:tcW w:w="1350" w:type="dxa"/>
          </w:tcPr>
          <w:p w:rsidR="00BB735C" w:rsidRDefault="00BB735C" w:rsidP="00674540">
            <w:pPr>
              <w:rPr>
                <w:sz w:val="20"/>
                <w:szCs w:val="20"/>
              </w:rPr>
            </w:pPr>
          </w:p>
          <w:p w:rsidR="00BB735C" w:rsidRDefault="00BB735C" w:rsidP="00674540">
            <w:pPr>
              <w:rPr>
                <w:sz w:val="20"/>
                <w:szCs w:val="20"/>
              </w:rPr>
            </w:pPr>
            <w:r w:rsidRPr="00BB735C">
              <w:rPr>
                <w:sz w:val="20"/>
                <w:szCs w:val="20"/>
              </w:rPr>
              <w:t>Prior to issuance of a grading permit</w:t>
            </w:r>
          </w:p>
        </w:tc>
        <w:tc>
          <w:tcPr>
            <w:tcW w:w="1800" w:type="dxa"/>
          </w:tcPr>
          <w:p w:rsidR="00BB735C" w:rsidRDefault="00BB735C" w:rsidP="00674540">
            <w:pPr>
              <w:rPr>
                <w:sz w:val="20"/>
                <w:szCs w:val="20"/>
              </w:rPr>
            </w:pPr>
          </w:p>
          <w:p w:rsidR="00BB735C" w:rsidRDefault="00BB735C" w:rsidP="00674540">
            <w:pPr>
              <w:rPr>
                <w:sz w:val="20"/>
                <w:szCs w:val="20"/>
              </w:rPr>
            </w:pPr>
          </w:p>
          <w:p w:rsidR="00BB735C" w:rsidRDefault="00BB735C" w:rsidP="00674540">
            <w:pPr>
              <w:rPr>
                <w:sz w:val="20"/>
                <w:szCs w:val="20"/>
              </w:rPr>
            </w:pPr>
            <w:r w:rsidRPr="00BB735C">
              <w:rPr>
                <w:sz w:val="20"/>
                <w:szCs w:val="20"/>
              </w:rPr>
              <w:t>Provide the City with a copy of the</w:t>
            </w:r>
            <w:r>
              <w:rPr>
                <w:sz w:val="20"/>
                <w:szCs w:val="20"/>
              </w:rPr>
              <w:t xml:space="preserve"> PRMP</w:t>
            </w:r>
          </w:p>
        </w:tc>
        <w:tc>
          <w:tcPr>
            <w:tcW w:w="1350" w:type="dxa"/>
          </w:tcPr>
          <w:p w:rsidR="00BB735C" w:rsidRDefault="00BB735C" w:rsidP="00674540">
            <w:pPr>
              <w:rPr>
                <w:sz w:val="20"/>
                <w:szCs w:val="20"/>
              </w:rPr>
            </w:pPr>
          </w:p>
          <w:p w:rsidR="00BB735C" w:rsidRDefault="00BB735C" w:rsidP="00674540">
            <w:pPr>
              <w:rPr>
                <w:sz w:val="20"/>
                <w:szCs w:val="20"/>
              </w:rPr>
            </w:pPr>
          </w:p>
          <w:p w:rsidR="00BB735C" w:rsidRDefault="00BB735C" w:rsidP="00674540">
            <w:pPr>
              <w:rPr>
                <w:sz w:val="20"/>
                <w:szCs w:val="20"/>
              </w:rPr>
            </w:pPr>
            <w:r>
              <w:rPr>
                <w:sz w:val="20"/>
                <w:szCs w:val="20"/>
              </w:rPr>
              <w:t>Planning Department</w:t>
            </w:r>
          </w:p>
        </w:tc>
        <w:tc>
          <w:tcPr>
            <w:tcW w:w="1165" w:type="dxa"/>
          </w:tcPr>
          <w:p w:rsidR="00BB735C" w:rsidRPr="0077054C" w:rsidRDefault="00BB735C" w:rsidP="00674540">
            <w:pPr>
              <w:rPr>
                <w:sz w:val="20"/>
                <w:szCs w:val="20"/>
              </w:rPr>
            </w:pPr>
          </w:p>
        </w:tc>
      </w:tr>
      <w:tr w:rsidR="00BB735C" w:rsidRPr="0077054C" w:rsidTr="00674540">
        <w:tc>
          <w:tcPr>
            <w:tcW w:w="5575" w:type="dxa"/>
          </w:tcPr>
          <w:p w:rsidR="00BB735C" w:rsidRDefault="00BB735C" w:rsidP="00A6589E">
            <w:pPr>
              <w:jc w:val="both"/>
            </w:pPr>
            <w:r w:rsidRPr="00B13167">
              <w:rPr>
                <w:b/>
              </w:rPr>
              <w:t>MM CR-6</w:t>
            </w:r>
            <w:r w:rsidR="00A6589E" w:rsidRPr="00B13167">
              <w:rPr>
                <w:b/>
              </w:rPr>
              <w:t xml:space="preserve"> </w:t>
            </w:r>
            <w:r w:rsidRPr="00B13167">
              <w:t xml:space="preserve">If paleontological resources are encountered during grading, ground disturbance activities shall cease so a qualified paleontological monitor can evaluate any paleontological resources exposed during the grading activity.  If paleontological resources are encountered, adequate funding shall be provided </w:t>
            </w:r>
            <w:r w:rsidR="007C2CBD">
              <w:t xml:space="preserve">by the developer </w:t>
            </w:r>
            <w:r w:rsidRPr="00B13167">
              <w:t>to collect, curate and report on these resources to ensure the values inherent in the resources are adequately characterized and preserved. Collected specimens will be sent to the appropriate authorities for collection.</w:t>
            </w:r>
            <w:r w:rsidR="007C2CBD">
              <w:t xml:space="preserve"> </w:t>
            </w:r>
            <w:r w:rsidR="007C2CBD" w:rsidRPr="007C2CBD">
              <w:t>If any specimens are collected, the Western Science Center in Hemet shall be contacted for proper curation</w:t>
            </w:r>
            <w:r w:rsidR="007C2CBD">
              <w:t>.</w:t>
            </w:r>
          </w:p>
          <w:p w:rsidR="007C2CBD" w:rsidRDefault="007C2CBD" w:rsidP="00A6589E">
            <w:pPr>
              <w:jc w:val="both"/>
            </w:pPr>
          </w:p>
          <w:p w:rsidR="007C2CBD" w:rsidRDefault="007C2CBD" w:rsidP="00A6589E">
            <w:pPr>
              <w:jc w:val="both"/>
            </w:pPr>
          </w:p>
          <w:p w:rsidR="00B13167" w:rsidRPr="00B13167" w:rsidRDefault="00B13167" w:rsidP="00A6589E">
            <w:pPr>
              <w:jc w:val="both"/>
              <w:rPr>
                <w:b/>
              </w:rPr>
            </w:pPr>
          </w:p>
        </w:tc>
        <w:tc>
          <w:tcPr>
            <w:tcW w:w="1710" w:type="dxa"/>
          </w:tcPr>
          <w:p w:rsidR="00BB735C" w:rsidRDefault="00BB735C" w:rsidP="00674540">
            <w:pPr>
              <w:rPr>
                <w:sz w:val="20"/>
                <w:szCs w:val="20"/>
              </w:rPr>
            </w:pPr>
          </w:p>
          <w:p w:rsidR="00A6589E" w:rsidRDefault="00A6589E" w:rsidP="00674540">
            <w:pPr>
              <w:rPr>
                <w:sz w:val="20"/>
                <w:szCs w:val="20"/>
              </w:rPr>
            </w:pPr>
          </w:p>
          <w:p w:rsidR="00A6589E" w:rsidRDefault="00A6589E" w:rsidP="00A6589E">
            <w:pPr>
              <w:rPr>
                <w:sz w:val="20"/>
                <w:szCs w:val="20"/>
              </w:rPr>
            </w:pPr>
            <w:r>
              <w:rPr>
                <w:sz w:val="20"/>
                <w:szCs w:val="20"/>
              </w:rPr>
              <w:t>Project paleontologist</w:t>
            </w:r>
          </w:p>
        </w:tc>
        <w:tc>
          <w:tcPr>
            <w:tcW w:w="1350" w:type="dxa"/>
          </w:tcPr>
          <w:p w:rsidR="00BB735C" w:rsidRDefault="00BB735C" w:rsidP="00674540">
            <w:pPr>
              <w:rPr>
                <w:sz w:val="20"/>
                <w:szCs w:val="20"/>
              </w:rPr>
            </w:pPr>
          </w:p>
          <w:p w:rsidR="00A6589E" w:rsidRDefault="00A6589E" w:rsidP="00674540">
            <w:pPr>
              <w:rPr>
                <w:sz w:val="20"/>
                <w:szCs w:val="20"/>
              </w:rPr>
            </w:pPr>
          </w:p>
          <w:p w:rsidR="00A6589E" w:rsidRDefault="00A6589E" w:rsidP="00674540">
            <w:pPr>
              <w:rPr>
                <w:sz w:val="20"/>
                <w:szCs w:val="20"/>
              </w:rPr>
            </w:pPr>
            <w:r>
              <w:rPr>
                <w:sz w:val="20"/>
                <w:szCs w:val="20"/>
              </w:rPr>
              <w:t>During grading operations</w:t>
            </w:r>
          </w:p>
        </w:tc>
        <w:tc>
          <w:tcPr>
            <w:tcW w:w="1800" w:type="dxa"/>
          </w:tcPr>
          <w:p w:rsidR="00BB735C" w:rsidRDefault="00BB735C" w:rsidP="00674540">
            <w:pPr>
              <w:rPr>
                <w:sz w:val="20"/>
                <w:szCs w:val="20"/>
              </w:rPr>
            </w:pPr>
          </w:p>
          <w:p w:rsidR="00A6589E" w:rsidRDefault="00A6589E" w:rsidP="00674540">
            <w:pPr>
              <w:rPr>
                <w:sz w:val="20"/>
                <w:szCs w:val="20"/>
              </w:rPr>
            </w:pPr>
          </w:p>
          <w:p w:rsidR="00A6589E" w:rsidRDefault="00A6589E" w:rsidP="00A6589E">
            <w:pPr>
              <w:rPr>
                <w:sz w:val="20"/>
                <w:szCs w:val="20"/>
              </w:rPr>
            </w:pPr>
            <w:r>
              <w:rPr>
                <w:sz w:val="20"/>
                <w:szCs w:val="20"/>
              </w:rPr>
              <w:t>Notification to the Planning Department</w:t>
            </w:r>
          </w:p>
        </w:tc>
        <w:tc>
          <w:tcPr>
            <w:tcW w:w="1350" w:type="dxa"/>
          </w:tcPr>
          <w:p w:rsidR="00BB735C" w:rsidRDefault="00BB735C" w:rsidP="00674540">
            <w:pPr>
              <w:rPr>
                <w:sz w:val="20"/>
                <w:szCs w:val="20"/>
              </w:rPr>
            </w:pPr>
          </w:p>
          <w:p w:rsidR="00A6589E" w:rsidRDefault="00A6589E" w:rsidP="00674540">
            <w:pPr>
              <w:rPr>
                <w:sz w:val="20"/>
                <w:szCs w:val="20"/>
              </w:rPr>
            </w:pPr>
          </w:p>
          <w:p w:rsidR="00A6589E" w:rsidRDefault="00A6589E" w:rsidP="00674540">
            <w:pPr>
              <w:rPr>
                <w:sz w:val="20"/>
                <w:szCs w:val="20"/>
              </w:rPr>
            </w:pPr>
            <w:r>
              <w:rPr>
                <w:sz w:val="20"/>
                <w:szCs w:val="20"/>
              </w:rPr>
              <w:t>Planning Department</w:t>
            </w:r>
          </w:p>
        </w:tc>
        <w:tc>
          <w:tcPr>
            <w:tcW w:w="1165" w:type="dxa"/>
          </w:tcPr>
          <w:p w:rsidR="00BB735C" w:rsidRPr="0077054C" w:rsidRDefault="00BB735C" w:rsidP="00674540">
            <w:pPr>
              <w:rPr>
                <w:sz w:val="20"/>
                <w:szCs w:val="20"/>
              </w:rPr>
            </w:pPr>
          </w:p>
        </w:tc>
      </w:tr>
      <w:tr w:rsidR="00E97529" w:rsidRPr="0077054C" w:rsidTr="00A83F20">
        <w:tc>
          <w:tcPr>
            <w:tcW w:w="5575" w:type="dxa"/>
            <w:shd w:val="clear" w:color="auto" w:fill="E7E6E6" w:themeFill="background2"/>
          </w:tcPr>
          <w:p w:rsidR="00E97529" w:rsidRPr="00CC3778" w:rsidRDefault="007C2CBD" w:rsidP="00CC3778">
            <w:pPr>
              <w:jc w:val="both"/>
              <w:rPr>
                <w:b/>
              </w:rPr>
            </w:pPr>
            <w:r>
              <w:rPr>
                <w:b/>
              </w:rPr>
              <w:lastRenderedPageBreak/>
              <w:t>IX HYDROLOGY</w:t>
            </w:r>
          </w:p>
        </w:tc>
        <w:tc>
          <w:tcPr>
            <w:tcW w:w="1710" w:type="dxa"/>
            <w:shd w:val="clear" w:color="auto" w:fill="E7E6E6" w:themeFill="background2"/>
          </w:tcPr>
          <w:p w:rsidR="00E97529" w:rsidRDefault="00E97529" w:rsidP="00E97529">
            <w:pPr>
              <w:rPr>
                <w:sz w:val="20"/>
                <w:szCs w:val="20"/>
              </w:rPr>
            </w:pPr>
          </w:p>
        </w:tc>
        <w:tc>
          <w:tcPr>
            <w:tcW w:w="1350" w:type="dxa"/>
            <w:shd w:val="clear" w:color="auto" w:fill="E7E6E6" w:themeFill="background2"/>
          </w:tcPr>
          <w:p w:rsidR="00E97529" w:rsidRDefault="00E97529" w:rsidP="00E97529">
            <w:pPr>
              <w:rPr>
                <w:sz w:val="20"/>
                <w:szCs w:val="20"/>
              </w:rPr>
            </w:pPr>
          </w:p>
        </w:tc>
        <w:tc>
          <w:tcPr>
            <w:tcW w:w="1800" w:type="dxa"/>
            <w:shd w:val="clear" w:color="auto" w:fill="E7E6E6" w:themeFill="background2"/>
          </w:tcPr>
          <w:p w:rsidR="00E97529" w:rsidRDefault="00E97529" w:rsidP="00E97529">
            <w:pPr>
              <w:rPr>
                <w:sz w:val="20"/>
                <w:szCs w:val="20"/>
              </w:rPr>
            </w:pPr>
          </w:p>
        </w:tc>
        <w:tc>
          <w:tcPr>
            <w:tcW w:w="1350" w:type="dxa"/>
            <w:shd w:val="clear" w:color="auto" w:fill="E7E6E6" w:themeFill="background2"/>
          </w:tcPr>
          <w:p w:rsidR="00E97529" w:rsidRPr="0077054C" w:rsidRDefault="00E97529" w:rsidP="00E97529">
            <w:pPr>
              <w:rPr>
                <w:sz w:val="20"/>
                <w:szCs w:val="20"/>
              </w:rPr>
            </w:pPr>
          </w:p>
        </w:tc>
        <w:tc>
          <w:tcPr>
            <w:tcW w:w="1165" w:type="dxa"/>
            <w:shd w:val="clear" w:color="auto" w:fill="E7E6E6" w:themeFill="background2"/>
          </w:tcPr>
          <w:p w:rsidR="00E97529" w:rsidRPr="0077054C" w:rsidRDefault="00E97529" w:rsidP="00E97529">
            <w:pPr>
              <w:rPr>
                <w:sz w:val="20"/>
                <w:szCs w:val="20"/>
              </w:rPr>
            </w:pPr>
          </w:p>
        </w:tc>
      </w:tr>
      <w:tr w:rsidR="007C2CBD" w:rsidRPr="0077054C" w:rsidTr="00674540">
        <w:tc>
          <w:tcPr>
            <w:tcW w:w="5575" w:type="dxa"/>
          </w:tcPr>
          <w:p w:rsidR="007C2CBD" w:rsidRDefault="007C2CBD" w:rsidP="00A6589E">
            <w:pPr>
              <w:jc w:val="both"/>
            </w:pPr>
            <w:r w:rsidRPr="007C2CBD">
              <w:rPr>
                <w:b/>
              </w:rPr>
              <w:t>HYD-1</w:t>
            </w:r>
            <w:r>
              <w:t>:</w:t>
            </w:r>
            <w:r w:rsidRPr="007C2CBD">
              <w:t xml:space="preserve"> Prior to the approval of the grading permit, the project applicant shall be required to prepare a stormwater pollution prevention plan (SWPPP) consistent with the National Pollutant Discharge Elimination System (NPDES) General Permit for Storm Water Discharges Associated with Construction and Land Disturbance Activities (Order No. 2010-0014-DWQ), which is to be administered through all phases of grading and project construction. The SWPPP shall incorporate best management practices (BMPs) to ensure that potential off-site water quality impacts during construction phases are minimized. The SWPPP shall be submitted for review to the Regional Water Quality Control Board and to the City of San Jacinto. A copy of the SWPPP </w:t>
            </w:r>
            <w:proofErr w:type="gramStart"/>
            <w:r w:rsidRPr="007C2CBD">
              <w:t>must be kept accessible on the project site at all times</w:t>
            </w:r>
            <w:proofErr w:type="gramEnd"/>
            <w:r w:rsidRPr="007C2CBD">
              <w:t>. In addition, the project applicant will be required to submit, and obtain City Engineering approval of, a Water Quality Management Plan prior to the issuance of any building or grading permit in order to comply with the Areawide Urban Runoff Management Program. The project shall implement site design BMPs, source control BMPs, and treatment control BMPs as identified in the Water Quality Management Plan. Site design BMPs shall include, but are not limited to, landscape buffer areas, on-site ponding areas, roof and paved area runoff directed to vegetated areas, and vegetated swales. Treatment control BMPs shall include vegetated swales and water quality basin.</w:t>
            </w:r>
          </w:p>
          <w:p w:rsidR="007C2CBD" w:rsidRPr="007C2CBD" w:rsidRDefault="007C2CBD" w:rsidP="00A6589E">
            <w:pPr>
              <w:jc w:val="both"/>
            </w:pPr>
          </w:p>
        </w:tc>
        <w:tc>
          <w:tcPr>
            <w:tcW w:w="1710" w:type="dxa"/>
          </w:tcPr>
          <w:p w:rsidR="007C2CBD" w:rsidRDefault="007C2CBD" w:rsidP="00E97529">
            <w:pPr>
              <w:rPr>
                <w:sz w:val="20"/>
                <w:szCs w:val="20"/>
              </w:rPr>
            </w:pPr>
          </w:p>
        </w:tc>
        <w:tc>
          <w:tcPr>
            <w:tcW w:w="1350" w:type="dxa"/>
          </w:tcPr>
          <w:p w:rsidR="007C2CBD" w:rsidRDefault="007C2CBD" w:rsidP="00E97529">
            <w:pPr>
              <w:rPr>
                <w:sz w:val="20"/>
                <w:szCs w:val="20"/>
              </w:rPr>
            </w:pPr>
          </w:p>
        </w:tc>
        <w:tc>
          <w:tcPr>
            <w:tcW w:w="1800" w:type="dxa"/>
          </w:tcPr>
          <w:p w:rsidR="007C2CBD" w:rsidRDefault="007C2CBD" w:rsidP="00E97529">
            <w:pPr>
              <w:rPr>
                <w:sz w:val="20"/>
                <w:szCs w:val="20"/>
              </w:rPr>
            </w:pPr>
          </w:p>
        </w:tc>
        <w:tc>
          <w:tcPr>
            <w:tcW w:w="1350" w:type="dxa"/>
          </w:tcPr>
          <w:p w:rsidR="007C2CBD" w:rsidRDefault="007C2CBD" w:rsidP="00E97529">
            <w:pPr>
              <w:rPr>
                <w:sz w:val="20"/>
                <w:szCs w:val="20"/>
              </w:rPr>
            </w:pPr>
          </w:p>
        </w:tc>
        <w:tc>
          <w:tcPr>
            <w:tcW w:w="1165" w:type="dxa"/>
          </w:tcPr>
          <w:p w:rsidR="007C2CBD" w:rsidRPr="0077054C" w:rsidRDefault="007C2CBD" w:rsidP="00E97529">
            <w:pPr>
              <w:rPr>
                <w:sz w:val="20"/>
                <w:szCs w:val="20"/>
              </w:rPr>
            </w:pPr>
          </w:p>
        </w:tc>
      </w:tr>
      <w:tr w:rsidR="007C2CBD" w:rsidRPr="0077054C" w:rsidTr="00674540">
        <w:tc>
          <w:tcPr>
            <w:tcW w:w="5575" w:type="dxa"/>
          </w:tcPr>
          <w:p w:rsidR="007C2CBD" w:rsidRPr="00CC3778" w:rsidRDefault="007C2CBD" w:rsidP="00A6589E">
            <w:pPr>
              <w:jc w:val="both"/>
              <w:rPr>
                <w:b/>
              </w:rPr>
            </w:pPr>
            <w:r w:rsidRPr="007C2CBD">
              <w:rPr>
                <w:b/>
              </w:rPr>
              <w:t>HYD-2</w:t>
            </w:r>
            <w:r>
              <w:rPr>
                <w:b/>
              </w:rPr>
              <w:t>:</w:t>
            </w:r>
            <w:r w:rsidRPr="007C2CBD">
              <w:rPr>
                <w:b/>
              </w:rPr>
              <w:t xml:space="preserve"> </w:t>
            </w:r>
            <w:r w:rsidRPr="007C2CBD">
              <w:t xml:space="preserve">Prior to the issuance of any permits, the availability to serve the proposed development, including domestic and fire flow supply, must be reaffirmed by the Eastern </w:t>
            </w:r>
            <w:r w:rsidRPr="007C2CBD">
              <w:lastRenderedPageBreak/>
              <w:t>Municipal Water District, and a water supply service plan shall be approved between the developer and EMWD.</w:t>
            </w:r>
          </w:p>
        </w:tc>
        <w:tc>
          <w:tcPr>
            <w:tcW w:w="1710" w:type="dxa"/>
          </w:tcPr>
          <w:p w:rsidR="007C2CBD" w:rsidRDefault="007C2CBD" w:rsidP="00E97529">
            <w:pPr>
              <w:rPr>
                <w:sz w:val="20"/>
                <w:szCs w:val="20"/>
              </w:rPr>
            </w:pPr>
          </w:p>
        </w:tc>
        <w:tc>
          <w:tcPr>
            <w:tcW w:w="1350" w:type="dxa"/>
          </w:tcPr>
          <w:p w:rsidR="007C2CBD" w:rsidRDefault="007C2CBD" w:rsidP="00E97529">
            <w:pPr>
              <w:rPr>
                <w:sz w:val="20"/>
                <w:szCs w:val="20"/>
              </w:rPr>
            </w:pPr>
          </w:p>
        </w:tc>
        <w:tc>
          <w:tcPr>
            <w:tcW w:w="1800" w:type="dxa"/>
          </w:tcPr>
          <w:p w:rsidR="007C2CBD" w:rsidRDefault="007C2CBD" w:rsidP="00E97529">
            <w:pPr>
              <w:rPr>
                <w:sz w:val="20"/>
                <w:szCs w:val="20"/>
              </w:rPr>
            </w:pPr>
          </w:p>
        </w:tc>
        <w:tc>
          <w:tcPr>
            <w:tcW w:w="1350" w:type="dxa"/>
          </w:tcPr>
          <w:p w:rsidR="007C2CBD" w:rsidRDefault="007C2CBD" w:rsidP="00E97529">
            <w:pPr>
              <w:rPr>
                <w:sz w:val="20"/>
                <w:szCs w:val="20"/>
              </w:rPr>
            </w:pPr>
          </w:p>
        </w:tc>
        <w:tc>
          <w:tcPr>
            <w:tcW w:w="1165" w:type="dxa"/>
          </w:tcPr>
          <w:p w:rsidR="007C2CBD" w:rsidRPr="0077054C" w:rsidRDefault="007C2CBD" w:rsidP="00E97529">
            <w:pPr>
              <w:rPr>
                <w:sz w:val="20"/>
                <w:szCs w:val="20"/>
              </w:rPr>
            </w:pPr>
          </w:p>
        </w:tc>
      </w:tr>
      <w:tr w:rsidR="007C2CBD" w:rsidRPr="0077054C" w:rsidTr="007C2CBD">
        <w:tc>
          <w:tcPr>
            <w:tcW w:w="5575" w:type="dxa"/>
            <w:shd w:val="clear" w:color="auto" w:fill="E7E6E6" w:themeFill="background2"/>
          </w:tcPr>
          <w:p w:rsidR="007C2CBD" w:rsidRPr="00CC3778" w:rsidRDefault="007C2CBD" w:rsidP="00A6589E">
            <w:pPr>
              <w:jc w:val="both"/>
              <w:rPr>
                <w:b/>
              </w:rPr>
            </w:pPr>
            <w:r>
              <w:rPr>
                <w:b/>
              </w:rPr>
              <w:t>XII NOISE</w:t>
            </w:r>
          </w:p>
        </w:tc>
        <w:tc>
          <w:tcPr>
            <w:tcW w:w="1710" w:type="dxa"/>
            <w:shd w:val="clear" w:color="auto" w:fill="E7E6E6" w:themeFill="background2"/>
          </w:tcPr>
          <w:p w:rsidR="007C2CBD" w:rsidRDefault="007C2CBD" w:rsidP="00E97529">
            <w:pPr>
              <w:rPr>
                <w:sz w:val="20"/>
                <w:szCs w:val="20"/>
              </w:rPr>
            </w:pPr>
          </w:p>
        </w:tc>
        <w:tc>
          <w:tcPr>
            <w:tcW w:w="1350" w:type="dxa"/>
            <w:shd w:val="clear" w:color="auto" w:fill="E7E6E6" w:themeFill="background2"/>
          </w:tcPr>
          <w:p w:rsidR="007C2CBD" w:rsidRDefault="007C2CBD" w:rsidP="00E97529">
            <w:pPr>
              <w:rPr>
                <w:sz w:val="20"/>
                <w:szCs w:val="20"/>
              </w:rPr>
            </w:pPr>
          </w:p>
        </w:tc>
        <w:tc>
          <w:tcPr>
            <w:tcW w:w="1800" w:type="dxa"/>
            <w:shd w:val="clear" w:color="auto" w:fill="E7E6E6" w:themeFill="background2"/>
          </w:tcPr>
          <w:p w:rsidR="007C2CBD" w:rsidRDefault="007C2CBD" w:rsidP="00E97529">
            <w:pPr>
              <w:rPr>
                <w:sz w:val="20"/>
                <w:szCs w:val="20"/>
              </w:rPr>
            </w:pPr>
          </w:p>
        </w:tc>
        <w:tc>
          <w:tcPr>
            <w:tcW w:w="1350" w:type="dxa"/>
            <w:shd w:val="clear" w:color="auto" w:fill="E7E6E6" w:themeFill="background2"/>
          </w:tcPr>
          <w:p w:rsidR="007C2CBD" w:rsidRDefault="007C2CBD" w:rsidP="00E97529">
            <w:pPr>
              <w:rPr>
                <w:sz w:val="20"/>
                <w:szCs w:val="20"/>
              </w:rPr>
            </w:pPr>
          </w:p>
        </w:tc>
        <w:tc>
          <w:tcPr>
            <w:tcW w:w="1165" w:type="dxa"/>
            <w:shd w:val="clear" w:color="auto" w:fill="E7E6E6" w:themeFill="background2"/>
          </w:tcPr>
          <w:p w:rsidR="007C2CBD" w:rsidRPr="0077054C" w:rsidRDefault="007C2CBD" w:rsidP="00E97529">
            <w:pPr>
              <w:rPr>
                <w:sz w:val="20"/>
                <w:szCs w:val="20"/>
              </w:rPr>
            </w:pPr>
          </w:p>
        </w:tc>
      </w:tr>
      <w:tr w:rsidR="00E97529" w:rsidRPr="0077054C" w:rsidTr="00674540">
        <w:tc>
          <w:tcPr>
            <w:tcW w:w="5575" w:type="dxa"/>
          </w:tcPr>
          <w:p w:rsidR="00A6589E" w:rsidRPr="00CC3778" w:rsidRDefault="00E97529" w:rsidP="00A6589E">
            <w:pPr>
              <w:jc w:val="both"/>
            </w:pPr>
            <w:r w:rsidRPr="00CC3778">
              <w:rPr>
                <w:b/>
              </w:rPr>
              <w:t xml:space="preserve">MM </w:t>
            </w:r>
            <w:r w:rsidR="00A6589E" w:rsidRPr="00CC3778">
              <w:rPr>
                <w:b/>
              </w:rPr>
              <w:t xml:space="preserve">N-1: </w:t>
            </w:r>
            <w:r w:rsidR="00A6589E" w:rsidRPr="00CC3778">
              <w:t>Construction operations must follow the City’s General Plan and the Noise Ordinance, which states that construction, repair or excavation work performed must occur within the permissible hours. To further ensure that construction activities do not disrupt the adjacent land uses, the following measures should be taken:</w:t>
            </w:r>
          </w:p>
          <w:p w:rsidR="00A6589E" w:rsidRPr="00CC3778" w:rsidRDefault="00A6589E" w:rsidP="00A6589E">
            <w:pPr>
              <w:jc w:val="both"/>
            </w:pPr>
            <w:r w:rsidRPr="00CC3778">
              <w:t>1. Construction should occur during the permissible hours as defined in Section 8.40.090.</w:t>
            </w:r>
          </w:p>
          <w:p w:rsidR="00A6589E" w:rsidRPr="00CC3778" w:rsidRDefault="00A6589E" w:rsidP="00A6589E">
            <w:pPr>
              <w:jc w:val="both"/>
            </w:pPr>
            <w:r w:rsidRPr="00CC3778">
              <w:t>2. During construction, the contactor shall ensure all construction equipment is equipped with appropriate noise attenuating devices.</w:t>
            </w:r>
          </w:p>
          <w:p w:rsidR="00A6589E" w:rsidRPr="00CC3778" w:rsidRDefault="00A6589E" w:rsidP="00A6589E">
            <w:pPr>
              <w:jc w:val="both"/>
            </w:pPr>
            <w:r w:rsidRPr="00CC3778">
              <w:t>3. The contractor should locate equipment staging areas that will create the greatest distance between construction-related noise/vibration sources and sensitive receptors nearest the project site during all project construction.</w:t>
            </w:r>
          </w:p>
          <w:p w:rsidR="00A6589E" w:rsidRPr="00CC3778" w:rsidRDefault="00A6589E" w:rsidP="00A6589E">
            <w:pPr>
              <w:jc w:val="both"/>
            </w:pPr>
            <w:r w:rsidRPr="00CC3778">
              <w:t>4. Idling equipment should be turned off when not in use.</w:t>
            </w:r>
          </w:p>
          <w:p w:rsidR="00E97529" w:rsidRDefault="00A6589E" w:rsidP="00A6589E">
            <w:pPr>
              <w:jc w:val="both"/>
            </w:pPr>
            <w:r w:rsidRPr="00CC3778">
              <w:t>5. Equipment shall be maintained so that vehicles and their loads are secured from rattling and banging.</w:t>
            </w:r>
          </w:p>
          <w:p w:rsidR="007C2CBD" w:rsidRPr="00CC3778" w:rsidRDefault="007C2CBD" w:rsidP="00A6589E">
            <w:pPr>
              <w:jc w:val="both"/>
              <w:rPr>
                <w:b/>
              </w:rPr>
            </w:pPr>
          </w:p>
        </w:tc>
        <w:tc>
          <w:tcPr>
            <w:tcW w:w="1710" w:type="dxa"/>
          </w:tcPr>
          <w:p w:rsidR="00E97529" w:rsidRDefault="00E97529" w:rsidP="00E97529">
            <w:pPr>
              <w:rPr>
                <w:sz w:val="20"/>
                <w:szCs w:val="20"/>
              </w:rPr>
            </w:pPr>
          </w:p>
          <w:p w:rsidR="00E97529" w:rsidRDefault="00E97529" w:rsidP="00E97529">
            <w:pPr>
              <w:rPr>
                <w:sz w:val="20"/>
                <w:szCs w:val="20"/>
              </w:rPr>
            </w:pPr>
          </w:p>
          <w:p w:rsidR="00E97529" w:rsidRDefault="00E97529" w:rsidP="00E97529">
            <w:pPr>
              <w:rPr>
                <w:sz w:val="20"/>
                <w:szCs w:val="20"/>
              </w:rPr>
            </w:pPr>
          </w:p>
          <w:p w:rsidR="00E97529" w:rsidRDefault="00E97529" w:rsidP="00E97529">
            <w:pPr>
              <w:rPr>
                <w:sz w:val="20"/>
                <w:szCs w:val="20"/>
              </w:rPr>
            </w:pPr>
          </w:p>
          <w:p w:rsidR="00E97529" w:rsidRDefault="00E97529" w:rsidP="00E97529">
            <w:pPr>
              <w:rPr>
                <w:sz w:val="20"/>
                <w:szCs w:val="20"/>
              </w:rPr>
            </w:pPr>
            <w:r>
              <w:rPr>
                <w:sz w:val="20"/>
                <w:szCs w:val="20"/>
              </w:rPr>
              <w:t>Project Proponent</w:t>
            </w:r>
          </w:p>
        </w:tc>
        <w:tc>
          <w:tcPr>
            <w:tcW w:w="1350" w:type="dxa"/>
          </w:tcPr>
          <w:p w:rsidR="00E97529" w:rsidRDefault="00E97529" w:rsidP="00E97529">
            <w:pPr>
              <w:rPr>
                <w:sz w:val="20"/>
                <w:szCs w:val="20"/>
              </w:rPr>
            </w:pPr>
          </w:p>
          <w:p w:rsidR="00E97529" w:rsidRDefault="00E97529" w:rsidP="00E97529">
            <w:pPr>
              <w:rPr>
                <w:sz w:val="20"/>
                <w:szCs w:val="20"/>
              </w:rPr>
            </w:pPr>
          </w:p>
          <w:p w:rsidR="00E97529" w:rsidRDefault="00E97529" w:rsidP="00E97529">
            <w:pPr>
              <w:rPr>
                <w:sz w:val="20"/>
                <w:szCs w:val="20"/>
              </w:rPr>
            </w:pPr>
          </w:p>
          <w:p w:rsidR="00160906" w:rsidRDefault="00160906" w:rsidP="00E97529">
            <w:pPr>
              <w:rPr>
                <w:sz w:val="20"/>
                <w:szCs w:val="20"/>
              </w:rPr>
            </w:pPr>
          </w:p>
          <w:p w:rsidR="00E97529" w:rsidRDefault="00E97529" w:rsidP="00E97529">
            <w:pPr>
              <w:rPr>
                <w:sz w:val="20"/>
                <w:szCs w:val="20"/>
              </w:rPr>
            </w:pPr>
            <w:r>
              <w:rPr>
                <w:sz w:val="20"/>
                <w:szCs w:val="20"/>
              </w:rPr>
              <w:t>During Construction</w:t>
            </w:r>
          </w:p>
        </w:tc>
        <w:tc>
          <w:tcPr>
            <w:tcW w:w="1800" w:type="dxa"/>
          </w:tcPr>
          <w:p w:rsidR="00E97529" w:rsidRDefault="00E97529" w:rsidP="00E97529">
            <w:pPr>
              <w:rPr>
                <w:sz w:val="20"/>
                <w:szCs w:val="20"/>
              </w:rPr>
            </w:pPr>
          </w:p>
          <w:p w:rsidR="00E97529" w:rsidRDefault="00E97529" w:rsidP="00E97529">
            <w:pPr>
              <w:rPr>
                <w:sz w:val="20"/>
                <w:szCs w:val="20"/>
              </w:rPr>
            </w:pPr>
          </w:p>
          <w:p w:rsidR="00E97529" w:rsidRDefault="00E97529" w:rsidP="00E97529">
            <w:pPr>
              <w:rPr>
                <w:sz w:val="20"/>
                <w:szCs w:val="20"/>
              </w:rPr>
            </w:pPr>
          </w:p>
          <w:p w:rsidR="00E97529" w:rsidRDefault="00E97529" w:rsidP="00E97529">
            <w:pPr>
              <w:rPr>
                <w:sz w:val="20"/>
                <w:szCs w:val="20"/>
              </w:rPr>
            </w:pPr>
            <w:r w:rsidRPr="00A83F20">
              <w:rPr>
                <w:sz w:val="20"/>
                <w:szCs w:val="20"/>
              </w:rPr>
              <w:t>Should complaints arise the City will ask for verification of equipment</w:t>
            </w:r>
          </w:p>
        </w:tc>
        <w:tc>
          <w:tcPr>
            <w:tcW w:w="1350" w:type="dxa"/>
          </w:tcPr>
          <w:p w:rsidR="00E97529" w:rsidRDefault="00E97529" w:rsidP="00E97529">
            <w:pPr>
              <w:rPr>
                <w:sz w:val="20"/>
                <w:szCs w:val="20"/>
              </w:rPr>
            </w:pPr>
          </w:p>
          <w:p w:rsidR="00A6589E" w:rsidRDefault="00A6589E" w:rsidP="00E97529">
            <w:pPr>
              <w:rPr>
                <w:sz w:val="20"/>
                <w:szCs w:val="20"/>
              </w:rPr>
            </w:pPr>
          </w:p>
          <w:p w:rsidR="00A6589E" w:rsidRDefault="00A6589E" w:rsidP="00E97529">
            <w:pPr>
              <w:rPr>
                <w:sz w:val="20"/>
                <w:szCs w:val="20"/>
              </w:rPr>
            </w:pPr>
          </w:p>
          <w:p w:rsidR="00A6589E" w:rsidRDefault="00A6589E" w:rsidP="00E97529">
            <w:pPr>
              <w:rPr>
                <w:sz w:val="20"/>
                <w:szCs w:val="20"/>
              </w:rPr>
            </w:pPr>
          </w:p>
          <w:p w:rsidR="00A6589E" w:rsidRPr="0077054C" w:rsidRDefault="00A6589E" w:rsidP="00E97529">
            <w:pPr>
              <w:rPr>
                <w:sz w:val="20"/>
                <w:szCs w:val="20"/>
              </w:rPr>
            </w:pPr>
            <w:r>
              <w:rPr>
                <w:sz w:val="20"/>
                <w:szCs w:val="20"/>
              </w:rPr>
              <w:t>Building Department</w:t>
            </w:r>
          </w:p>
        </w:tc>
        <w:tc>
          <w:tcPr>
            <w:tcW w:w="1165" w:type="dxa"/>
          </w:tcPr>
          <w:p w:rsidR="00E97529" w:rsidRPr="0077054C" w:rsidRDefault="00E97529" w:rsidP="00E97529">
            <w:pPr>
              <w:rPr>
                <w:sz w:val="20"/>
                <w:szCs w:val="20"/>
              </w:rPr>
            </w:pPr>
          </w:p>
        </w:tc>
      </w:tr>
      <w:tr w:rsidR="00A6589E" w:rsidRPr="0077054C" w:rsidTr="00674540">
        <w:tc>
          <w:tcPr>
            <w:tcW w:w="5575" w:type="dxa"/>
          </w:tcPr>
          <w:p w:rsidR="007C2CBD" w:rsidRPr="007C2CBD" w:rsidRDefault="00A6589E" w:rsidP="007C2CBD">
            <w:r>
              <w:rPr>
                <w:b/>
              </w:rPr>
              <w:t xml:space="preserve">MM </w:t>
            </w:r>
            <w:r w:rsidRPr="00A6589E">
              <w:rPr>
                <w:b/>
              </w:rPr>
              <w:t xml:space="preserve">N-2: </w:t>
            </w:r>
            <w:r w:rsidR="007C2CBD" w:rsidRPr="007C2CBD">
              <w:t>Prior to obtaining building permits, the applicant shall provide an interior acoustic isolation analysis verifying separating assemblies (e.g. demising wall and floor/ceiling assemblies) for the senior housing and hotel meet Title 24 STC/IIC sound attenuation requirement as outlined within Chapter 12, Section 1207 of the 2013 California Building Code.</w:t>
            </w:r>
          </w:p>
          <w:p w:rsidR="00A6589E" w:rsidRPr="00A6589E" w:rsidRDefault="00A6589E" w:rsidP="00A6589E">
            <w:pPr>
              <w:jc w:val="both"/>
            </w:pPr>
          </w:p>
        </w:tc>
        <w:tc>
          <w:tcPr>
            <w:tcW w:w="1710" w:type="dxa"/>
          </w:tcPr>
          <w:p w:rsidR="00A6589E" w:rsidRDefault="00A6589E" w:rsidP="00E97529">
            <w:pPr>
              <w:rPr>
                <w:sz w:val="20"/>
                <w:szCs w:val="20"/>
              </w:rPr>
            </w:pPr>
          </w:p>
          <w:p w:rsidR="00A6589E" w:rsidRDefault="00A6589E" w:rsidP="00E97529">
            <w:pPr>
              <w:rPr>
                <w:sz w:val="20"/>
                <w:szCs w:val="20"/>
              </w:rPr>
            </w:pPr>
          </w:p>
          <w:p w:rsidR="00A6589E" w:rsidRDefault="00A6589E" w:rsidP="00E97529">
            <w:pPr>
              <w:rPr>
                <w:sz w:val="20"/>
                <w:szCs w:val="20"/>
              </w:rPr>
            </w:pPr>
          </w:p>
          <w:p w:rsidR="00A6589E" w:rsidRDefault="00A6589E" w:rsidP="00E97529">
            <w:pPr>
              <w:rPr>
                <w:sz w:val="20"/>
                <w:szCs w:val="20"/>
              </w:rPr>
            </w:pPr>
            <w:r>
              <w:rPr>
                <w:sz w:val="20"/>
                <w:szCs w:val="20"/>
              </w:rPr>
              <w:t>Project proponent</w:t>
            </w:r>
          </w:p>
        </w:tc>
        <w:tc>
          <w:tcPr>
            <w:tcW w:w="1350" w:type="dxa"/>
          </w:tcPr>
          <w:p w:rsidR="00A6589E" w:rsidRDefault="00A6589E" w:rsidP="00E97529">
            <w:pPr>
              <w:rPr>
                <w:sz w:val="20"/>
                <w:szCs w:val="20"/>
              </w:rPr>
            </w:pPr>
          </w:p>
          <w:p w:rsidR="00A6589E" w:rsidRDefault="00A6589E" w:rsidP="00E97529">
            <w:pPr>
              <w:rPr>
                <w:sz w:val="20"/>
                <w:szCs w:val="20"/>
              </w:rPr>
            </w:pPr>
          </w:p>
          <w:p w:rsidR="00A6589E" w:rsidRDefault="00A6589E" w:rsidP="00E97529">
            <w:pPr>
              <w:rPr>
                <w:sz w:val="20"/>
                <w:szCs w:val="20"/>
              </w:rPr>
            </w:pPr>
            <w:r>
              <w:rPr>
                <w:sz w:val="20"/>
                <w:szCs w:val="20"/>
              </w:rPr>
              <w:t>Prior to issuance of building permits</w:t>
            </w:r>
          </w:p>
        </w:tc>
        <w:tc>
          <w:tcPr>
            <w:tcW w:w="1800" w:type="dxa"/>
          </w:tcPr>
          <w:p w:rsidR="00A6589E" w:rsidRDefault="00A6589E" w:rsidP="00E97529">
            <w:pPr>
              <w:rPr>
                <w:sz w:val="20"/>
                <w:szCs w:val="20"/>
              </w:rPr>
            </w:pPr>
          </w:p>
          <w:p w:rsidR="00A6589E" w:rsidRDefault="00A6589E" w:rsidP="00E97529">
            <w:pPr>
              <w:rPr>
                <w:sz w:val="20"/>
                <w:szCs w:val="20"/>
              </w:rPr>
            </w:pPr>
          </w:p>
          <w:p w:rsidR="00A6589E" w:rsidRDefault="00A6589E" w:rsidP="00E97529">
            <w:pPr>
              <w:rPr>
                <w:sz w:val="20"/>
                <w:szCs w:val="20"/>
              </w:rPr>
            </w:pPr>
            <w:r>
              <w:rPr>
                <w:sz w:val="20"/>
                <w:szCs w:val="20"/>
              </w:rPr>
              <w:t xml:space="preserve">Submit </w:t>
            </w:r>
            <w:r w:rsidRPr="00A6589E">
              <w:rPr>
                <w:sz w:val="20"/>
                <w:szCs w:val="20"/>
              </w:rPr>
              <w:t>interior acoustic isolation analysis</w:t>
            </w:r>
          </w:p>
        </w:tc>
        <w:tc>
          <w:tcPr>
            <w:tcW w:w="1350" w:type="dxa"/>
          </w:tcPr>
          <w:p w:rsidR="00A6589E" w:rsidRDefault="00A6589E" w:rsidP="00E97529">
            <w:pPr>
              <w:rPr>
                <w:sz w:val="20"/>
                <w:szCs w:val="20"/>
              </w:rPr>
            </w:pPr>
          </w:p>
          <w:p w:rsidR="00A6589E" w:rsidRDefault="00A6589E" w:rsidP="00E97529">
            <w:pPr>
              <w:rPr>
                <w:sz w:val="20"/>
                <w:szCs w:val="20"/>
              </w:rPr>
            </w:pPr>
          </w:p>
          <w:p w:rsidR="00A6589E" w:rsidRDefault="00A6589E" w:rsidP="00E97529">
            <w:pPr>
              <w:rPr>
                <w:sz w:val="20"/>
                <w:szCs w:val="20"/>
              </w:rPr>
            </w:pPr>
          </w:p>
          <w:p w:rsidR="00A6589E" w:rsidRDefault="00A6589E" w:rsidP="00E97529">
            <w:pPr>
              <w:rPr>
                <w:sz w:val="20"/>
                <w:szCs w:val="20"/>
              </w:rPr>
            </w:pPr>
            <w:r>
              <w:rPr>
                <w:sz w:val="20"/>
                <w:szCs w:val="20"/>
              </w:rPr>
              <w:t>Building Department</w:t>
            </w:r>
          </w:p>
        </w:tc>
        <w:tc>
          <w:tcPr>
            <w:tcW w:w="1165" w:type="dxa"/>
          </w:tcPr>
          <w:p w:rsidR="00A6589E" w:rsidRPr="0077054C" w:rsidRDefault="00A6589E" w:rsidP="00E97529">
            <w:pPr>
              <w:rPr>
                <w:sz w:val="20"/>
                <w:szCs w:val="20"/>
              </w:rPr>
            </w:pPr>
          </w:p>
        </w:tc>
      </w:tr>
      <w:tr w:rsidR="00A6589E" w:rsidRPr="0077054C" w:rsidTr="00674540">
        <w:tc>
          <w:tcPr>
            <w:tcW w:w="5575" w:type="dxa"/>
          </w:tcPr>
          <w:p w:rsidR="00B13167" w:rsidRDefault="00A6589E" w:rsidP="007C2CBD">
            <w:pPr>
              <w:jc w:val="both"/>
            </w:pPr>
            <w:r w:rsidRPr="007C2CBD">
              <w:rPr>
                <w:b/>
              </w:rPr>
              <w:t>MM N-3</w:t>
            </w:r>
            <w:r w:rsidRPr="007C2CBD">
              <w:t xml:space="preserve">: </w:t>
            </w:r>
            <w:r w:rsidR="007C2CBD" w:rsidRPr="007C2CBD">
              <w:t xml:space="preserve">An exterior post-construction acoustical study shall be prepared for review and approval by staff to assure that </w:t>
            </w:r>
            <w:r w:rsidR="007C2CBD" w:rsidRPr="007C2CBD">
              <w:lastRenderedPageBreak/>
              <w:t>noise from the proposed car wash into adjoining property will comply with the Section 8.40.090 of the Municipal Code. Appropriate noise attenuation measures shall be recommended and incorporated into the project design to maintain a noise level of 65 dba or less extending off site.</w:t>
            </w:r>
          </w:p>
          <w:p w:rsidR="007C2CBD" w:rsidRPr="007C2CBD" w:rsidRDefault="007C2CBD" w:rsidP="007C2CBD">
            <w:pPr>
              <w:jc w:val="both"/>
            </w:pPr>
          </w:p>
        </w:tc>
        <w:tc>
          <w:tcPr>
            <w:tcW w:w="1710" w:type="dxa"/>
          </w:tcPr>
          <w:p w:rsidR="00A6589E" w:rsidRDefault="00A6589E" w:rsidP="00E97529">
            <w:pPr>
              <w:rPr>
                <w:sz w:val="20"/>
                <w:szCs w:val="20"/>
              </w:rPr>
            </w:pPr>
          </w:p>
          <w:p w:rsidR="007220D1" w:rsidRDefault="007220D1" w:rsidP="00E97529">
            <w:pPr>
              <w:rPr>
                <w:sz w:val="20"/>
                <w:szCs w:val="20"/>
              </w:rPr>
            </w:pPr>
          </w:p>
          <w:p w:rsidR="007220D1" w:rsidRDefault="007220D1" w:rsidP="00E97529">
            <w:pPr>
              <w:rPr>
                <w:sz w:val="20"/>
                <w:szCs w:val="20"/>
              </w:rPr>
            </w:pPr>
            <w:r>
              <w:rPr>
                <w:sz w:val="20"/>
                <w:szCs w:val="20"/>
              </w:rPr>
              <w:t>Project proponent</w:t>
            </w:r>
          </w:p>
        </w:tc>
        <w:tc>
          <w:tcPr>
            <w:tcW w:w="1350" w:type="dxa"/>
          </w:tcPr>
          <w:p w:rsidR="007220D1" w:rsidRDefault="007220D1" w:rsidP="00E97529">
            <w:pPr>
              <w:rPr>
                <w:sz w:val="20"/>
                <w:szCs w:val="20"/>
              </w:rPr>
            </w:pPr>
          </w:p>
          <w:p w:rsidR="007220D1" w:rsidRDefault="007220D1" w:rsidP="00E97529">
            <w:pPr>
              <w:rPr>
                <w:sz w:val="20"/>
                <w:szCs w:val="20"/>
              </w:rPr>
            </w:pPr>
            <w:r>
              <w:rPr>
                <w:sz w:val="20"/>
                <w:szCs w:val="20"/>
              </w:rPr>
              <w:t xml:space="preserve">Prior to issuance of </w:t>
            </w:r>
            <w:r>
              <w:rPr>
                <w:sz w:val="20"/>
                <w:szCs w:val="20"/>
              </w:rPr>
              <w:lastRenderedPageBreak/>
              <w:t>building permits</w:t>
            </w:r>
          </w:p>
        </w:tc>
        <w:tc>
          <w:tcPr>
            <w:tcW w:w="1800" w:type="dxa"/>
          </w:tcPr>
          <w:p w:rsidR="00A6589E" w:rsidRDefault="00A6589E" w:rsidP="00E97529">
            <w:pPr>
              <w:rPr>
                <w:sz w:val="20"/>
                <w:szCs w:val="20"/>
              </w:rPr>
            </w:pPr>
          </w:p>
          <w:p w:rsidR="007220D1" w:rsidRDefault="007220D1" w:rsidP="00E97529">
            <w:pPr>
              <w:rPr>
                <w:sz w:val="20"/>
                <w:szCs w:val="20"/>
              </w:rPr>
            </w:pPr>
          </w:p>
          <w:p w:rsidR="007220D1" w:rsidRDefault="007220D1" w:rsidP="00E97529">
            <w:pPr>
              <w:rPr>
                <w:sz w:val="20"/>
                <w:szCs w:val="20"/>
              </w:rPr>
            </w:pPr>
            <w:r>
              <w:rPr>
                <w:sz w:val="20"/>
                <w:szCs w:val="20"/>
              </w:rPr>
              <w:t>Acoustical analysis</w:t>
            </w:r>
          </w:p>
        </w:tc>
        <w:tc>
          <w:tcPr>
            <w:tcW w:w="1350" w:type="dxa"/>
          </w:tcPr>
          <w:p w:rsidR="00A6589E" w:rsidRDefault="00A6589E" w:rsidP="00E97529">
            <w:pPr>
              <w:rPr>
                <w:sz w:val="20"/>
                <w:szCs w:val="20"/>
              </w:rPr>
            </w:pPr>
          </w:p>
          <w:p w:rsidR="007220D1" w:rsidRDefault="007220D1" w:rsidP="00E97529">
            <w:pPr>
              <w:rPr>
                <w:sz w:val="20"/>
                <w:szCs w:val="20"/>
              </w:rPr>
            </w:pPr>
          </w:p>
          <w:p w:rsidR="007220D1" w:rsidRDefault="007220D1" w:rsidP="00E97529">
            <w:pPr>
              <w:rPr>
                <w:sz w:val="20"/>
                <w:szCs w:val="20"/>
              </w:rPr>
            </w:pPr>
            <w:r>
              <w:rPr>
                <w:sz w:val="20"/>
                <w:szCs w:val="20"/>
              </w:rPr>
              <w:lastRenderedPageBreak/>
              <w:t>Building Department</w:t>
            </w:r>
          </w:p>
        </w:tc>
        <w:tc>
          <w:tcPr>
            <w:tcW w:w="1165" w:type="dxa"/>
          </w:tcPr>
          <w:p w:rsidR="00A6589E" w:rsidRPr="0077054C" w:rsidRDefault="00A6589E" w:rsidP="00E97529">
            <w:pPr>
              <w:rPr>
                <w:sz w:val="20"/>
                <w:szCs w:val="20"/>
              </w:rPr>
            </w:pPr>
          </w:p>
        </w:tc>
      </w:tr>
      <w:tr w:rsidR="007220D1" w:rsidRPr="0077054C" w:rsidTr="007220D1">
        <w:tc>
          <w:tcPr>
            <w:tcW w:w="5575" w:type="dxa"/>
            <w:shd w:val="clear" w:color="auto" w:fill="E7E6E6" w:themeFill="background2"/>
          </w:tcPr>
          <w:p w:rsidR="007220D1" w:rsidRDefault="007220D1" w:rsidP="00A6589E">
            <w:pPr>
              <w:jc w:val="both"/>
              <w:rPr>
                <w:b/>
              </w:rPr>
            </w:pPr>
            <w:r>
              <w:rPr>
                <w:b/>
              </w:rPr>
              <w:t>XIII POPULATION AND HOUSING</w:t>
            </w:r>
          </w:p>
        </w:tc>
        <w:tc>
          <w:tcPr>
            <w:tcW w:w="1710" w:type="dxa"/>
            <w:shd w:val="clear" w:color="auto" w:fill="E7E6E6" w:themeFill="background2"/>
          </w:tcPr>
          <w:p w:rsidR="007220D1" w:rsidRDefault="007220D1" w:rsidP="00E97529">
            <w:pPr>
              <w:rPr>
                <w:sz w:val="20"/>
                <w:szCs w:val="20"/>
              </w:rPr>
            </w:pPr>
          </w:p>
        </w:tc>
        <w:tc>
          <w:tcPr>
            <w:tcW w:w="1350" w:type="dxa"/>
            <w:shd w:val="clear" w:color="auto" w:fill="E7E6E6" w:themeFill="background2"/>
          </w:tcPr>
          <w:p w:rsidR="007220D1" w:rsidRDefault="007220D1" w:rsidP="00E97529">
            <w:pPr>
              <w:rPr>
                <w:sz w:val="20"/>
                <w:szCs w:val="20"/>
              </w:rPr>
            </w:pPr>
          </w:p>
        </w:tc>
        <w:tc>
          <w:tcPr>
            <w:tcW w:w="1800" w:type="dxa"/>
            <w:shd w:val="clear" w:color="auto" w:fill="E7E6E6" w:themeFill="background2"/>
          </w:tcPr>
          <w:p w:rsidR="007220D1" w:rsidRDefault="007220D1" w:rsidP="00E97529">
            <w:pPr>
              <w:rPr>
                <w:sz w:val="20"/>
                <w:szCs w:val="20"/>
              </w:rPr>
            </w:pPr>
          </w:p>
        </w:tc>
        <w:tc>
          <w:tcPr>
            <w:tcW w:w="1350" w:type="dxa"/>
            <w:shd w:val="clear" w:color="auto" w:fill="E7E6E6" w:themeFill="background2"/>
          </w:tcPr>
          <w:p w:rsidR="007220D1" w:rsidRDefault="007220D1" w:rsidP="00E97529">
            <w:pPr>
              <w:rPr>
                <w:sz w:val="20"/>
                <w:szCs w:val="20"/>
              </w:rPr>
            </w:pPr>
          </w:p>
        </w:tc>
        <w:tc>
          <w:tcPr>
            <w:tcW w:w="1165" w:type="dxa"/>
            <w:shd w:val="clear" w:color="auto" w:fill="E7E6E6" w:themeFill="background2"/>
          </w:tcPr>
          <w:p w:rsidR="007220D1" w:rsidRPr="0077054C" w:rsidRDefault="007220D1" w:rsidP="00E97529">
            <w:pPr>
              <w:rPr>
                <w:sz w:val="20"/>
                <w:szCs w:val="20"/>
              </w:rPr>
            </w:pPr>
          </w:p>
        </w:tc>
      </w:tr>
      <w:tr w:rsidR="007220D1" w:rsidRPr="0077054C" w:rsidTr="00674540">
        <w:tc>
          <w:tcPr>
            <w:tcW w:w="5575" w:type="dxa"/>
          </w:tcPr>
          <w:p w:rsidR="00B13167" w:rsidRDefault="007220D1" w:rsidP="007C2CBD">
            <w:pPr>
              <w:jc w:val="both"/>
            </w:pPr>
            <w:r>
              <w:rPr>
                <w:b/>
              </w:rPr>
              <w:t xml:space="preserve">MM </w:t>
            </w:r>
            <w:r w:rsidRPr="007220D1">
              <w:rPr>
                <w:b/>
              </w:rPr>
              <w:t xml:space="preserve">PH 1: </w:t>
            </w:r>
            <w:r w:rsidR="007C2CBD" w:rsidRPr="007C2CBD">
              <w:t>Prior to the issuance of any permits, an improvement plan shall be submitted for City review and approval that addresses the termination and landscaping design of Cornflower Avenue and Poppy Street in compliance with City standards.</w:t>
            </w:r>
          </w:p>
          <w:p w:rsidR="007C2CBD" w:rsidRDefault="007C2CBD" w:rsidP="007C2CBD">
            <w:pPr>
              <w:jc w:val="both"/>
              <w:rPr>
                <w:b/>
              </w:rPr>
            </w:pPr>
          </w:p>
        </w:tc>
        <w:tc>
          <w:tcPr>
            <w:tcW w:w="1710" w:type="dxa"/>
          </w:tcPr>
          <w:p w:rsidR="007220D1" w:rsidRDefault="007220D1" w:rsidP="00E97529">
            <w:pPr>
              <w:rPr>
                <w:sz w:val="20"/>
                <w:szCs w:val="20"/>
              </w:rPr>
            </w:pPr>
          </w:p>
          <w:p w:rsidR="007220D1" w:rsidRDefault="007220D1" w:rsidP="00E97529">
            <w:pPr>
              <w:rPr>
                <w:sz w:val="20"/>
                <w:szCs w:val="20"/>
              </w:rPr>
            </w:pPr>
            <w:r>
              <w:rPr>
                <w:sz w:val="20"/>
                <w:szCs w:val="20"/>
              </w:rPr>
              <w:t>Project proponent</w:t>
            </w:r>
          </w:p>
        </w:tc>
        <w:tc>
          <w:tcPr>
            <w:tcW w:w="1350" w:type="dxa"/>
          </w:tcPr>
          <w:p w:rsidR="007220D1" w:rsidRDefault="007220D1" w:rsidP="00E97529">
            <w:pPr>
              <w:rPr>
                <w:sz w:val="20"/>
                <w:szCs w:val="20"/>
              </w:rPr>
            </w:pPr>
          </w:p>
          <w:p w:rsidR="007220D1" w:rsidRDefault="007220D1" w:rsidP="00E97529">
            <w:pPr>
              <w:rPr>
                <w:sz w:val="20"/>
                <w:szCs w:val="20"/>
              </w:rPr>
            </w:pPr>
            <w:r>
              <w:rPr>
                <w:sz w:val="20"/>
                <w:szCs w:val="20"/>
              </w:rPr>
              <w:t>Prior to issuance of any permits</w:t>
            </w:r>
          </w:p>
        </w:tc>
        <w:tc>
          <w:tcPr>
            <w:tcW w:w="1800" w:type="dxa"/>
          </w:tcPr>
          <w:p w:rsidR="007220D1" w:rsidRDefault="007220D1" w:rsidP="00E97529">
            <w:pPr>
              <w:rPr>
                <w:sz w:val="20"/>
                <w:szCs w:val="20"/>
              </w:rPr>
            </w:pPr>
          </w:p>
          <w:p w:rsidR="007220D1" w:rsidRDefault="007220D1" w:rsidP="00E97529">
            <w:pPr>
              <w:rPr>
                <w:sz w:val="20"/>
                <w:szCs w:val="20"/>
              </w:rPr>
            </w:pPr>
            <w:r>
              <w:rPr>
                <w:sz w:val="20"/>
                <w:szCs w:val="20"/>
              </w:rPr>
              <w:t>Termination plan</w:t>
            </w:r>
          </w:p>
        </w:tc>
        <w:tc>
          <w:tcPr>
            <w:tcW w:w="1350" w:type="dxa"/>
          </w:tcPr>
          <w:p w:rsidR="007220D1" w:rsidRDefault="007220D1" w:rsidP="00E97529">
            <w:pPr>
              <w:rPr>
                <w:sz w:val="20"/>
                <w:szCs w:val="20"/>
              </w:rPr>
            </w:pPr>
          </w:p>
          <w:p w:rsidR="007220D1" w:rsidRDefault="007220D1" w:rsidP="007220D1">
            <w:pPr>
              <w:rPr>
                <w:sz w:val="20"/>
                <w:szCs w:val="20"/>
              </w:rPr>
            </w:pPr>
            <w:r>
              <w:rPr>
                <w:sz w:val="20"/>
                <w:szCs w:val="20"/>
              </w:rPr>
              <w:t>Planning and Engineering Departments</w:t>
            </w:r>
          </w:p>
        </w:tc>
        <w:tc>
          <w:tcPr>
            <w:tcW w:w="1165" w:type="dxa"/>
          </w:tcPr>
          <w:p w:rsidR="007220D1" w:rsidRPr="0077054C" w:rsidRDefault="007220D1" w:rsidP="00E97529">
            <w:pPr>
              <w:rPr>
                <w:sz w:val="20"/>
                <w:szCs w:val="20"/>
              </w:rPr>
            </w:pPr>
          </w:p>
        </w:tc>
      </w:tr>
      <w:tr w:rsidR="007220D1" w:rsidRPr="0077054C" w:rsidTr="007220D1">
        <w:tc>
          <w:tcPr>
            <w:tcW w:w="5575" w:type="dxa"/>
            <w:shd w:val="clear" w:color="auto" w:fill="E7E6E6" w:themeFill="background2"/>
          </w:tcPr>
          <w:p w:rsidR="007220D1" w:rsidRDefault="007220D1" w:rsidP="00A6589E">
            <w:pPr>
              <w:jc w:val="both"/>
              <w:rPr>
                <w:b/>
              </w:rPr>
            </w:pPr>
            <w:r>
              <w:rPr>
                <w:b/>
              </w:rPr>
              <w:t>IV PUBLIC SERVICES</w:t>
            </w:r>
          </w:p>
        </w:tc>
        <w:tc>
          <w:tcPr>
            <w:tcW w:w="1710" w:type="dxa"/>
            <w:shd w:val="clear" w:color="auto" w:fill="E7E6E6" w:themeFill="background2"/>
          </w:tcPr>
          <w:p w:rsidR="007220D1" w:rsidRDefault="007220D1" w:rsidP="00E97529">
            <w:pPr>
              <w:rPr>
                <w:sz w:val="20"/>
                <w:szCs w:val="20"/>
              </w:rPr>
            </w:pPr>
          </w:p>
        </w:tc>
        <w:tc>
          <w:tcPr>
            <w:tcW w:w="1350" w:type="dxa"/>
            <w:shd w:val="clear" w:color="auto" w:fill="E7E6E6" w:themeFill="background2"/>
          </w:tcPr>
          <w:p w:rsidR="007220D1" w:rsidRDefault="007220D1" w:rsidP="00E97529">
            <w:pPr>
              <w:rPr>
                <w:sz w:val="20"/>
                <w:szCs w:val="20"/>
              </w:rPr>
            </w:pPr>
          </w:p>
        </w:tc>
        <w:tc>
          <w:tcPr>
            <w:tcW w:w="1800" w:type="dxa"/>
            <w:shd w:val="clear" w:color="auto" w:fill="E7E6E6" w:themeFill="background2"/>
          </w:tcPr>
          <w:p w:rsidR="007220D1" w:rsidRDefault="007220D1" w:rsidP="00E97529">
            <w:pPr>
              <w:rPr>
                <w:sz w:val="20"/>
                <w:szCs w:val="20"/>
              </w:rPr>
            </w:pPr>
          </w:p>
        </w:tc>
        <w:tc>
          <w:tcPr>
            <w:tcW w:w="1350" w:type="dxa"/>
            <w:shd w:val="clear" w:color="auto" w:fill="E7E6E6" w:themeFill="background2"/>
          </w:tcPr>
          <w:p w:rsidR="007220D1" w:rsidRDefault="007220D1" w:rsidP="00E97529">
            <w:pPr>
              <w:rPr>
                <w:sz w:val="20"/>
                <w:szCs w:val="20"/>
              </w:rPr>
            </w:pPr>
          </w:p>
        </w:tc>
        <w:tc>
          <w:tcPr>
            <w:tcW w:w="1165" w:type="dxa"/>
            <w:shd w:val="clear" w:color="auto" w:fill="E7E6E6" w:themeFill="background2"/>
          </w:tcPr>
          <w:p w:rsidR="007220D1" w:rsidRPr="0077054C" w:rsidRDefault="007220D1" w:rsidP="00E97529">
            <w:pPr>
              <w:rPr>
                <w:sz w:val="20"/>
                <w:szCs w:val="20"/>
              </w:rPr>
            </w:pPr>
          </w:p>
        </w:tc>
      </w:tr>
      <w:tr w:rsidR="007220D1" w:rsidRPr="0077054C" w:rsidTr="00674540">
        <w:tc>
          <w:tcPr>
            <w:tcW w:w="5575" w:type="dxa"/>
          </w:tcPr>
          <w:p w:rsidR="00153A8E" w:rsidRDefault="007220D1" w:rsidP="007C2CBD">
            <w:pPr>
              <w:jc w:val="both"/>
            </w:pPr>
            <w:r>
              <w:rPr>
                <w:b/>
              </w:rPr>
              <w:t xml:space="preserve">MM </w:t>
            </w:r>
            <w:r w:rsidRPr="007220D1">
              <w:rPr>
                <w:b/>
              </w:rPr>
              <w:t>PS-</w:t>
            </w:r>
            <w:r w:rsidR="00153A8E">
              <w:rPr>
                <w:b/>
              </w:rPr>
              <w:t xml:space="preserve">1: </w:t>
            </w:r>
            <w:r w:rsidR="007C2CBD" w:rsidRPr="007C2CBD">
              <w:t>Prior to the issuance of any permits, the availability to serve the proposed development, including domestic and fire flow supply, must be confirmed through a water supply service agreement with the Eastern Municipal Water District.</w:t>
            </w:r>
          </w:p>
          <w:p w:rsidR="007C2CBD" w:rsidRDefault="007C2CBD" w:rsidP="007C2CBD">
            <w:pPr>
              <w:jc w:val="both"/>
              <w:rPr>
                <w:b/>
              </w:rPr>
            </w:pPr>
          </w:p>
        </w:tc>
        <w:tc>
          <w:tcPr>
            <w:tcW w:w="1710" w:type="dxa"/>
          </w:tcPr>
          <w:p w:rsidR="007220D1" w:rsidRDefault="007220D1" w:rsidP="00E97529">
            <w:pPr>
              <w:rPr>
                <w:sz w:val="20"/>
                <w:szCs w:val="20"/>
              </w:rPr>
            </w:pPr>
          </w:p>
          <w:p w:rsidR="007220D1" w:rsidRDefault="007220D1" w:rsidP="00E97529">
            <w:pPr>
              <w:rPr>
                <w:sz w:val="20"/>
                <w:szCs w:val="20"/>
              </w:rPr>
            </w:pPr>
            <w:r>
              <w:rPr>
                <w:sz w:val="20"/>
                <w:szCs w:val="20"/>
              </w:rPr>
              <w:t>Project proponent</w:t>
            </w:r>
          </w:p>
        </w:tc>
        <w:tc>
          <w:tcPr>
            <w:tcW w:w="1350" w:type="dxa"/>
          </w:tcPr>
          <w:p w:rsidR="007220D1" w:rsidRDefault="007220D1" w:rsidP="00E97529">
            <w:pPr>
              <w:rPr>
                <w:sz w:val="20"/>
                <w:szCs w:val="20"/>
              </w:rPr>
            </w:pPr>
          </w:p>
          <w:p w:rsidR="007220D1" w:rsidRDefault="007220D1" w:rsidP="00E97529">
            <w:pPr>
              <w:rPr>
                <w:sz w:val="20"/>
                <w:szCs w:val="20"/>
              </w:rPr>
            </w:pPr>
            <w:r>
              <w:rPr>
                <w:sz w:val="20"/>
                <w:szCs w:val="20"/>
              </w:rPr>
              <w:t>Prior to issuance of any permits</w:t>
            </w:r>
          </w:p>
        </w:tc>
        <w:tc>
          <w:tcPr>
            <w:tcW w:w="1800" w:type="dxa"/>
          </w:tcPr>
          <w:p w:rsidR="007220D1" w:rsidRDefault="007220D1" w:rsidP="00E97529">
            <w:pPr>
              <w:rPr>
                <w:sz w:val="20"/>
                <w:szCs w:val="20"/>
              </w:rPr>
            </w:pPr>
          </w:p>
          <w:p w:rsidR="007220D1" w:rsidRDefault="007220D1" w:rsidP="00E97529">
            <w:pPr>
              <w:rPr>
                <w:sz w:val="20"/>
                <w:szCs w:val="20"/>
              </w:rPr>
            </w:pPr>
            <w:r>
              <w:rPr>
                <w:sz w:val="20"/>
                <w:szCs w:val="20"/>
              </w:rPr>
              <w:t>Service agreement with EMWD.</w:t>
            </w:r>
          </w:p>
        </w:tc>
        <w:tc>
          <w:tcPr>
            <w:tcW w:w="1350" w:type="dxa"/>
          </w:tcPr>
          <w:p w:rsidR="007220D1" w:rsidRDefault="007220D1" w:rsidP="00E97529">
            <w:pPr>
              <w:rPr>
                <w:sz w:val="20"/>
                <w:szCs w:val="20"/>
              </w:rPr>
            </w:pPr>
          </w:p>
          <w:p w:rsidR="007220D1" w:rsidRDefault="007220D1" w:rsidP="00E97529">
            <w:pPr>
              <w:rPr>
                <w:sz w:val="20"/>
                <w:szCs w:val="20"/>
              </w:rPr>
            </w:pPr>
            <w:r>
              <w:rPr>
                <w:sz w:val="20"/>
                <w:szCs w:val="20"/>
              </w:rPr>
              <w:t>Planning and Public Works Departments.</w:t>
            </w:r>
          </w:p>
        </w:tc>
        <w:tc>
          <w:tcPr>
            <w:tcW w:w="1165" w:type="dxa"/>
          </w:tcPr>
          <w:p w:rsidR="007220D1" w:rsidRPr="0077054C" w:rsidRDefault="007220D1" w:rsidP="00E97529">
            <w:pPr>
              <w:rPr>
                <w:sz w:val="20"/>
                <w:szCs w:val="20"/>
              </w:rPr>
            </w:pPr>
          </w:p>
        </w:tc>
      </w:tr>
      <w:tr w:rsidR="007220D1" w:rsidRPr="0077054C" w:rsidTr="007220D1">
        <w:tc>
          <w:tcPr>
            <w:tcW w:w="5575" w:type="dxa"/>
            <w:shd w:val="clear" w:color="auto" w:fill="E7E6E6" w:themeFill="background2"/>
          </w:tcPr>
          <w:p w:rsidR="007220D1" w:rsidRDefault="007220D1" w:rsidP="00A6589E">
            <w:pPr>
              <w:jc w:val="both"/>
              <w:rPr>
                <w:b/>
              </w:rPr>
            </w:pPr>
            <w:r>
              <w:rPr>
                <w:b/>
              </w:rPr>
              <w:t>XV RECREATION</w:t>
            </w:r>
          </w:p>
        </w:tc>
        <w:tc>
          <w:tcPr>
            <w:tcW w:w="1710" w:type="dxa"/>
            <w:shd w:val="clear" w:color="auto" w:fill="E7E6E6" w:themeFill="background2"/>
          </w:tcPr>
          <w:p w:rsidR="007220D1" w:rsidRDefault="007220D1" w:rsidP="00E97529">
            <w:pPr>
              <w:rPr>
                <w:sz w:val="20"/>
                <w:szCs w:val="20"/>
              </w:rPr>
            </w:pPr>
          </w:p>
        </w:tc>
        <w:tc>
          <w:tcPr>
            <w:tcW w:w="1350" w:type="dxa"/>
            <w:shd w:val="clear" w:color="auto" w:fill="E7E6E6" w:themeFill="background2"/>
          </w:tcPr>
          <w:p w:rsidR="007220D1" w:rsidRDefault="007220D1" w:rsidP="00E97529">
            <w:pPr>
              <w:rPr>
                <w:sz w:val="20"/>
                <w:szCs w:val="20"/>
              </w:rPr>
            </w:pPr>
          </w:p>
        </w:tc>
        <w:tc>
          <w:tcPr>
            <w:tcW w:w="1800" w:type="dxa"/>
            <w:shd w:val="clear" w:color="auto" w:fill="E7E6E6" w:themeFill="background2"/>
          </w:tcPr>
          <w:p w:rsidR="007220D1" w:rsidRDefault="007220D1" w:rsidP="00E97529">
            <w:pPr>
              <w:rPr>
                <w:sz w:val="20"/>
                <w:szCs w:val="20"/>
              </w:rPr>
            </w:pPr>
          </w:p>
        </w:tc>
        <w:tc>
          <w:tcPr>
            <w:tcW w:w="1350" w:type="dxa"/>
            <w:shd w:val="clear" w:color="auto" w:fill="E7E6E6" w:themeFill="background2"/>
          </w:tcPr>
          <w:p w:rsidR="007220D1" w:rsidRDefault="007220D1" w:rsidP="00E97529">
            <w:pPr>
              <w:rPr>
                <w:sz w:val="20"/>
                <w:szCs w:val="20"/>
              </w:rPr>
            </w:pPr>
          </w:p>
        </w:tc>
        <w:tc>
          <w:tcPr>
            <w:tcW w:w="1165" w:type="dxa"/>
            <w:shd w:val="clear" w:color="auto" w:fill="E7E6E6" w:themeFill="background2"/>
          </w:tcPr>
          <w:p w:rsidR="007220D1" w:rsidRPr="0077054C" w:rsidRDefault="007220D1" w:rsidP="00E97529">
            <w:pPr>
              <w:rPr>
                <w:sz w:val="20"/>
                <w:szCs w:val="20"/>
              </w:rPr>
            </w:pPr>
          </w:p>
        </w:tc>
      </w:tr>
      <w:tr w:rsidR="007220D1" w:rsidRPr="0077054C" w:rsidTr="00674540">
        <w:tc>
          <w:tcPr>
            <w:tcW w:w="5575" w:type="dxa"/>
          </w:tcPr>
          <w:p w:rsidR="007220D1" w:rsidRDefault="007220D1" w:rsidP="007C2CBD">
            <w:pPr>
              <w:jc w:val="both"/>
            </w:pPr>
            <w:r>
              <w:rPr>
                <w:b/>
              </w:rPr>
              <w:t xml:space="preserve">MM </w:t>
            </w:r>
            <w:r w:rsidRPr="007220D1">
              <w:rPr>
                <w:b/>
              </w:rPr>
              <w:t>R-1</w:t>
            </w:r>
            <w:r w:rsidR="00153A8E">
              <w:rPr>
                <w:b/>
              </w:rPr>
              <w:t xml:space="preserve">: </w:t>
            </w:r>
            <w:r w:rsidR="007C2CBD" w:rsidRPr="007C2CBD">
              <w:t>Prior to the issuance of any permits, detailed landscape and improvements plans shall be submitted for staff review and approval encompassing the exterior recreation and open space serving the senior residential area. These plans shall address fencing locations and materials as well as amenities serving the senior housing and commercial center in accordance with the conditions of approval.</w:t>
            </w:r>
          </w:p>
          <w:p w:rsidR="007C2CBD" w:rsidRDefault="007C2CBD" w:rsidP="007C2CBD">
            <w:pPr>
              <w:jc w:val="both"/>
              <w:rPr>
                <w:b/>
              </w:rPr>
            </w:pPr>
          </w:p>
        </w:tc>
        <w:tc>
          <w:tcPr>
            <w:tcW w:w="1710" w:type="dxa"/>
          </w:tcPr>
          <w:p w:rsidR="007220D1" w:rsidRDefault="007220D1" w:rsidP="00E97529">
            <w:pPr>
              <w:rPr>
                <w:sz w:val="20"/>
                <w:szCs w:val="20"/>
              </w:rPr>
            </w:pPr>
          </w:p>
          <w:p w:rsidR="007220D1" w:rsidRDefault="007220D1" w:rsidP="00E97529">
            <w:pPr>
              <w:rPr>
                <w:sz w:val="20"/>
                <w:szCs w:val="20"/>
              </w:rPr>
            </w:pPr>
            <w:r>
              <w:rPr>
                <w:sz w:val="20"/>
                <w:szCs w:val="20"/>
              </w:rPr>
              <w:t>Project proponent</w:t>
            </w:r>
          </w:p>
        </w:tc>
        <w:tc>
          <w:tcPr>
            <w:tcW w:w="1350" w:type="dxa"/>
          </w:tcPr>
          <w:p w:rsidR="007220D1" w:rsidRDefault="007220D1" w:rsidP="00E97529">
            <w:pPr>
              <w:rPr>
                <w:sz w:val="20"/>
                <w:szCs w:val="20"/>
              </w:rPr>
            </w:pPr>
          </w:p>
          <w:p w:rsidR="007220D1" w:rsidRDefault="007220D1" w:rsidP="00E97529">
            <w:pPr>
              <w:rPr>
                <w:sz w:val="20"/>
                <w:szCs w:val="20"/>
              </w:rPr>
            </w:pPr>
            <w:r>
              <w:rPr>
                <w:sz w:val="20"/>
                <w:szCs w:val="20"/>
              </w:rPr>
              <w:t>Prior to issuance of any permits</w:t>
            </w:r>
          </w:p>
        </w:tc>
        <w:tc>
          <w:tcPr>
            <w:tcW w:w="1800" w:type="dxa"/>
          </w:tcPr>
          <w:p w:rsidR="007220D1" w:rsidRDefault="007220D1" w:rsidP="00E97529">
            <w:pPr>
              <w:rPr>
                <w:sz w:val="20"/>
                <w:szCs w:val="20"/>
              </w:rPr>
            </w:pPr>
          </w:p>
          <w:p w:rsidR="007220D1" w:rsidRDefault="007220D1" w:rsidP="007220D1">
            <w:pPr>
              <w:rPr>
                <w:sz w:val="20"/>
                <w:szCs w:val="20"/>
              </w:rPr>
            </w:pPr>
            <w:r>
              <w:rPr>
                <w:sz w:val="20"/>
                <w:szCs w:val="20"/>
              </w:rPr>
              <w:t>Landscape and irrigation improvement plans</w:t>
            </w:r>
          </w:p>
        </w:tc>
        <w:tc>
          <w:tcPr>
            <w:tcW w:w="1350" w:type="dxa"/>
          </w:tcPr>
          <w:p w:rsidR="007220D1" w:rsidRDefault="007220D1" w:rsidP="00E97529">
            <w:pPr>
              <w:rPr>
                <w:sz w:val="20"/>
                <w:szCs w:val="20"/>
              </w:rPr>
            </w:pPr>
          </w:p>
          <w:p w:rsidR="007220D1" w:rsidRDefault="007220D1" w:rsidP="00E97529">
            <w:pPr>
              <w:rPr>
                <w:sz w:val="20"/>
                <w:szCs w:val="20"/>
              </w:rPr>
            </w:pPr>
          </w:p>
          <w:p w:rsidR="007220D1" w:rsidRDefault="007220D1" w:rsidP="00E97529">
            <w:pPr>
              <w:rPr>
                <w:sz w:val="20"/>
                <w:szCs w:val="20"/>
              </w:rPr>
            </w:pPr>
            <w:r>
              <w:rPr>
                <w:sz w:val="20"/>
                <w:szCs w:val="20"/>
              </w:rPr>
              <w:t>Planning Department</w:t>
            </w:r>
          </w:p>
        </w:tc>
        <w:tc>
          <w:tcPr>
            <w:tcW w:w="1165" w:type="dxa"/>
          </w:tcPr>
          <w:p w:rsidR="007220D1" w:rsidRPr="0077054C" w:rsidRDefault="007220D1" w:rsidP="00E97529">
            <w:pPr>
              <w:rPr>
                <w:sz w:val="20"/>
                <w:szCs w:val="20"/>
              </w:rPr>
            </w:pPr>
          </w:p>
        </w:tc>
      </w:tr>
      <w:tr w:rsidR="007220D1" w:rsidRPr="0077054C" w:rsidTr="00674540">
        <w:tc>
          <w:tcPr>
            <w:tcW w:w="5575" w:type="dxa"/>
          </w:tcPr>
          <w:p w:rsidR="00B13167" w:rsidRDefault="007220D1" w:rsidP="00BB04A4">
            <w:pPr>
              <w:jc w:val="both"/>
            </w:pPr>
            <w:r>
              <w:rPr>
                <w:b/>
              </w:rPr>
              <w:t xml:space="preserve">MM </w:t>
            </w:r>
            <w:r w:rsidRPr="007220D1">
              <w:rPr>
                <w:b/>
              </w:rPr>
              <w:t>R-2</w:t>
            </w:r>
            <w:r w:rsidR="00BB04A4">
              <w:rPr>
                <w:b/>
              </w:rPr>
              <w:t xml:space="preserve">: </w:t>
            </w:r>
            <w:r w:rsidR="00BB04A4" w:rsidRPr="00BB04A4">
              <w:t xml:space="preserve">Prior to the issuance of any permits, floor plans and any interior common amenities within the hotel shall be </w:t>
            </w:r>
            <w:r w:rsidR="00BB04A4" w:rsidRPr="00BB04A4">
              <w:lastRenderedPageBreak/>
              <w:t>submitted for staff review and approval to demonstrate compliance with Section 17.430.310 of the Development Code</w:t>
            </w:r>
            <w:r w:rsidR="00BB04A4">
              <w:t>.</w:t>
            </w:r>
          </w:p>
          <w:p w:rsidR="00BB04A4" w:rsidRDefault="00BB04A4" w:rsidP="00BB04A4">
            <w:pPr>
              <w:jc w:val="both"/>
              <w:rPr>
                <w:b/>
              </w:rPr>
            </w:pPr>
          </w:p>
        </w:tc>
        <w:tc>
          <w:tcPr>
            <w:tcW w:w="1710" w:type="dxa"/>
          </w:tcPr>
          <w:p w:rsidR="007220D1" w:rsidRDefault="007220D1" w:rsidP="00E97529">
            <w:pPr>
              <w:rPr>
                <w:sz w:val="20"/>
                <w:szCs w:val="20"/>
              </w:rPr>
            </w:pPr>
          </w:p>
          <w:p w:rsidR="00EB0A4F" w:rsidRDefault="00EB0A4F" w:rsidP="00E97529">
            <w:pPr>
              <w:rPr>
                <w:sz w:val="20"/>
                <w:szCs w:val="20"/>
              </w:rPr>
            </w:pPr>
            <w:r>
              <w:rPr>
                <w:sz w:val="20"/>
                <w:szCs w:val="20"/>
              </w:rPr>
              <w:t>Project Proponent</w:t>
            </w:r>
          </w:p>
        </w:tc>
        <w:tc>
          <w:tcPr>
            <w:tcW w:w="1350" w:type="dxa"/>
          </w:tcPr>
          <w:p w:rsidR="007220D1" w:rsidRDefault="007220D1" w:rsidP="00E97529">
            <w:pPr>
              <w:rPr>
                <w:sz w:val="20"/>
                <w:szCs w:val="20"/>
              </w:rPr>
            </w:pPr>
          </w:p>
          <w:p w:rsidR="00EB0A4F" w:rsidRDefault="00EB0A4F" w:rsidP="00E97529">
            <w:pPr>
              <w:rPr>
                <w:sz w:val="20"/>
                <w:szCs w:val="20"/>
              </w:rPr>
            </w:pPr>
            <w:r>
              <w:rPr>
                <w:sz w:val="20"/>
                <w:szCs w:val="20"/>
              </w:rPr>
              <w:lastRenderedPageBreak/>
              <w:t>Prior to issuance of any permits</w:t>
            </w:r>
          </w:p>
        </w:tc>
        <w:tc>
          <w:tcPr>
            <w:tcW w:w="1800" w:type="dxa"/>
          </w:tcPr>
          <w:p w:rsidR="007220D1" w:rsidRDefault="007220D1" w:rsidP="00E97529">
            <w:pPr>
              <w:rPr>
                <w:sz w:val="20"/>
                <w:szCs w:val="20"/>
              </w:rPr>
            </w:pPr>
          </w:p>
          <w:p w:rsidR="00EB0A4F" w:rsidRDefault="00EB0A4F" w:rsidP="00E97529">
            <w:pPr>
              <w:rPr>
                <w:sz w:val="20"/>
                <w:szCs w:val="20"/>
              </w:rPr>
            </w:pPr>
            <w:r>
              <w:rPr>
                <w:sz w:val="20"/>
                <w:szCs w:val="20"/>
              </w:rPr>
              <w:lastRenderedPageBreak/>
              <w:t>Interior amenity plan</w:t>
            </w:r>
          </w:p>
        </w:tc>
        <w:tc>
          <w:tcPr>
            <w:tcW w:w="1350" w:type="dxa"/>
          </w:tcPr>
          <w:p w:rsidR="007220D1" w:rsidRDefault="007220D1" w:rsidP="00E97529">
            <w:pPr>
              <w:rPr>
                <w:sz w:val="20"/>
                <w:szCs w:val="20"/>
              </w:rPr>
            </w:pPr>
          </w:p>
          <w:p w:rsidR="00EB0A4F" w:rsidRDefault="00EB0A4F" w:rsidP="00E97529">
            <w:pPr>
              <w:rPr>
                <w:sz w:val="20"/>
                <w:szCs w:val="20"/>
              </w:rPr>
            </w:pPr>
            <w:r>
              <w:rPr>
                <w:sz w:val="20"/>
                <w:szCs w:val="20"/>
              </w:rPr>
              <w:lastRenderedPageBreak/>
              <w:t>Planning Department</w:t>
            </w:r>
          </w:p>
        </w:tc>
        <w:tc>
          <w:tcPr>
            <w:tcW w:w="1165" w:type="dxa"/>
          </w:tcPr>
          <w:p w:rsidR="007220D1" w:rsidRPr="0077054C" w:rsidRDefault="007220D1" w:rsidP="00E97529">
            <w:pPr>
              <w:rPr>
                <w:sz w:val="20"/>
                <w:szCs w:val="20"/>
              </w:rPr>
            </w:pPr>
          </w:p>
        </w:tc>
      </w:tr>
      <w:tr w:rsidR="00EB0A4F" w:rsidRPr="0077054C" w:rsidTr="00EB0A4F">
        <w:tc>
          <w:tcPr>
            <w:tcW w:w="5575" w:type="dxa"/>
            <w:shd w:val="clear" w:color="auto" w:fill="E7E6E6" w:themeFill="background2"/>
          </w:tcPr>
          <w:p w:rsidR="00EB0A4F" w:rsidRDefault="00EB0A4F" w:rsidP="007220D1">
            <w:pPr>
              <w:rPr>
                <w:b/>
              </w:rPr>
            </w:pPr>
            <w:r>
              <w:rPr>
                <w:b/>
              </w:rPr>
              <w:t>XVI TRANSPORTATION</w:t>
            </w:r>
          </w:p>
        </w:tc>
        <w:tc>
          <w:tcPr>
            <w:tcW w:w="1710" w:type="dxa"/>
            <w:shd w:val="clear" w:color="auto" w:fill="E7E6E6" w:themeFill="background2"/>
          </w:tcPr>
          <w:p w:rsidR="00EB0A4F" w:rsidRDefault="00EB0A4F" w:rsidP="00E97529">
            <w:pPr>
              <w:rPr>
                <w:sz w:val="20"/>
                <w:szCs w:val="20"/>
              </w:rPr>
            </w:pPr>
          </w:p>
        </w:tc>
        <w:tc>
          <w:tcPr>
            <w:tcW w:w="1350" w:type="dxa"/>
            <w:shd w:val="clear" w:color="auto" w:fill="E7E6E6" w:themeFill="background2"/>
          </w:tcPr>
          <w:p w:rsidR="00EB0A4F" w:rsidRDefault="00EB0A4F" w:rsidP="00E97529">
            <w:pPr>
              <w:rPr>
                <w:sz w:val="20"/>
                <w:szCs w:val="20"/>
              </w:rPr>
            </w:pPr>
          </w:p>
        </w:tc>
        <w:tc>
          <w:tcPr>
            <w:tcW w:w="1800" w:type="dxa"/>
            <w:shd w:val="clear" w:color="auto" w:fill="E7E6E6" w:themeFill="background2"/>
          </w:tcPr>
          <w:p w:rsidR="00EB0A4F" w:rsidRDefault="00EB0A4F" w:rsidP="00E97529">
            <w:pPr>
              <w:rPr>
                <w:sz w:val="20"/>
                <w:szCs w:val="20"/>
              </w:rPr>
            </w:pPr>
          </w:p>
        </w:tc>
        <w:tc>
          <w:tcPr>
            <w:tcW w:w="1350" w:type="dxa"/>
            <w:shd w:val="clear" w:color="auto" w:fill="E7E6E6" w:themeFill="background2"/>
          </w:tcPr>
          <w:p w:rsidR="00EB0A4F" w:rsidRDefault="00EB0A4F" w:rsidP="00E97529">
            <w:pPr>
              <w:rPr>
                <w:sz w:val="20"/>
                <w:szCs w:val="20"/>
              </w:rPr>
            </w:pPr>
          </w:p>
        </w:tc>
        <w:tc>
          <w:tcPr>
            <w:tcW w:w="1165" w:type="dxa"/>
            <w:shd w:val="clear" w:color="auto" w:fill="E7E6E6" w:themeFill="background2"/>
          </w:tcPr>
          <w:p w:rsidR="00EB0A4F" w:rsidRPr="0077054C" w:rsidRDefault="00EB0A4F" w:rsidP="00E97529">
            <w:pPr>
              <w:rPr>
                <w:sz w:val="20"/>
                <w:szCs w:val="20"/>
              </w:rPr>
            </w:pPr>
          </w:p>
        </w:tc>
      </w:tr>
      <w:tr w:rsidR="00EB0A4F" w:rsidRPr="0077054C" w:rsidTr="00674540">
        <w:tc>
          <w:tcPr>
            <w:tcW w:w="5575" w:type="dxa"/>
          </w:tcPr>
          <w:p w:rsidR="00EB0A4F" w:rsidRDefault="00EB0A4F" w:rsidP="00EB0A4F">
            <w:pPr>
              <w:jc w:val="both"/>
            </w:pPr>
            <w:r>
              <w:rPr>
                <w:b/>
              </w:rPr>
              <w:t xml:space="preserve">MM </w:t>
            </w:r>
            <w:r w:rsidRPr="00EB0A4F">
              <w:rPr>
                <w:b/>
              </w:rPr>
              <w:t xml:space="preserve">T-1 </w:t>
            </w:r>
            <w:r w:rsidR="00F87043" w:rsidRPr="00F87043">
              <w:t xml:space="preserve">Sanderson Avenue/Ramona Expressway: The proposed SR-79 realignment project, currently in the environmental review phase, will realign SR-79 between </w:t>
            </w:r>
            <w:proofErr w:type="spellStart"/>
            <w:r w:rsidR="00F87043" w:rsidRPr="00F87043">
              <w:t>Domenigoni</w:t>
            </w:r>
            <w:proofErr w:type="spellEnd"/>
            <w:r w:rsidR="00F87043" w:rsidRPr="00F87043">
              <w:t xml:space="preserve"> Parkway and Gilman Springs Road as a freeway facility, which will reduce traffic volumes at the Sanderson Avenue/Ramona Expressway intersection and supersede the need for any further widening of the intersection. This project is funded in part with TUMF fees. Therefore, compliance with Mitigation Measure T-4 will reduce this impact to a level of insignificance.</w:t>
            </w:r>
          </w:p>
          <w:p w:rsidR="00F87043" w:rsidRDefault="00F87043" w:rsidP="00EB0A4F">
            <w:pPr>
              <w:jc w:val="both"/>
              <w:rPr>
                <w:b/>
              </w:rPr>
            </w:pPr>
          </w:p>
        </w:tc>
        <w:tc>
          <w:tcPr>
            <w:tcW w:w="1710" w:type="dxa"/>
          </w:tcPr>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r>
              <w:rPr>
                <w:sz w:val="20"/>
                <w:szCs w:val="20"/>
              </w:rPr>
              <w:t>RCTC and City of San Jacinto</w:t>
            </w:r>
          </w:p>
        </w:tc>
        <w:tc>
          <w:tcPr>
            <w:tcW w:w="1350" w:type="dxa"/>
          </w:tcPr>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r>
              <w:rPr>
                <w:sz w:val="20"/>
                <w:szCs w:val="20"/>
              </w:rPr>
              <w:t>Prior to occupancy of hotel</w:t>
            </w:r>
          </w:p>
        </w:tc>
        <w:tc>
          <w:tcPr>
            <w:tcW w:w="1800" w:type="dxa"/>
          </w:tcPr>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r>
              <w:rPr>
                <w:sz w:val="20"/>
                <w:szCs w:val="20"/>
              </w:rPr>
              <w:t>SR-79 construction schedule</w:t>
            </w:r>
          </w:p>
        </w:tc>
        <w:tc>
          <w:tcPr>
            <w:tcW w:w="1350" w:type="dxa"/>
          </w:tcPr>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r>
              <w:rPr>
                <w:sz w:val="20"/>
                <w:szCs w:val="20"/>
              </w:rPr>
              <w:t>Engineering Department</w:t>
            </w:r>
          </w:p>
        </w:tc>
        <w:tc>
          <w:tcPr>
            <w:tcW w:w="1165" w:type="dxa"/>
          </w:tcPr>
          <w:p w:rsidR="00EB0A4F" w:rsidRPr="0077054C" w:rsidRDefault="00EB0A4F" w:rsidP="00E97529">
            <w:pPr>
              <w:rPr>
                <w:sz w:val="20"/>
                <w:szCs w:val="20"/>
              </w:rPr>
            </w:pPr>
          </w:p>
        </w:tc>
      </w:tr>
      <w:tr w:rsidR="00EB0A4F" w:rsidRPr="0077054C" w:rsidTr="00674540">
        <w:tc>
          <w:tcPr>
            <w:tcW w:w="5575" w:type="dxa"/>
          </w:tcPr>
          <w:p w:rsidR="00EB0A4F" w:rsidRDefault="00EB0A4F" w:rsidP="00EB0A4F">
            <w:pPr>
              <w:jc w:val="both"/>
            </w:pPr>
            <w:r>
              <w:rPr>
                <w:b/>
              </w:rPr>
              <w:t xml:space="preserve">MM </w:t>
            </w:r>
            <w:r w:rsidRPr="00EB0A4F">
              <w:rPr>
                <w:b/>
              </w:rPr>
              <w:t xml:space="preserve">T-2 </w:t>
            </w:r>
            <w:r w:rsidRPr="00EB0A4F">
              <w:t>San Jacinto Avenue/Ramona Expressway: Improve the westbound Ramona Expressway approach from one left-turn lane and two through lanes to two left-turn lanes and two through lanes. Improve the northbound San Jacinto Avenue approach from one left-turn lane and one right-turn lane to two left-turn lanes and one right-turn lane with overlap signal phasing. Improve the eastbound right-turn approach to include right-turn overlap signal phasing.</w:t>
            </w:r>
            <w:r w:rsidR="00F87043">
              <w:t xml:space="preserve"> </w:t>
            </w:r>
            <w:r w:rsidR="00F87043" w:rsidRPr="00F87043">
              <w:t>These improvements shall be constructed by the developer prior to the issuance of any building permits</w:t>
            </w:r>
            <w:r w:rsidR="00F87043">
              <w:t>.</w:t>
            </w:r>
          </w:p>
          <w:p w:rsidR="00F87043" w:rsidRDefault="00F87043" w:rsidP="00EB0A4F">
            <w:pPr>
              <w:jc w:val="both"/>
              <w:rPr>
                <w:b/>
              </w:rPr>
            </w:pPr>
          </w:p>
        </w:tc>
        <w:tc>
          <w:tcPr>
            <w:tcW w:w="1710" w:type="dxa"/>
          </w:tcPr>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r>
              <w:rPr>
                <w:sz w:val="20"/>
                <w:szCs w:val="20"/>
              </w:rPr>
              <w:t>Project proponent</w:t>
            </w:r>
          </w:p>
        </w:tc>
        <w:tc>
          <w:tcPr>
            <w:tcW w:w="1350" w:type="dxa"/>
          </w:tcPr>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r>
              <w:rPr>
                <w:sz w:val="20"/>
                <w:szCs w:val="20"/>
              </w:rPr>
              <w:t>Prior to building permits</w:t>
            </w:r>
          </w:p>
        </w:tc>
        <w:tc>
          <w:tcPr>
            <w:tcW w:w="1800" w:type="dxa"/>
          </w:tcPr>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r>
              <w:rPr>
                <w:sz w:val="20"/>
                <w:szCs w:val="20"/>
              </w:rPr>
              <w:t>Improvements constructed</w:t>
            </w:r>
          </w:p>
        </w:tc>
        <w:tc>
          <w:tcPr>
            <w:tcW w:w="1350" w:type="dxa"/>
          </w:tcPr>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r>
              <w:rPr>
                <w:sz w:val="20"/>
                <w:szCs w:val="20"/>
              </w:rPr>
              <w:t>Engineering Department</w:t>
            </w:r>
          </w:p>
        </w:tc>
        <w:tc>
          <w:tcPr>
            <w:tcW w:w="1165" w:type="dxa"/>
          </w:tcPr>
          <w:p w:rsidR="00EB0A4F" w:rsidRPr="0077054C" w:rsidRDefault="00EB0A4F" w:rsidP="00E97529">
            <w:pPr>
              <w:rPr>
                <w:sz w:val="20"/>
                <w:szCs w:val="20"/>
              </w:rPr>
            </w:pPr>
          </w:p>
        </w:tc>
      </w:tr>
      <w:tr w:rsidR="00EB0A4F" w:rsidRPr="0077054C" w:rsidTr="00674540">
        <w:tc>
          <w:tcPr>
            <w:tcW w:w="5575" w:type="dxa"/>
          </w:tcPr>
          <w:p w:rsidR="00EB0A4F" w:rsidRDefault="00EB0A4F" w:rsidP="00EB0A4F">
            <w:pPr>
              <w:jc w:val="both"/>
            </w:pPr>
            <w:r>
              <w:rPr>
                <w:b/>
              </w:rPr>
              <w:t xml:space="preserve">MM </w:t>
            </w:r>
            <w:r w:rsidRPr="00EB0A4F">
              <w:rPr>
                <w:b/>
              </w:rPr>
              <w:t xml:space="preserve">T-3 </w:t>
            </w:r>
            <w:r w:rsidRPr="00EB0A4F">
              <w:t>San Jacinto Avenue/Main Street-Ramona Boulevard: Improve the eastbound Main Street approach from one shared left-through-right-turn lane to one left-turn lane and one through/right-turn lane. Improve the westbound Main Street approach from one shared left-</w:t>
            </w:r>
            <w:r w:rsidRPr="00EB0A4F">
              <w:lastRenderedPageBreak/>
              <w:t>through-right turn lane to one left-turn lane and one through/right-turn lane. Improve the northbound San Jacinto Avenue approach from one left-turn lane and one through/right-turn lane to one left-turn lane, one left turn/through lane and one through/right-turn lane. Improve the southbound San Jacinto Avenue approach from one left-turn/through lane and one right-turn lane to one left-turn/through lane, one through lane and one right-turn lane. Improve southbound San Jacinto Avenue south of the intersection to allow for two receiving lanes for the recommended westbound dual left-turn lane.</w:t>
            </w:r>
            <w:r w:rsidR="00F87043">
              <w:t xml:space="preserve"> </w:t>
            </w:r>
            <w:r w:rsidR="00F87043" w:rsidRPr="00F87043">
              <w:t>These improvements shall be constructed by the developer prior to the issuance of any building permits</w:t>
            </w:r>
            <w:r w:rsidR="00F87043">
              <w:t>.</w:t>
            </w:r>
          </w:p>
          <w:p w:rsidR="00F87043" w:rsidRDefault="00F87043" w:rsidP="00EB0A4F">
            <w:pPr>
              <w:jc w:val="both"/>
              <w:rPr>
                <w:b/>
              </w:rPr>
            </w:pPr>
          </w:p>
        </w:tc>
        <w:tc>
          <w:tcPr>
            <w:tcW w:w="1710" w:type="dxa"/>
          </w:tcPr>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r w:rsidRPr="00EB0A4F">
              <w:rPr>
                <w:sz w:val="20"/>
                <w:szCs w:val="20"/>
              </w:rPr>
              <w:t>Project proponent</w:t>
            </w:r>
          </w:p>
        </w:tc>
        <w:tc>
          <w:tcPr>
            <w:tcW w:w="1350" w:type="dxa"/>
          </w:tcPr>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r w:rsidRPr="00EB0A4F">
              <w:rPr>
                <w:sz w:val="20"/>
                <w:szCs w:val="20"/>
              </w:rPr>
              <w:t>Prior to building permits</w:t>
            </w:r>
          </w:p>
        </w:tc>
        <w:tc>
          <w:tcPr>
            <w:tcW w:w="1800" w:type="dxa"/>
          </w:tcPr>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r w:rsidRPr="00EB0A4F">
              <w:rPr>
                <w:sz w:val="20"/>
                <w:szCs w:val="20"/>
              </w:rPr>
              <w:t>Improvements constructed</w:t>
            </w:r>
          </w:p>
        </w:tc>
        <w:tc>
          <w:tcPr>
            <w:tcW w:w="1350" w:type="dxa"/>
          </w:tcPr>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p>
          <w:p w:rsidR="00EB0A4F" w:rsidRDefault="00EB0A4F" w:rsidP="00E97529">
            <w:pPr>
              <w:rPr>
                <w:sz w:val="20"/>
                <w:szCs w:val="20"/>
              </w:rPr>
            </w:pPr>
            <w:r w:rsidRPr="00EB0A4F">
              <w:rPr>
                <w:sz w:val="20"/>
                <w:szCs w:val="20"/>
              </w:rPr>
              <w:t>Engineering Department</w:t>
            </w:r>
          </w:p>
        </w:tc>
        <w:tc>
          <w:tcPr>
            <w:tcW w:w="1165" w:type="dxa"/>
          </w:tcPr>
          <w:p w:rsidR="00EB0A4F" w:rsidRPr="0077054C" w:rsidRDefault="00EB0A4F" w:rsidP="00E97529">
            <w:pPr>
              <w:rPr>
                <w:sz w:val="20"/>
                <w:szCs w:val="20"/>
              </w:rPr>
            </w:pPr>
          </w:p>
        </w:tc>
      </w:tr>
      <w:tr w:rsidR="00EB0A4F" w:rsidRPr="0077054C" w:rsidTr="00674540">
        <w:tc>
          <w:tcPr>
            <w:tcW w:w="5575" w:type="dxa"/>
          </w:tcPr>
          <w:p w:rsidR="00EB0A4F" w:rsidRDefault="00EB0A4F" w:rsidP="00EB0A4F">
            <w:pPr>
              <w:jc w:val="both"/>
              <w:rPr>
                <w:b/>
              </w:rPr>
            </w:pPr>
            <w:r>
              <w:rPr>
                <w:b/>
              </w:rPr>
              <w:t xml:space="preserve">MM </w:t>
            </w:r>
            <w:r w:rsidRPr="00EB0A4F">
              <w:rPr>
                <w:b/>
              </w:rPr>
              <w:t>T-4</w:t>
            </w:r>
            <w:r w:rsidR="00F87043">
              <w:rPr>
                <w:b/>
              </w:rPr>
              <w:t xml:space="preserve">: </w:t>
            </w:r>
            <w:r w:rsidR="00F87043" w:rsidRPr="00F87043">
              <w:t xml:space="preserve">The applicant shall participate in the funding or construction of </w:t>
            </w:r>
            <w:proofErr w:type="gramStart"/>
            <w:r w:rsidR="00F87043" w:rsidRPr="00F87043">
              <w:t>regional  improvements</w:t>
            </w:r>
            <w:proofErr w:type="gramEnd"/>
            <w:r w:rsidR="00F87043" w:rsidRPr="00F87043">
              <w:t>, including the SR 79 freeway upgrade, that are needed to serve cumulative traffic conditions through the payment of the Transportation Uniform Mitigation Fees (TUMF) and City of San Jacinto Development Impact Fees (DIF) or a fair share contribution as directed by the City. These fees are collected prior to the issuance of occupancy permits as part of a funding mechanism aimed at ensuring that regional highways and arterial expansions keep pace with projected population increases.</w:t>
            </w:r>
            <w:bookmarkStart w:id="0" w:name="_GoBack"/>
            <w:bookmarkEnd w:id="0"/>
          </w:p>
        </w:tc>
        <w:tc>
          <w:tcPr>
            <w:tcW w:w="1710" w:type="dxa"/>
          </w:tcPr>
          <w:p w:rsidR="00B13167" w:rsidRDefault="00B13167" w:rsidP="00E97529">
            <w:pPr>
              <w:rPr>
                <w:sz w:val="20"/>
                <w:szCs w:val="20"/>
              </w:rPr>
            </w:pPr>
          </w:p>
          <w:p w:rsidR="00B13167" w:rsidRDefault="00B13167" w:rsidP="00E97529">
            <w:pPr>
              <w:rPr>
                <w:sz w:val="20"/>
                <w:szCs w:val="20"/>
              </w:rPr>
            </w:pPr>
          </w:p>
          <w:p w:rsidR="00B13167" w:rsidRDefault="00B13167" w:rsidP="00E97529">
            <w:pPr>
              <w:rPr>
                <w:sz w:val="20"/>
                <w:szCs w:val="20"/>
              </w:rPr>
            </w:pPr>
          </w:p>
          <w:p w:rsidR="00B13167" w:rsidRDefault="00B13167" w:rsidP="00E97529">
            <w:pPr>
              <w:rPr>
                <w:sz w:val="20"/>
                <w:szCs w:val="20"/>
              </w:rPr>
            </w:pPr>
          </w:p>
          <w:p w:rsidR="00EB0A4F" w:rsidRDefault="00B13167" w:rsidP="00E97529">
            <w:pPr>
              <w:rPr>
                <w:sz w:val="20"/>
                <w:szCs w:val="20"/>
              </w:rPr>
            </w:pPr>
            <w:r w:rsidRPr="00B13167">
              <w:rPr>
                <w:sz w:val="20"/>
                <w:szCs w:val="20"/>
              </w:rPr>
              <w:t>Project proponent</w:t>
            </w:r>
          </w:p>
        </w:tc>
        <w:tc>
          <w:tcPr>
            <w:tcW w:w="1350" w:type="dxa"/>
          </w:tcPr>
          <w:p w:rsidR="00B13167" w:rsidRDefault="00B13167" w:rsidP="00E97529">
            <w:pPr>
              <w:rPr>
                <w:sz w:val="20"/>
                <w:szCs w:val="20"/>
              </w:rPr>
            </w:pPr>
          </w:p>
          <w:p w:rsidR="00B13167" w:rsidRDefault="00B13167" w:rsidP="00E97529">
            <w:pPr>
              <w:rPr>
                <w:sz w:val="20"/>
                <w:szCs w:val="20"/>
              </w:rPr>
            </w:pPr>
          </w:p>
          <w:p w:rsidR="00B13167" w:rsidRDefault="00B13167" w:rsidP="00E97529">
            <w:pPr>
              <w:rPr>
                <w:sz w:val="20"/>
                <w:szCs w:val="20"/>
              </w:rPr>
            </w:pPr>
          </w:p>
          <w:p w:rsidR="00EB0A4F" w:rsidRDefault="00B13167" w:rsidP="00E97529">
            <w:pPr>
              <w:rPr>
                <w:sz w:val="20"/>
                <w:szCs w:val="20"/>
              </w:rPr>
            </w:pPr>
            <w:r w:rsidRPr="00B13167">
              <w:rPr>
                <w:sz w:val="20"/>
                <w:szCs w:val="20"/>
              </w:rPr>
              <w:t>Prior to building permits</w:t>
            </w:r>
          </w:p>
        </w:tc>
        <w:tc>
          <w:tcPr>
            <w:tcW w:w="1800" w:type="dxa"/>
          </w:tcPr>
          <w:p w:rsidR="00B13167" w:rsidRDefault="00B13167" w:rsidP="00E97529">
            <w:pPr>
              <w:rPr>
                <w:sz w:val="20"/>
                <w:szCs w:val="20"/>
              </w:rPr>
            </w:pPr>
          </w:p>
          <w:p w:rsidR="00B13167" w:rsidRDefault="00B13167" w:rsidP="00E97529">
            <w:pPr>
              <w:rPr>
                <w:sz w:val="20"/>
                <w:szCs w:val="20"/>
              </w:rPr>
            </w:pPr>
          </w:p>
          <w:p w:rsidR="00B13167" w:rsidRDefault="00B13167" w:rsidP="00E97529">
            <w:pPr>
              <w:rPr>
                <w:sz w:val="20"/>
                <w:szCs w:val="20"/>
              </w:rPr>
            </w:pPr>
          </w:p>
          <w:p w:rsidR="00B13167" w:rsidRDefault="00B13167" w:rsidP="00E97529">
            <w:pPr>
              <w:rPr>
                <w:sz w:val="20"/>
                <w:szCs w:val="20"/>
              </w:rPr>
            </w:pPr>
          </w:p>
          <w:p w:rsidR="00EB0A4F" w:rsidRDefault="00B13167" w:rsidP="00E97529">
            <w:pPr>
              <w:rPr>
                <w:sz w:val="20"/>
                <w:szCs w:val="20"/>
              </w:rPr>
            </w:pPr>
            <w:r>
              <w:rPr>
                <w:sz w:val="20"/>
                <w:szCs w:val="20"/>
              </w:rPr>
              <w:t>Payment of fees</w:t>
            </w:r>
          </w:p>
        </w:tc>
        <w:tc>
          <w:tcPr>
            <w:tcW w:w="1350" w:type="dxa"/>
          </w:tcPr>
          <w:p w:rsidR="00B13167" w:rsidRDefault="00B13167" w:rsidP="00E97529">
            <w:pPr>
              <w:rPr>
                <w:sz w:val="20"/>
                <w:szCs w:val="20"/>
              </w:rPr>
            </w:pPr>
          </w:p>
          <w:p w:rsidR="00B13167" w:rsidRDefault="00B13167" w:rsidP="00E97529">
            <w:pPr>
              <w:rPr>
                <w:sz w:val="20"/>
                <w:szCs w:val="20"/>
              </w:rPr>
            </w:pPr>
          </w:p>
          <w:p w:rsidR="00B13167" w:rsidRDefault="00B13167" w:rsidP="00E97529">
            <w:pPr>
              <w:rPr>
                <w:sz w:val="20"/>
                <w:szCs w:val="20"/>
              </w:rPr>
            </w:pPr>
          </w:p>
          <w:p w:rsidR="00B13167" w:rsidRDefault="00B13167" w:rsidP="00E97529">
            <w:pPr>
              <w:rPr>
                <w:sz w:val="20"/>
                <w:szCs w:val="20"/>
              </w:rPr>
            </w:pPr>
          </w:p>
          <w:p w:rsidR="00EB0A4F" w:rsidRDefault="00B13167" w:rsidP="00E97529">
            <w:pPr>
              <w:rPr>
                <w:sz w:val="20"/>
                <w:szCs w:val="20"/>
              </w:rPr>
            </w:pPr>
            <w:r w:rsidRPr="00B13167">
              <w:rPr>
                <w:sz w:val="20"/>
                <w:szCs w:val="20"/>
              </w:rPr>
              <w:t>Engineering Department</w:t>
            </w:r>
          </w:p>
        </w:tc>
        <w:tc>
          <w:tcPr>
            <w:tcW w:w="1165" w:type="dxa"/>
          </w:tcPr>
          <w:p w:rsidR="00EB0A4F" w:rsidRPr="0077054C" w:rsidRDefault="00EB0A4F" w:rsidP="00E97529">
            <w:pPr>
              <w:rPr>
                <w:sz w:val="20"/>
                <w:szCs w:val="20"/>
              </w:rPr>
            </w:pPr>
          </w:p>
        </w:tc>
      </w:tr>
    </w:tbl>
    <w:p w:rsidR="00E55D70" w:rsidRPr="0077054C" w:rsidRDefault="00E55D70" w:rsidP="00E55D70">
      <w:pPr>
        <w:rPr>
          <w:sz w:val="20"/>
          <w:szCs w:val="20"/>
        </w:rPr>
      </w:pPr>
    </w:p>
    <w:sectPr w:rsidR="00E55D70" w:rsidRPr="0077054C" w:rsidSect="00E55D7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FED" w:rsidRDefault="00770FED" w:rsidP="00EE2CA7">
      <w:pPr>
        <w:spacing w:line="240" w:lineRule="auto"/>
      </w:pPr>
      <w:r>
        <w:separator/>
      </w:r>
    </w:p>
  </w:endnote>
  <w:endnote w:type="continuationSeparator" w:id="0">
    <w:p w:rsidR="00770FED" w:rsidRDefault="00770FED" w:rsidP="00EE2C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33C" w:rsidRDefault="00CC3778" w:rsidP="00EE2CA7">
    <w:pPr>
      <w:pStyle w:val="Footer"/>
      <w:rPr>
        <w:sz w:val="20"/>
        <w:szCs w:val="20"/>
      </w:rPr>
    </w:pPr>
    <w:r>
      <w:rPr>
        <w:sz w:val="20"/>
        <w:szCs w:val="20"/>
      </w:rPr>
      <w:t>GPA 16-01, CZ 16-01</w:t>
    </w:r>
  </w:p>
  <w:p w:rsidR="00CC3778" w:rsidRDefault="00CC3778" w:rsidP="00EE2CA7">
    <w:pPr>
      <w:pStyle w:val="Footer"/>
      <w:rPr>
        <w:sz w:val="20"/>
        <w:szCs w:val="20"/>
      </w:rPr>
    </w:pPr>
    <w:r>
      <w:rPr>
        <w:sz w:val="20"/>
        <w:szCs w:val="20"/>
      </w:rPr>
      <w:t>TPM 37099</w:t>
    </w:r>
  </w:p>
  <w:p w:rsidR="00CC3778" w:rsidRDefault="00CC3778" w:rsidP="00EE2CA7">
    <w:pPr>
      <w:pStyle w:val="Footer"/>
      <w:rPr>
        <w:sz w:val="20"/>
        <w:szCs w:val="20"/>
      </w:rPr>
    </w:pPr>
    <w:r>
      <w:rPr>
        <w:sz w:val="20"/>
        <w:szCs w:val="20"/>
      </w:rPr>
      <w:t>SPDR 16-07</w:t>
    </w:r>
  </w:p>
  <w:p w:rsidR="00EE2CA7" w:rsidRPr="00EE2CA7" w:rsidRDefault="00CC3778" w:rsidP="00EE2CA7">
    <w:pPr>
      <w:pStyle w:val="Footer"/>
      <w:rPr>
        <w:sz w:val="20"/>
        <w:szCs w:val="20"/>
      </w:rPr>
    </w:pPr>
    <w:r>
      <w:rPr>
        <w:sz w:val="20"/>
        <w:szCs w:val="20"/>
      </w:rPr>
      <w:t>MUP 16-02, 16-03, AND 16-04</w:t>
    </w:r>
    <w:r w:rsidR="00EE2CA7" w:rsidRPr="00EE2CA7">
      <w:rPr>
        <w:sz w:val="20"/>
        <w:szCs w:val="20"/>
      </w:rPr>
      <w:tab/>
    </w:r>
    <w:r w:rsidR="00EE2CA7" w:rsidRPr="00EE2CA7">
      <w:rPr>
        <w:sz w:val="20"/>
        <w:szCs w:val="20"/>
      </w:rPr>
      <w:tab/>
    </w:r>
    <w:r w:rsidR="00EE2CA7" w:rsidRPr="00EE2CA7">
      <w:rPr>
        <w:sz w:val="20"/>
        <w:szCs w:val="20"/>
      </w:rPr>
      <w:tab/>
    </w:r>
    <w:r w:rsidR="00EE2CA7" w:rsidRPr="00EE2CA7">
      <w:rPr>
        <w:sz w:val="20"/>
        <w:szCs w:val="20"/>
      </w:rPr>
      <w:tab/>
      <w:t xml:space="preserve">   City of San Jacinto</w:t>
    </w:r>
  </w:p>
  <w:p w:rsidR="00EE2CA7" w:rsidRPr="00EE2CA7" w:rsidRDefault="0096333C" w:rsidP="00EE2CA7">
    <w:pPr>
      <w:pStyle w:val="Footer"/>
      <w:jc w:val="center"/>
      <w:rPr>
        <w:sz w:val="20"/>
        <w:szCs w:val="20"/>
      </w:rPr>
    </w:pPr>
    <w:r>
      <w:rPr>
        <w:sz w:val="20"/>
        <w:szCs w:val="20"/>
      </w:rPr>
      <w:t xml:space="preserve">Page </w:t>
    </w:r>
    <w:r w:rsidRPr="0096333C">
      <w:rPr>
        <w:sz w:val="20"/>
        <w:szCs w:val="20"/>
      </w:rPr>
      <w:fldChar w:fldCharType="begin"/>
    </w:r>
    <w:r w:rsidRPr="0096333C">
      <w:rPr>
        <w:sz w:val="20"/>
        <w:szCs w:val="20"/>
      </w:rPr>
      <w:instrText xml:space="preserve"> PAGE   \* MERGEFORMAT </w:instrText>
    </w:r>
    <w:r w:rsidRPr="0096333C">
      <w:rPr>
        <w:sz w:val="20"/>
        <w:szCs w:val="20"/>
      </w:rPr>
      <w:fldChar w:fldCharType="separate"/>
    </w:r>
    <w:r w:rsidR="00E20EE8">
      <w:rPr>
        <w:noProof/>
        <w:sz w:val="20"/>
        <w:szCs w:val="20"/>
      </w:rPr>
      <w:t>2</w:t>
    </w:r>
    <w:r w:rsidRPr="0096333C">
      <w:rPr>
        <w:noProof/>
        <w:sz w:val="20"/>
        <w:szCs w:val="20"/>
      </w:rPr>
      <w:fldChar w:fldCharType="end"/>
    </w:r>
    <w:r w:rsidR="00EE2CA7" w:rsidRPr="00EE2CA7">
      <w:rPr>
        <w:sz w:val="20"/>
        <w:szCs w:val="20"/>
      </w:rPr>
      <w:t xml:space="preserve"> of </w:t>
    </w:r>
    <w:r w:rsidR="00B13167">
      <w:rPr>
        <w:sz w:val="20"/>
        <w:szCs w:val="20"/>
      </w:rPr>
      <w:t>1</w:t>
    </w:r>
    <w:r w:rsidR="00E20EE8">
      <w:rPr>
        <w:sz w:val="20"/>
        <w:szCs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FED" w:rsidRDefault="00770FED" w:rsidP="00EE2CA7">
      <w:pPr>
        <w:spacing w:line="240" w:lineRule="auto"/>
      </w:pPr>
      <w:r>
        <w:separator/>
      </w:r>
    </w:p>
  </w:footnote>
  <w:footnote w:type="continuationSeparator" w:id="0">
    <w:p w:rsidR="00770FED" w:rsidRDefault="00770FED" w:rsidP="00EE2C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07B5F"/>
    <w:multiLevelType w:val="hybridMultilevel"/>
    <w:tmpl w:val="DA36F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03A6B"/>
    <w:multiLevelType w:val="hybridMultilevel"/>
    <w:tmpl w:val="6724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EF3A6F"/>
    <w:multiLevelType w:val="hybridMultilevel"/>
    <w:tmpl w:val="8376E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D70"/>
    <w:rsid w:val="00100D28"/>
    <w:rsid w:val="00153A8E"/>
    <w:rsid w:val="00160906"/>
    <w:rsid w:val="001C68D0"/>
    <w:rsid w:val="0027183E"/>
    <w:rsid w:val="00297C04"/>
    <w:rsid w:val="003F0B68"/>
    <w:rsid w:val="004B4CA0"/>
    <w:rsid w:val="005358F8"/>
    <w:rsid w:val="005A04A5"/>
    <w:rsid w:val="005B3337"/>
    <w:rsid w:val="00650A74"/>
    <w:rsid w:val="00674540"/>
    <w:rsid w:val="006B3609"/>
    <w:rsid w:val="006B4E69"/>
    <w:rsid w:val="007220D1"/>
    <w:rsid w:val="0074263C"/>
    <w:rsid w:val="007527F2"/>
    <w:rsid w:val="0077054C"/>
    <w:rsid w:val="00770FED"/>
    <w:rsid w:val="007C2CBD"/>
    <w:rsid w:val="007F0A28"/>
    <w:rsid w:val="008417DC"/>
    <w:rsid w:val="0096333C"/>
    <w:rsid w:val="00A06FEC"/>
    <w:rsid w:val="00A6589E"/>
    <w:rsid w:val="00A83F20"/>
    <w:rsid w:val="00AA26C7"/>
    <w:rsid w:val="00B1046C"/>
    <w:rsid w:val="00B13167"/>
    <w:rsid w:val="00BB04A4"/>
    <w:rsid w:val="00BB735C"/>
    <w:rsid w:val="00CC3778"/>
    <w:rsid w:val="00D6301A"/>
    <w:rsid w:val="00D8649E"/>
    <w:rsid w:val="00E20EE8"/>
    <w:rsid w:val="00E55D70"/>
    <w:rsid w:val="00E97529"/>
    <w:rsid w:val="00EB0A4F"/>
    <w:rsid w:val="00EE2CA7"/>
    <w:rsid w:val="00F63AE2"/>
    <w:rsid w:val="00F8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898BF"/>
  <w15:chartTrackingRefBased/>
  <w15:docId w15:val="{68D3954E-81E9-4AB7-8407-37EE3651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D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2CA7"/>
    <w:pPr>
      <w:tabs>
        <w:tab w:val="center" w:pos="4680"/>
        <w:tab w:val="right" w:pos="9360"/>
      </w:tabs>
      <w:spacing w:line="240" w:lineRule="auto"/>
    </w:pPr>
  </w:style>
  <w:style w:type="character" w:customStyle="1" w:styleId="HeaderChar">
    <w:name w:val="Header Char"/>
    <w:basedOn w:val="DefaultParagraphFont"/>
    <w:link w:val="Header"/>
    <w:uiPriority w:val="99"/>
    <w:rsid w:val="00EE2CA7"/>
  </w:style>
  <w:style w:type="paragraph" w:styleId="Footer">
    <w:name w:val="footer"/>
    <w:basedOn w:val="Normal"/>
    <w:link w:val="FooterChar"/>
    <w:uiPriority w:val="99"/>
    <w:unhideWhenUsed/>
    <w:rsid w:val="00EE2CA7"/>
    <w:pPr>
      <w:tabs>
        <w:tab w:val="center" w:pos="4680"/>
        <w:tab w:val="right" w:pos="9360"/>
      </w:tabs>
      <w:spacing w:line="240" w:lineRule="auto"/>
    </w:pPr>
  </w:style>
  <w:style w:type="character" w:customStyle="1" w:styleId="FooterChar">
    <w:name w:val="Footer Char"/>
    <w:basedOn w:val="DefaultParagraphFont"/>
    <w:link w:val="Footer"/>
    <w:uiPriority w:val="99"/>
    <w:rsid w:val="00EE2CA7"/>
  </w:style>
  <w:style w:type="paragraph" w:styleId="BalloonText">
    <w:name w:val="Balloon Text"/>
    <w:basedOn w:val="Normal"/>
    <w:link w:val="BalloonTextChar"/>
    <w:uiPriority w:val="99"/>
    <w:semiHidden/>
    <w:unhideWhenUsed/>
    <w:rsid w:val="00E20E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EE8"/>
    <w:rPr>
      <w:rFonts w:ascii="Segoe UI" w:hAnsi="Segoe UI" w:cs="Segoe UI"/>
      <w:sz w:val="18"/>
      <w:szCs w:val="18"/>
    </w:rPr>
  </w:style>
  <w:style w:type="paragraph" w:styleId="ListParagraph">
    <w:name w:val="List Paragraph"/>
    <w:basedOn w:val="Normal"/>
    <w:uiPriority w:val="34"/>
    <w:qFormat/>
    <w:rsid w:val="00841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045A3-794C-4EED-ACC1-BEC4B888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13</Pages>
  <Words>3154</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Leonard</dc:creator>
  <cp:keywords/>
  <dc:description/>
  <cp:lastModifiedBy>David Leonard</cp:lastModifiedBy>
  <cp:revision>12</cp:revision>
  <cp:lastPrinted>2019-01-17T22:22:00Z</cp:lastPrinted>
  <dcterms:created xsi:type="dcterms:W3CDTF">2018-06-13T21:54:00Z</dcterms:created>
  <dcterms:modified xsi:type="dcterms:W3CDTF">2019-02-09T19:31:00Z</dcterms:modified>
</cp:coreProperties>
</file>