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DB" w:rsidRDefault="00220EDB" w:rsidP="00220EDB">
      <w:pPr>
        <w:jc w:val="center"/>
      </w:pPr>
      <w:r>
        <w:t>State of California</w:t>
      </w:r>
    </w:p>
    <w:p w:rsidR="00220EDB" w:rsidRDefault="00220EDB" w:rsidP="00220EDB">
      <w:pPr>
        <w:jc w:val="center"/>
      </w:pPr>
      <w:r>
        <w:t>Natural Resources Agency / Department of Conservation</w:t>
      </w:r>
    </w:p>
    <w:p w:rsidR="00220EDB" w:rsidRDefault="00220EDB" w:rsidP="00220EDB">
      <w:pPr>
        <w:jc w:val="center"/>
      </w:pPr>
      <w:r>
        <w:t>DIVISION OF OIL, GAS AND GEOTHERMAL RESOURCES</w:t>
      </w:r>
    </w:p>
    <w:p w:rsidR="002F05ED" w:rsidRDefault="002F05ED" w:rsidP="002F05ED">
      <w:pPr>
        <w:jc w:val="center"/>
      </w:pPr>
    </w:p>
    <w:p w:rsidR="002F05ED" w:rsidRDefault="002F05ED" w:rsidP="002F05ED">
      <w:pPr>
        <w:jc w:val="center"/>
        <w:rPr>
          <w:b/>
        </w:rPr>
      </w:pPr>
      <w:r>
        <w:rPr>
          <w:b/>
          <w:sz w:val="28"/>
          <w14:shadow w14:blurRad="50800" w14:dist="38100" w14:dir="0" w14:sx="100000" w14:sy="100000" w14:kx="0" w14:ky="0" w14:algn="l">
            <w14:srgbClr w14:val="000000">
              <w14:alpha w14:val="60000"/>
            </w14:srgbClr>
          </w14:shadow>
        </w:rPr>
        <w:t>C</w:t>
      </w:r>
      <w:r>
        <w:rPr>
          <w:b/>
          <w14:shadow w14:blurRad="50800" w14:dist="38100" w14:dir="0" w14:sx="100000" w14:sy="100000" w14:kx="0" w14:ky="0" w14:algn="l">
            <w14:srgbClr w14:val="000000">
              <w14:alpha w14:val="60000"/>
            </w14:srgbClr>
          </w14:shadow>
        </w:rPr>
        <w:t xml:space="preserve">alifornia </w:t>
      </w:r>
      <w:r>
        <w:rPr>
          <w:b/>
          <w:sz w:val="28"/>
          <w14:shadow w14:blurRad="50800" w14:dist="38100" w14:dir="0" w14:sx="100000" w14:sy="100000" w14:kx="0" w14:ky="0" w14:algn="l">
            <w14:srgbClr w14:val="000000">
              <w14:alpha w14:val="60000"/>
            </w14:srgbClr>
          </w14:shadow>
        </w:rPr>
        <w:t>E</w:t>
      </w:r>
      <w:r>
        <w:rPr>
          <w:b/>
          <w14:shadow w14:blurRad="50800" w14:dist="38100" w14:dir="0" w14:sx="100000" w14:sy="100000" w14:kx="0" w14:ky="0" w14:algn="l">
            <w14:srgbClr w14:val="000000">
              <w14:alpha w14:val="60000"/>
            </w14:srgbClr>
          </w14:shadow>
        </w:rPr>
        <w:t xml:space="preserve">nvironmental </w:t>
      </w:r>
      <w:r>
        <w:rPr>
          <w:b/>
          <w:sz w:val="28"/>
          <w14:shadow w14:blurRad="50800" w14:dist="38100" w14:dir="0" w14:sx="100000" w14:sy="100000" w14:kx="0" w14:ky="0" w14:algn="l">
            <w14:srgbClr w14:val="000000">
              <w14:alpha w14:val="60000"/>
            </w14:srgbClr>
          </w14:shadow>
        </w:rPr>
        <w:t>Q</w:t>
      </w:r>
      <w:r>
        <w:rPr>
          <w:b/>
          <w14:shadow w14:blurRad="50800" w14:dist="38100" w14:dir="0" w14:sx="100000" w14:sy="100000" w14:kx="0" w14:ky="0" w14:algn="l">
            <w14:srgbClr w14:val="000000">
              <w14:alpha w14:val="60000"/>
            </w14:srgbClr>
          </w14:shadow>
        </w:rPr>
        <w:t xml:space="preserve">uality </w:t>
      </w:r>
      <w:r>
        <w:rPr>
          <w:b/>
          <w:sz w:val="28"/>
          <w14:shadow w14:blurRad="50800" w14:dist="38100" w14:dir="0" w14:sx="100000" w14:sy="100000" w14:kx="0" w14:ky="0" w14:algn="l">
            <w14:srgbClr w14:val="000000">
              <w14:alpha w14:val="60000"/>
            </w14:srgbClr>
          </w14:shadow>
        </w:rPr>
        <w:t>A</w:t>
      </w:r>
      <w:r>
        <w:rPr>
          <w:b/>
          <w14:shadow w14:blurRad="50800" w14:dist="38100" w14:dir="0" w14:sx="100000" w14:sy="100000" w14:kx="0" w14:ky="0" w14:algn="l">
            <w14:srgbClr w14:val="000000">
              <w14:alpha w14:val="60000"/>
            </w14:srgbClr>
          </w14:shadow>
        </w:rPr>
        <w:t>ct</w:t>
      </w:r>
    </w:p>
    <w:p w:rsidR="00220EDB" w:rsidRDefault="00220EDB" w:rsidP="00220EDB">
      <w:pPr>
        <w:jc w:val="center"/>
        <w:rPr>
          <w:rFonts w:ascii="Arial Black" w:hAnsi="Arial Black"/>
          <w:sz w:val="32"/>
          <w14:shadow w14:blurRad="50800" w14:dist="38100" w14:dir="5400000" w14:sx="100000" w14:sy="100000" w14:kx="0" w14:ky="0" w14:algn="t">
            <w14:srgbClr w14:val="000000">
              <w14:alpha w14:val="60000"/>
            </w14:srgbClr>
          </w14:shadow>
        </w:rPr>
      </w:pPr>
      <w:r w:rsidRPr="00C40B51">
        <w:rPr>
          <w:rFonts w:ascii="Arial Black" w:hAnsi="Arial Black"/>
          <w:sz w:val="36"/>
          <w14:shadow w14:blurRad="50800" w14:dist="38100" w14:dir="5400000" w14:sx="100000" w14:sy="100000" w14:kx="0" w14:ky="0" w14:algn="t">
            <w14:srgbClr w14:val="000000">
              <w14:alpha w14:val="60000"/>
            </w14:srgbClr>
          </w14:shadow>
        </w:rPr>
        <w:t>N</w:t>
      </w:r>
      <w:r w:rsidRPr="00C40B51">
        <w:rPr>
          <w:rFonts w:ascii="Arial Black" w:hAnsi="Arial Black"/>
          <w:sz w:val="32"/>
          <w14:shadow w14:blurRad="50800" w14:dist="38100" w14:dir="5400000" w14:sx="100000" w14:sy="100000" w14:kx="0" w14:ky="0" w14:algn="t">
            <w14:srgbClr w14:val="000000">
              <w14:alpha w14:val="60000"/>
            </w14:srgbClr>
          </w14:shadow>
        </w:rPr>
        <w:t xml:space="preserve">otice of </w:t>
      </w:r>
      <w:r>
        <w:rPr>
          <w:rFonts w:ascii="Arial Black" w:hAnsi="Arial Black"/>
          <w:sz w:val="36"/>
          <w14:shadow w14:blurRad="50800" w14:dist="38100" w14:dir="5400000" w14:sx="100000" w14:sy="100000" w14:kx="0" w14:ky="0" w14:algn="t">
            <w14:srgbClr w14:val="000000">
              <w14:alpha w14:val="60000"/>
            </w14:srgbClr>
          </w14:shadow>
        </w:rPr>
        <w:t>D</w:t>
      </w:r>
      <w:r w:rsidRPr="00C40B51">
        <w:rPr>
          <w:rFonts w:ascii="Arial Black" w:hAnsi="Arial Black"/>
          <w:sz w:val="32"/>
          <w14:shadow w14:blurRad="50800" w14:dist="38100" w14:dir="5400000" w14:sx="100000" w14:sy="100000" w14:kx="0" w14:ky="0" w14:algn="t">
            <w14:srgbClr w14:val="000000">
              <w14:alpha w14:val="60000"/>
            </w14:srgbClr>
          </w14:shadow>
        </w:rPr>
        <w:t>e</w:t>
      </w:r>
      <w:r>
        <w:rPr>
          <w:rFonts w:ascii="Arial Black" w:hAnsi="Arial Black"/>
          <w:sz w:val="32"/>
          <w14:shadow w14:blurRad="50800" w14:dist="38100" w14:dir="5400000" w14:sx="100000" w14:sy="100000" w14:kx="0" w14:ky="0" w14:algn="t">
            <w14:srgbClr w14:val="000000">
              <w14:alpha w14:val="60000"/>
            </w14:srgbClr>
          </w14:shadow>
        </w:rPr>
        <w:t>termination</w:t>
      </w:r>
    </w:p>
    <w:p w:rsidR="00220EDB" w:rsidRPr="00220EDB" w:rsidRDefault="00220EDB" w:rsidP="00220EDB">
      <w:pPr>
        <w:jc w:val="center"/>
        <w:rPr>
          <w:rFonts w:ascii="Arial Black" w:hAnsi="Arial Black"/>
          <w:sz w:val="20"/>
          <w14:shadow w14:blurRad="50800" w14:dist="38100" w14:dir="5400000" w14:sx="100000" w14:sy="100000" w14:kx="0" w14:ky="0" w14:algn="t">
            <w14:srgbClr w14:val="000000">
              <w14:alpha w14:val="60000"/>
            </w14:srgbClr>
          </w14:shadow>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1075"/>
        <w:gridCol w:w="2880"/>
        <w:gridCol w:w="720"/>
        <w:gridCol w:w="5580"/>
      </w:tblGrid>
      <w:tr w:rsidR="00220EDB" w:rsidTr="00961F36">
        <w:trPr>
          <w:trHeight w:val="198"/>
        </w:trPr>
        <w:tc>
          <w:tcPr>
            <w:tcW w:w="545" w:type="dxa"/>
          </w:tcPr>
          <w:p w:rsidR="00220EDB" w:rsidRPr="00861428" w:rsidRDefault="00220EDB" w:rsidP="00220EDB">
            <w:pPr>
              <w:ind w:left="-22" w:right="-18"/>
              <w:jc w:val="right"/>
              <w:rPr>
                <w:b/>
              </w:rPr>
            </w:pPr>
            <w:r w:rsidRPr="007C534C">
              <w:rPr>
                <w:b/>
                <w:sz w:val="22"/>
              </w:rPr>
              <w:t>To:</w:t>
            </w:r>
          </w:p>
        </w:tc>
        <w:tc>
          <w:tcPr>
            <w:tcW w:w="3955" w:type="dxa"/>
            <w:gridSpan w:val="2"/>
          </w:tcPr>
          <w:p w:rsidR="00220EDB" w:rsidRPr="007C534C" w:rsidRDefault="00220EDB" w:rsidP="00220EDB">
            <w:pPr>
              <w:rPr>
                <w:sz w:val="20"/>
              </w:rPr>
            </w:pPr>
            <w:r w:rsidRPr="0087194E">
              <w:rPr>
                <w:sz w:val="22"/>
              </w:rPr>
              <w:t xml:space="preserve">Office of Planning &amp; Research </w:t>
            </w:r>
          </w:p>
        </w:tc>
        <w:tc>
          <w:tcPr>
            <w:tcW w:w="720" w:type="dxa"/>
          </w:tcPr>
          <w:p w:rsidR="00220EDB" w:rsidRPr="007C534C" w:rsidRDefault="00220EDB" w:rsidP="00961F36">
            <w:pPr>
              <w:ind w:left="-108" w:right="-18"/>
              <w:jc w:val="right"/>
              <w:rPr>
                <w:b/>
                <w:sz w:val="22"/>
              </w:rPr>
            </w:pPr>
            <w:r w:rsidRPr="007C534C">
              <w:rPr>
                <w:b/>
                <w:sz w:val="22"/>
              </w:rPr>
              <w:t>From:</w:t>
            </w:r>
          </w:p>
        </w:tc>
        <w:tc>
          <w:tcPr>
            <w:tcW w:w="5580" w:type="dxa"/>
          </w:tcPr>
          <w:p w:rsidR="00220EDB" w:rsidRPr="00436230" w:rsidRDefault="00220EDB" w:rsidP="00220EDB">
            <w:pPr>
              <w:rPr>
                <w:sz w:val="22"/>
              </w:rPr>
            </w:pPr>
            <w:r w:rsidRPr="00436230">
              <w:rPr>
                <w:sz w:val="22"/>
              </w:rPr>
              <w:t>Department of Conservation</w:t>
            </w:r>
          </w:p>
        </w:tc>
      </w:tr>
      <w:tr w:rsidR="00220EDB" w:rsidTr="00961F36">
        <w:trPr>
          <w:trHeight w:val="209"/>
        </w:trPr>
        <w:tc>
          <w:tcPr>
            <w:tcW w:w="545" w:type="dxa"/>
          </w:tcPr>
          <w:p w:rsidR="00220EDB" w:rsidRDefault="00220EDB" w:rsidP="00220EDB"/>
        </w:tc>
        <w:tc>
          <w:tcPr>
            <w:tcW w:w="3955" w:type="dxa"/>
            <w:gridSpan w:val="2"/>
          </w:tcPr>
          <w:p w:rsidR="00220EDB" w:rsidRPr="00436230" w:rsidRDefault="00220EDB" w:rsidP="00220EDB">
            <w:pPr>
              <w:rPr>
                <w:sz w:val="22"/>
              </w:rPr>
            </w:pPr>
            <w:r w:rsidRPr="00436230">
              <w:rPr>
                <w:sz w:val="22"/>
              </w:rPr>
              <w:t>State Clearinghouse</w:t>
            </w:r>
          </w:p>
        </w:tc>
        <w:tc>
          <w:tcPr>
            <w:tcW w:w="720" w:type="dxa"/>
          </w:tcPr>
          <w:p w:rsidR="00220EDB" w:rsidRPr="007C534C" w:rsidRDefault="00220EDB" w:rsidP="00961F36">
            <w:pPr>
              <w:ind w:left="-123" w:right="-18"/>
              <w:jc w:val="right"/>
              <w:rPr>
                <w:sz w:val="22"/>
              </w:rPr>
            </w:pPr>
          </w:p>
        </w:tc>
        <w:tc>
          <w:tcPr>
            <w:tcW w:w="5580" w:type="dxa"/>
          </w:tcPr>
          <w:p w:rsidR="00220EDB" w:rsidRPr="00436230" w:rsidRDefault="00220EDB" w:rsidP="00220EDB">
            <w:pPr>
              <w:rPr>
                <w:sz w:val="22"/>
              </w:rPr>
            </w:pPr>
            <w:r w:rsidRPr="00436230">
              <w:rPr>
                <w:sz w:val="22"/>
              </w:rPr>
              <w:t>Division of Oil, Gas, and Geothermal Resources</w:t>
            </w:r>
            <w:r>
              <w:rPr>
                <w:sz w:val="22"/>
              </w:rPr>
              <w:t xml:space="preserve"> </w:t>
            </w:r>
          </w:p>
        </w:tc>
      </w:tr>
      <w:tr w:rsidR="00220EDB" w:rsidTr="00961F36">
        <w:trPr>
          <w:trHeight w:val="209"/>
        </w:trPr>
        <w:tc>
          <w:tcPr>
            <w:tcW w:w="545" w:type="dxa"/>
          </w:tcPr>
          <w:p w:rsidR="00220EDB" w:rsidRDefault="00220EDB" w:rsidP="00220EDB"/>
        </w:tc>
        <w:tc>
          <w:tcPr>
            <w:tcW w:w="3955" w:type="dxa"/>
            <w:gridSpan w:val="2"/>
          </w:tcPr>
          <w:p w:rsidR="00220EDB" w:rsidRPr="00436230" w:rsidRDefault="00220EDB" w:rsidP="00220EDB">
            <w:pPr>
              <w:rPr>
                <w:sz w:val="22"/>
              </w:rPr>
            </w:pPr>
            <w:r w:rsidRPr="00436230">
              <w:rPr>
                <w:sz w:val="22"/>
              </w:rPr>
              <w:t>1400 Tenth Street, Room 113</w:t>
            </w:r>
          </w:p>
        </w:tc>
        <w:tc>
          <w:tcPr>
            <w:tcW w:w="720" w:type="dxa"/>
          </w:tcPr>
          <w:p w:rsidR="00220EDB" w:rsidRPr="007C534C" w:rsidRDefault="00220EDB" w:rsidP="00961F36">
            <w:pPr>
              <w:ind w:left="-123" w:right="-18"/>
              <w:jc w:val="right"/>
              <w:rPr>
                <w:sz w:val="22"/>
              </w:rPr>
            </w:pPr>
          </w:p>
        </w:tc>
        <w:tc>
          <w:tcPr>
            <w:tcW w:w="5580" w:type="dxa"/>
          </w:tcPr>
          <w:p w:rsidR="00220EDB" w:rsidRPr="00436230" w:rsidRDefault="00220EDB" w:rsidP="00220EDB">
            <w:pPr>
              <w:rPr>
                <w:sz w:val="22"/>
              </w:rPr>
            </w:pPr>
            <w:r w:rsidRPr="00436230">
              <w:rPr>
                <w:sz w:val="22"/>
              </w:rPr>
              <w:t>801 K Street, MS 18-05</w:t>
            </w:r>
          </w:p>
        </w:tc>
      </w:tr>
      <w:tr w:rsidR="00220EDB" w:rsidTr="00961F36">
        <w:trPr>
          <w:trHeight w:val="256"/>
        </w:trPr>
        <w:tc>
          <w:tcPr>
            <w:tcW w:w="545" w:type="dxa"/>
          </w:tcPr>
          <w:p w:rsidR="00220EDB" w:rsidRDefault="00220EDB" w:rsidP="00220EDB"/>
        </w:tc>
        <w:tc>
          <w:tcPr>
            <w:tcW w:w="3955" w:type="dxa"/>
            <w:gridSpan w:val="2"/>
          </w:tcPr>
          <w:p w:rsidR="00220EDB" w:rsidRPr="00436230" w:rsidRDefault="00220EDB" w:rsidP="00220EDB">
            <w:pPr>
              <w:rPr>
                <w:sz w:val="22"/>
              </w:rPr>
            </w:pPr>
            <w:r w:rsidRPr="00436230">
              <w:rPr>
                <w:sz w:val="22"/>
              </w:rPr>
              <w:t>Sacramento, CA  95814</w:t>
            </w:r>
          </w:p>
        </w:tc>
        <w:tc>
          <w:tcPr>
            <w:tcW w:w="720" w:type="dxa"/>
          </w:tcPr>
          <w:p w:rsidR="00220EDB" w:rsidRPr="007C534C" w:rsidRDefault="00220EDB" w:rsidP="00961F36">
            <w:pPr>
              <w:ind w:left="-123" w:right="-18"/>
              <w:jc w:val="right"/>
              <w:rPr>
                <w:sz w:val="22"/>
              </w:rPr>
            </w:pPr>
          </w:p>
        </w:tc>
        <w:tc>
          <w:tcPr>
            <w:tcW w:w="5580" w:type="dxa"/>
          </w:tcPr>
          <w:p w:rsidR="00220EDB" w:rsidRPr="00436230" w:rsidRDefault="00220EDB" w:rsidP="00220EDB">
            <w:pPr>
              <w:spacing w:after="120"/>
              <w:rPr>
                <w:sz w:val="22"/>
              </w:rPr>
            </w:pPr>
            <w:r w:rsidRPr="00436230">
              <w:rPr>
                <w:sz w:val="22"/>
              </w:rPr>
              <w:t>Sacramento, CA  95814</w:t>
            </w:r>
          </w:p>
        </w:tc>
      </w:tr>
      <w:tr w:rsidR="00220EDB" w:rsidTr="00961F36">
        <w:trPr>
          <w:trHeight w:val="209"/>
        </w:trPr>
        <w:tc>
          <w:tcPr>
            <w:tcW w:w="545" w:type="dxa"/>
          </w:tcPr>
          <w:p w:rsidR="00220EDB" w:rsidRDefault="00220EDB" w:rsidP="00220EDB"/>
        </w:tc>
        <w:tc>
          <w:tcPr>
            <w:tcW w:w="3955" w:type="dxa"/>
            <w:gridSpan w:val="2"/>
          </w:tcPr>
          <w:p w:rsidR="00220EDB" w:rsidRPr="00353DEB" w:rsidRDefault="00220EDB" w:rsidP="00220EDB">
            <w:pPr>
              <w:rPr>
                <w:sz w:val="22"/>
              </w:rPr>
            </w:pPr>
          </w:p>
        </w:tc>
        <w:tc>
          <w:tcPr>
            <w:tcW w:w="720" w:type="dxa"/>
          </w:tcPr>
          <w:p w:rsidR="00220EDB" w:rsidRPr="00AC665F" w:rsidRDefault="00220EDB" w:rsidP="00961F36">
            <w:pPr>
              <w:ind w:left="-61" w:right="44"/>
              <w:jc w:val="right"/>
              <w:rPr>
                <w:sz w:val="20"/>
              </w:rPr>
            </w:pPr>
          </w:p>
        </w:tc>
        <w:tc>
          <w:tcPr>
            <w:tcW w:w="5580" w:type="dxa"/>
          </w:tcPr>
          <w:p w:rsidR="00220EDB" w:rsidRPr="00BE5B99" w:rsidRDefault="00220EDB" w:rsidP="00220EDB">
            <w:pPr>
              <w:rPr>
                <w:sz w:val="20"/>
                <w:szCs w:val="20"/>
              </w:rPr>
            </w:pPr>
            <w:r w:rsidRPr="00BE5B99">
              <w:rPr>
                <w:b/>
                <w:sz w:val="20"/>
                <w:szCs w:val="20"/>
              </w:rPr>
              <w:t>Contact:</w:t>
            </w:r>
            <w:r w:rsidRPr="00BE5B99">
              <w:rPr>
                <w:sz w:val="20"/>
                <w:szCs w:val="20"/>
              </w:rPr>
              <w:t xml:space="preserve">  </w:t>
            </w:r>
            <w:r w:rsidR="0005010A">
              <w:rPr>
                <w:sz w:val="20"/>
                <w:szCs w:val="20"/>
              </w:rPr>
              <w:t>M.</w:t>
            </w:r>
            <w:r w:rsidR="00F85D21">
              <w:rPr>
                <w:sz w:val="20"/>
                <w:szCs w:val="20"/>
              </w:rPr>
              <w:t xml:space="preserve"> Meraz</w:t>
            </w:r>
            <w:r>
              <w:rPr>
                <w:sz w:val="20"/>
                <w:szCs w:val="20"/>
              </w:rPr>
              <w:t xml:space="preserve"> </w:t>
            </w:r>
            <w:r w:rsidRPr="00BE5B99">
              <w:rPr>
                <w:sz w:val="20"/>
                <w:szCs w:val="20"/>
              </w:rPr>
              <w:t xml:space="preserve">(916) </w:t>
            </w:r>
            <w:r w:rsidRPr="00BE5B99">
              <w:rPr>
                <w:rFonts w:cs="Arial"/>
                <w:sz w:val="20"/>
                <w:szCs w:val="20"/>
              </w:rPr>
              <w:t>445-9686</w:t>
            </w:r>
          </w:p>
        </w:tc>
      </w:tr>
      <w:tr w:rsidR="00220EDB" w:rsidTr="005C49E1">
        <w:trPr>
          <w:trHeight w:val="415"/>
        </w:trPr>
        <w:tc>
          <w:tcPr>
            <w:tcW w:w="1620" w:type="dxa"/>
            <w:gridSpan w:val="2"/>
          </w:tcPr>
          <w:p w:rsidR="00220EDB" w:rsidRDefault="00220EDB" w:rsidP="00220EDB">
            <w:pPr>
              <w:tabs>
                <w:tab w:val="left" w:pos="1782"/>
              </w:tabs>
              <w:ind w:right="-104"/>
              <w:rPr>
                <w:b/>
                <w:sz w:val="22"/>
              </w:rPr>
            </w:pPr>
            <w:r>
              <w:rPr>
                <w:b/>
                <w:sz w:val="22"/>
              </w:rPr>
              <w:t xml:space="preserve">Lead Agency:      </w:t>
            </w:r>
          </w:p>
          <w:p w:rsidR="00220EDB" w:rsidRDefault="00220EDB" w:rsidP="00220EDB"/>
        </w:tc>
        <w:tc>
          <w:tcPr>
            <w:tcW w:w="9180" w:type="dxa"/>
            <w:gridSpan w:val="3"/>
          </w:tcPr>
          <w:p w:rsidR="00220EDB" w:rsidRPr="00436230" w:rsidRDefault="00220EDB" w:rsidP="00220EDB">
            <w:pPr>
              <w:tabs>
                <w:tab w:val="left" w:pos="1782"/>
              </w:tabs>
              <w:spacing w:before="120"/>
              <w:ind w:right="-198"/>
              <w:rPr>
                <w:sz w:val="22"/>
              </w:rPr>
            </w:pPr>
            <w:r w:rsidRPr="00436230">
              <w:rPr>
                <w:sz w:val="22"/>
              </w:rPr>
              <w:t>Kern County Planning &amp; Community Development Department</w:t>
            </w:r>
          </w:p>
          <w:p w:rsidR="00220EDB" w:rsidRPr="00436230" w:rsidRDefault="00220EDB" w:rsidP="00220EDB">
            <w:pPr>
              <w:ind w:right="-198"/>
              <w:rPr>
                <w:sz w:val="22"/>
              </w:rPr>
            </w:pPr>
            <w:r w:rsidRPr="00436230">
              <w:rPr>
                <w:sz w:val="22"/>
              </w:rPr>
              <w:t>2700 M Street, Suite 100 Bakersfield, CA  93301-2370</w:t>
            </w:r>
          </w:p>
          <w:p w:rsidR="00220EDB" w:rsidRPr="00561C74" w:rsidRDefault="00220EDB" w:rsidP="00220EDB">
            <w:pPr>
              <w:rPr>
                <w:b/>
                <w:sz w:val="10"/>
                <w:szCs w:val="10"/>
                <w:highlight w:val="yellow"/>
              </w:rPr>
            </w:pPr>
          </w:p>
        </w:tc>
      </w:tr>
      <w:tr w:rsidR="00220EDB" w:rsidTr="005C49E1">
        <w:trPr>
          <w:trHeight w:val="414"/>
        </w:trPr>
        <w:tc>
          <w:tcPr>
            <w:tcW w:w="1620" w:type="dxa"/>
            <w:gridSpan w:val="2"/>
          </w:tcPr>
          <w:p w:rsidR="00220EDB" w:rsidRPr="00C33FA5" w:rsidRDefault="00220EDB" w:rsidP="00220EDB">
            <w:pPr>
              <w:tabs>
                <w:tab w:val="left" w:pos="1782"/>
              </w:tabs>
              <w:ind w:right="-202"/>
              <w:rPr>
                <w:b/>
                <w:sz w:val="8"/>
                <w:szCs w:val="8"/>
              </w:rPr>
            </w:pPr>
          </w:p>
        </w:tc>
        <w:tc>
          <w:tcPr>
            <w:tcW w:w="9180" w:type="dxa"/>
            <w:gridSpan w:val="3"/>
          </w:tcPr>
          <w:p w:rsidR="00220EDB" w:rsidRPr="00FA03F2" w:rsidRDefault="00220EDB" w:rsidP="00220EDB">
            <w:pPr>
              <w:tabs>
                <w:tab w:val="left" w:pos="1782"/>
              </w:tabs>
              <w:ind w:right="-202"/>
              <w:rPr>
                <w:sz w:val="20"/>
                <w:szCs w:val="20"/>
                <w:highlight w:val="yellow"/>
              </w:rPr>
            </w:pPr>
            <w:r w:rsidRPr="00FA03F2">
              <w:rPr>
                <w:b/>
                <w:sz w:val="20"/>
                <w:szCs w:val="20"/>
              </w:rPr>
              <w:t>Contact</w:t>
            </w:r>
            <w:proofErr w:type="gramStart"/>
            <w:r w:rsidRPr="00FA03F2">
              <w:rPr>
                <w:b/>
                <w:sz w:val="20"/>
                <w:szCs w:val="20"/>
              </w:rPr>
              <w:t>:</w:t>
            </w:r>
            <w:r w:rsidRPr="00FA03F2">
              <w:rPr>
                <w:sz w:val="20"/>
                <w:szCs w:val="20"/>
              </w:rPr>
              <w:t xml:space="preserve">  (</w:t>
            </w:r>
            <w:proofErr w:type="gramEnd"/>
            <w:r w:rsidRPr="00FA03F2">
              <w:rPr>
                <w:sz w:val="20"/>
                <w:szCs w:val="20"/>
              </w:rPr>
              <w:t>661) 862-8600</w:t>
            </w:r>
          </w:p>
        </w:tc>
      </w:tr>
    </w:tbl>
    <w:p w:rsidR="00220EDB" w:rsidRPr="00220EDB" w:rsidRDefault="00220EDB">
      <w:pPr>
        <w:rPr>
          <w:sz w:val="12"/>
        </w:rPr>
      </w:pPr>
    </w:p>
    <w:tbl>
      <w:tblPr>
        <w:tblW w:w="10890" w:type="dxa"/>
        <w:tblLayout w:type="fixed"/>
        <w:tblLook w:val="04A0" w:firstRow="1" w:lastRow="0" w:firstColumn="1" w:lastColumn="0" w:noHBand="0" w:noVBand="1"/>
      </w:tblPr>
      <w:tblGrid>
        <w:gridCol w:w="2967"/>
        <w:gridCol w:w="1803"/>
        <w:gridCol w:w="1980"/>
        <w:gridCol w:w="272"/>
        <w:gridCol w:w="1441"/>
        <w:gridCol w:w="2427"/>
      </w:tblGrid>
      <w:tr w:rsidR="007C534C" w:rsidRPr="00A45BCF" w:rsidTr="004D1FED">
        <w:tc>
          <w:tcPr>
            <w:tcW w:w="2967" w:type="dxa"/>
            <w:shd w:val="clear" w:color="auto" w:fill="auto"/>
          </w:tcPr>
          <w:p w:rsidR="007C534C" w:rsidRPr="00F472F5" w:rsidRDefault="00F7588C" w:rsidP="008155B5">
            <w:pPr>
              <w:ind w:right="-108"/>
              <w:rPr>
                <w:b/>
                <w:sz w:val="22"/>
              </w:rPr>
            </w:pPr>
            <w:r>
              <w:rPr>
                <w:b/>
                <w:sz w:val="22"/>
              </w:rPr>
              <w:t>S</w:t>
            </w:r>
            <w:r w:rsidR="007C534C" w:rsidRPr="00F472F5">
              <w:rPr>
                <w:b/>
                <w:sz w:val="22"/>
              </w:rPr>
              <w:t xml:space="preserve">tate Clearinghouse </w:t>
            </w:r>
            <w:r w:rsidR="008155B5" w:rsidRPr="00F472F5">
              <w:rPr>
                <w:b/>
                <w:sz w:val="22"/>
              </w:rPr>
              <w:t>#</w:t>
            </w:r>
            <w:r w:rsidR="007C534C" w:rsidRPr="00F472F5">
              <w:rPr>
                <w:b/>
                <w:sz w:val="22"/>
              </w:rPr>
              <w:t>:</w:t>
            </w:r>
          </w:p>
        </w:tc>
        <w:tc>
          <w:tcPr>
            <w:tcW w:w="7923" w:type="dxa"/>
            <w:gridSpan w:val="5"/>
            <w:shd w:val="clear" w:color="auto" w:fill="auto"/>
          </w:tcPr>
          <w:p w:rsidR="007C534C" w:rsidRPr="00B10D7D" w:rsidRDefault="007C534C" w:rsidP="00F7588C">
            <w:pPr>
              <w:spacing w:after="120"/>
              <w:rPr>
                <w:rStyle w:val="Strong"/>
                <w:rFonts w:asciiTheme="minorHAnsi" w:hAnsiTheme="minorHAnsi" w:cstheme="minorHAnsi"/>
                <w:sz w:val="12"/>
                <w:szCs w:val="10"/>
              </w:rPr>
            </w:pPr>
            <w:r w:rsidRPr="00B10D7D">
              <w:rPr>
                <w:rStyle w:val="Strong"/>
                <w:rFonts w:asciiTheme="minorHAnsi" w:hAnsiTheme="minorHAnsi" w:cstheme="minorHAnsi"/>
                <w:b w:val="0"/>
                <w:sz w:val="22"/>
              </w:rPr>
              <w:t>SCH# 2013081079</w:t>
            </w:r>
            <w:r w:rsidR="00CD2429" w:rsidRPr="00B10D7D">
              <w:rPr>
                <w:rStyle w:val="Strong"/>
                <w:rFonts w:asciiTheme="minorHAnsi" w:hAnsiTheme="minorHAnsi" w:cstheme="minorHAnsi"/>
                <w:b w:val="0"/>
                <w:sz w:val="22"/>
              </w:rPr>
              <w:t xml:space="preserve">   </w:t>
            </w:r>
          </w:p>
        </w:tc>
      </w:tr>
      <w:tr w:rsidR="007C534C" w:rsidRPr="00A45BCF" w:rsidTr="004D1FED">
        <w:tc>
          <w:tcPr>
            <w:tcW w:w="2967" w:type="dxa"/>
            <w:shd w:val="clear" w:color="auto" w:fill="auto"/>
          </w:tcPr>
          <w:p w:rsidR="007C534C" w:rsidRPr="00F472F5" w:rsidRDefault="004F0BC7" w:rsidP="00F472F5">
            <w:pPr>
              <w:ind w:right="-108"/>
              <w:rPr>
                <w:b/>
                <w:sz w:val="22"/>
              </w:rPr>
            </w:pPr>
            <w:r w:rsidRPr="00F472F5">
              <w:rPr>
                <w:b/>
                <w:sz w:val="22"/>
              </w:rPr>
              <w:t xml:space="preserve">Lead Agency </w:t>
            </w:r>
            <w:r w:rsidR="007C534C" w:rsidRPr="00F472F5">
              <w:rPr>
                <w:b/>
                <w:sz w:val="22"/>
              </w:rPr>
              <w:t>Project Title:</w:t>
            </w:r>
          </w:p>
        </w:tc>
        <w:tc>
          <w:tcPr>
            <w:tcW w:w="7923" w:type="dxa"/>
            <w:gridSpan w:val="5"/>
            <w:shd w:val="clear" w:color="auto" w:fill="auto"/>
          </w:tcPr>
          <w:p w:rsidR="007C534C" w:rsidRPr="00B10D7D" w:rsidRDefault="004F0BC7" w:rsidP="00AA2EA5">
            <w:pPr>
              <w:rPr>
                <w:rFonts w:asciiTheme="minorHAnsi" w:hAnsiTheme="minorHAnsi" w:cstheme="minorHAnsi"/>
                <w:sz w:val="22"/>
              </w:rPr>
            </w:pPr>
            <w:r w:rsidRPr="00B10D7D">
              <w:rPr>
                <w:rFonts w:asciiTheme="minorHAnsi" w:hAnsiTheme="minorHAnsi" w:cstheme="minorHAnsi"/>
                <w:sz w:val="22"/>
              </w:rPr>
              <w:t>Revisions to the Kern County Zoning Ordinance – 2015 (C), Focus on Oil and Gas Local Permitting</w:t>
            </w:r>
            <w:r w:rsidR="00CD2429" w:rsidRPr="00B10D7D">
              <w:rPr>
                <w:rFonts w:asciiTheme="minorHAnsi" w:hAnsiTheme="minorHAnsi" w:cstheme="minorHAnsi"/>
                <w:sz w:val="22"/>
              </w:rPr>
              <w:t xml:space="preserve">  </w:t>
            </w:r>
          </w:p>
          <w:p w:rsidR="008155B5" w:rsidRPr="00B10D7D" w:rsidRDefault="008155B5" w:rsidP="00AA2EA5">
            <w:pPr>
              <w:rPr>
                <w:rFonts w:asciiTheme="minorHAnsi" w:hAnsiTheme="minorHAnsi" w:cstheme="minorHAnsi"/>
                <w:bCs/>
                <w:color w:val="4747FF"/>
                <w:sz w:val="12"/>
                <w:szCs w:val="10"/>
              </w:rPr>
            </w:pPr>
          </w:p>
        </w:tc>
      </w:tr>
      <w:tr w:rsidR="002D6429" w:rsidRPr="00A45BCF" w:rsidTr="004D1FED">
        <w:tc>
          <w:tcPr>
            <w:tcW w:w="2967" w:type="dxa"/>
            <w:shd w:val="clear" w:color="auto" w:fill="auto"/>
          </w:tcPr>
          <w:p w:rsidR="002D6429" w:rsidRPr="00F472F5" w:rsidRDefault="002D6429" w:rsidP="0036066B">
            <w:pPr>
              <w:spacing w:after="120"/>
              <w:rPr>
                <w:b/>
                <w:sz w:val="22"/>
              </w:rPr>
            </w:pPr>
            <w:r w:rsidRPr="00F472F5">
              <w:rPr>
                <w:b/>
                <w:sz w:val="22"/>
              </w:rPr>
              <w:t>Project Activity</w:t>
            </w:r>
            <w:r w:rsidR="00F472F5" w:rsidRPr="00F472F5">
              <w:rPr>
                <w:b/>
                <w:sz w:val="22"/>
              </w:rPr>
              <w:t xml:space="preserve"> Title</w:t>
            </w:r>
            <w:r w:rsidRPr="00F472F5">
              <w:rPr>
                <w:b/>
                <w:sz w:val="22"/>
              </w:rPr>
              <w:t>:</w:t>
            </w:r>
          </w:p>
        </w:tc>
        <w:tc>
          <w:tcPr>
            <w:tcW w:w="7923" w:type="dxa"/>
            <w:gridSpan w:val="5"/>
            <w:shd w:val="clear" w:color="auto" w:fill="auto"/>
          </w:tcPr>
          <w:p w:rsidR="008155B5" w:rsidRPr="00F85D21" w:rsidRDefault="00937558" w:rsidP="00931CE3">
            <w:pPr>
              <w:spacing w:before="60" w:after="120"/>
              <w:rPr>
                <w:rFonts w:asciiTheme="minorHAnsi" w:hAnsiTheme="minorHAnsi" w:cstheme="minorHAnsi"/>
                <w:sz w:val="22"/>
              </w:rPr>
            </w:pPr>
            <w:r>
              <w:rPr>
                <w:rFonts w:asciiTheme="minorHAnsi" w:hAnsiTheme="minorHAnsi" w:cstheme="minorHAnsi"/>
                <w:sz w:val="22"/>
              </w:rPr>
              <w:t>UIC Macpherson Oil 62809023</w:t>
            </w:r>
          </w:p>
        </w:tc>
      </w:tr>
      <w:tr w:rsidR="007C534C" w:rsidRPr="00A45BCF" w:rsidTr="004A7EA2">
        <w:tc>
          <w:tcPr>
            <w:tcW w:w="2967" w:type="dxa"/>
            <w:shd w:val="clear" w:color="auto" w:fill="auto"/>
          </w:tcPr>
          <w:p w:rsidR="007C534C" w:rsidRPr="00F472F5" w:rsidRDefault="007C534C" w:rsidP="0036066B">
            <w:pPr>
              <w:spacing w:after="120"/>
              <w:rPr>
                <w:b/>
                <w:sz w:val="22"/>
              </w:rPr>
            </w:pPr>
            <w:r w:rsidRPr="00F472F5">
              <w:rPr>
                <w:b/>
                <w:sz w:val="22"/>
              </w:rPr>
              <w:t>P</w:t>
            </w:r>
            <w:r w:rsidR="00893320">
              <w:rPr>
                <w:b/>
                <w:sz w:val="22"/>
              </w:rPr>
              <w:t>rojec</w:t>
            </w:r>
            <w:r w:rsidR="00AC665F" w:rsidRPr="00F472F5">
              <w:rPr>
                <w:b/>
                <w:sz w:val="22"/>
              </w:rPr>
              <w:t>t</w:t>
            </w:r>
            <w:r w:rsidRPr="00F472F5">
              <w:rPr>
                <w:b/>
                <w:sz w:val="22"/>
              </w:rPr>
              <w:t xml:space="preserve"> Applicant</w:t>
            </w:r>
            <w:r w:rsidR="004F0BC7" w:rsidRPr="00F472F5">
              <w:rPr>
                <w:b/>
                <w:sz w:val="22"/>
              </w:rPr>
              <w:t>:</w:t>
            </w:r>
          </w:p>
        </w:tc>
        <w:tc>
          <w:tcPr>
            <w:tcW w:w="7923" w:type="dxa"/>
            <w:gridSpan w:val="5"/>
            <w:shd w:val="clear" w:color="auto" w:fill="auto"/>
          </w:tcPr>
          <w:p w:rsidR="004F0BC7" w:rsidRPr="00F85D21" w:rsidRDefault="00937558" w:rsidP="00F85D21">
            <w:pPr>
              <w:spacing w:before="160"/>
              <w:rPr>
                <w:rFonts w:cs="Arial"/>
              </w:rPr>
            </w:pPr>
            <w:r>
              <w:rPr>
                <w:rFonts w:cs="Arial"/>
                <w:sz w:val="20"/>
              </w:rPr>
              <w:t>Macpherson Oil Company</w:t>
            </w:r>
          </w:p>
        </w:tc>
      </w:tr>
      <w:tr w:rsidR="00220EDB" w:rsidRPr="00342C13" w:rsidTr="004A7EA2">
        <w:tc>
          <w:tcPr>
            <w:tcW w:w="2967" w:type="dxa"/>
            <w:vMerge w:val="restart"/>
            <w:shd w:val="clear" w:color="auto" w:fill="auto"/>
          </w:tcPr>
          <w:p w:rsidR="00220EDB" w:rsidRPr="00F472F5" w:rsidRDefault="00220EDB" w:rsidP="00900687">
            <w:pPr>
              <w:spacing w:before="60" w:after="60" w:line="276" w:lineRule="auto"/>
              <w:rPr>
                <w:b/>
                <w:sz w:val="22"/>
              </w:rPr>
            </w:pPr>
            <w:r w:rsidRPr="00F472F5">
              <w:rPr>
                <w:b/>
                <w:sz w:val="22"/>
              </w:rPr>
              <w:t>Project Location:</w:t>
            </w:r>
          </w:p>
        </w:tc>
        <w:tc>
          <w:tcPr>
            <w:tcW w:w="7923" w:type="dxa"/>
            <w:gridSpan w:val="5"/>
            <w:shd w:val="clear" w:color="auto" w:fill="auto"/>
          </w:tcPr>
          <w:p w:rsidR="00220EDB" w:rsidRPr="00F85D21" w:rsidRDefault="00937558" w:rsidP="00900687">
            <w:pPr>
              <w:spacing w:before="60"/>
              <w:rPr>
                <w:rFonts w:asciiTheme="minorHAnsi" w:eastAsia="Times New Roman" w:hAnsiTheme="minorHAnsi" w:cstheme="minorHAnsi"/>
                <w:sz w:val="22"/>
              </w:rPr>
            </w:pPr>
            <w:r>
              <w:rPr>
                <w:rFonts w:asciiTheme="minorHAnsi" w:hAnsiTheme="minorHAnsi" w:cstheme="minorHAnsi"/>
                <w:sz w:val="22"/>
              </w:rPr>
              <w:t>Coffee Canyon</w:t>
            </w:r>
          </w:p>
        </w:tc>
      </w:tr>
      <w:tr w:rsidR="00220EDB" w:rsidRPr="004A32C5" w:rsidTr="004A7EA2">
        <w:trPr>
          <w:trHeight w:val="84"/>
        </w:trPr>
        <w:tc>
          <w:tcPr>
            <w:tcW w:w="2967" w:type="dxa"/>
            <w:vMerge/>
            <w:shd w:val="clear" w:color="auto" w:fill="auto"/>
          </w:tcPr>
          <w:p w:rsidR="00220EDB" w:rsidRPr="00F472F5" w:rsidRDefault="00220EDB" w:rsidP="00900687">
            <w:pPr>
              <w:spacing w:before="60" w:after="60"/>
              <w:rPr>
                <w:b/>
                <w:sz w:val="22"/>
              </w:rPr>
            </w:pPr>
          </w:p>
        </w:tc>
        <w:tc>
          <w:tcPr>
            <w:tcW w:w="1803" w:type="dxa"/>
            <w:shd w:val="clear" w:color="auto" w:fill="auto"/>
          </w:tcPr>
          <w:p w:rsidR="00220EDB" w:rsidRPr="001114EC" w:rsidRDefault="00220EDB" w:rsidP="001114EC">
            <w:pPr>
              <w:ind w:left="-105" w:right="-20"/>
              <w:jc w:val="right"/>
              <w:rPr>
                <w:rFonts w:asciiTheme="minorHAnsi" w:eastAsia="Times New Roman" w:hAnsiTheme="minorHAnsi" w:cstheme="minorHAnsi"/>
                <w:i/>
                <w:color w:val="000000"/>
                <w:sz w:val="20"/>
              </w:rPr>
            </w:pPr>
            <w:r w:rsidRPr="001114EC">
              <w:rPr>
                <w:rFonts w:asciiTheme="minorHAnsi" w:eastAsia="Times New Roman" w:hAnsiTheme="minorHAnsi" w:cstheme="minorHAnsi"/>
                <w:i/>
                <w:color w:val="000000"/>
                <w:sz w:val="20"/>
              </w:rPr>
              <w:t>County:</w:t>
            </w:r>
          </w:p>
        </w:tc>
        <w:tc>
          <w:tcPr>
            <w:tcW w:w="1980" w:type="dxa"/>
            <w:tcBorders>
              <w:bottom w:val="single" w:sz="4" w:space="0" w:color="767171" w:themeColor="background2" w:themeShade="80"/>
            </w:tcBorders>
            <w:shd w:val="clear" w:color="auto" w:fill="auto"/>
          </w:tcPr>
          <w:p w:rsidR="00220EDB" w:rsidRPr="00B10D7D" w:rsidRDefault="00220EDB" w:rsidP="001860D9">
            <w:pPr>
              <w:pStyle w:val="ListParagraph"/>
              <w:ind w:left="-18" w:right="-108"/>
              <w:jc w:val="center"/>
              <w:rPr>
                <w:rFonts w:asciiTheme="minorHAnsi" w:hAnsiTheme="minorHAnsi" w:cstheme="minorHAnsi"/>
                <w:sz w:val="22"/>
                <w:szCs w:val="20"/>
              </w:rPr>
            </w:pPr>
            <w:r w:rsidRPr="00B10D7D">
              <w:rPr>
                <w:rFonts w:asciiTheme="minorHAnsi" w:eastAsia="Times New Roman" w:hAnsiTheme="minorHAnsi" w:cstheme="minorHAnsi"/>
                <w:color w:val="000000"/>
                <w:sz w:val="22"/>
                <w:szCs w:val="20"/>
              </w:rPr>
              <w:t>Kern</w:t>
            </w:r>
          </w:p>
        </w:tc>
        <w:tc>
          <w:tcPr>
            <w:tcW w:w="272" w:type="dxa"/>
            <w:shd w:val="clear" w:color="auto" w:fill="auto"/>
          </w:tcPr>
          <w:p w:rsidR="00220EDB" w:rsidRPr="00B10D7D" w:rsidRDefault="00220EDB" w:rsidP="00900687">
            <w:pPr>
              <w:ind w:left="72"/>
              <w:jc w:val="right"/>
              <w:rPr>
                <w:rFonts w:asciiTheme="minorHAnsi" w:hAnsiTheme="minorHAnsi" w:cstheme="minorHAnsi"/>
                <w:sz w:val="20"/>
                <w:szCs w:val="20"/>
              </w:rPr>
            </w:pPr>
          </w:p>
        </w:tc>
        <w:tc>
          <w:tcPr>
            <w:tcW w:w="1441" w:type="dxa"/>
            <w:shd w:val="clear" w:color="auto" w:fill="auto"/>
          </w:tcPr>
          <w:p w:rsidR="00220EDB" w:rsidRPr="001114EC" w:rsidRDefault="009F2994" w:rsidP="001114EC">
            <w:pPr>
              <w:ind w:left="-109" w:right="-13"/>
              <w:jc w:val="right"/>
              <w:rPr>
                <w:rFonts w:asciiTheme="minorHAnsi" w:hAnsiTheme="minorHAnsi" w:cstheme="minorHAnsi"/>
                <w:i/>
                <w:sz w:val="20"/>
                <w:szCs w:val="20"/>
              </w:rPr>
            </w:pPr>
            <w:r w:rsidRPr="001114EC">
              <w:rPr>
                <w:rFonts w:asciiTheme="minorHAnsi" w:eastAsia="Times New Roman" w:hAnsiTheme="minorHAnsi" w:cstheme="minorHAnsi"/>
                <w:i/>
                <w:color w:val="000000"/>
                <w:sz w:val="20"/>
                <w:szCs w:val="20"/>
              </w:rPr>
              <w:t>Section:</w:t>
            </w:r>
          </w:p>
        </w:tc>
        <w:tc>
          <w:tcPr>
            <w:tcW w:w="2427" w:type="dxa"/>
            <w:tcBorders>
              <w:bottom w:val="single" w:sz="4" w:space="0" w:color="767171" w:themeColor="background2" w:themeShade="80"/>
            </w:tcBorders>
            <w:shd w:val="clear" w:color="auto" w:fill="auto"/>
          </w:tcPr>
          <w:p w:rsidR="00220EDB" w:rsidRPr="00B10D7D" w:rsidRDefault="00937558" w:rsidP="001860D9">
            <w:pPr>
              <w:pStyle w:val="ListParagraph"/>
              <w:ind w:left="-18" w:right="-193"/>
              <w:jc w:val="center"/>
              <w:rPr>
                <w:rFonts w:asciiTheme="minorHAnsi" w:hAnsiTheme="minorHAnsi" w:cstheme="minorHAnsi"/>
                <w:sz w:val="22"/>
              </w:rPr>
            </w:pPr>
            <w:r>
              <w:rPr>
                <w:rFonts w:asciiTheme="minorHAnsi" w:hAnsiTheme="minorHAnsi" w:cstheme="minorHAnsi"/>
                <w:sz w:val="22"/>
              </w:rPr>
              <w:t>1, 6, &amp; 7</w:t>
            </w:r>
          </w:p>
        </w:tc>
      </w:tr>
      <w:tr w:rsidR="00220EDB" w:rsidRPr="004A32C5" w:rsidTr="004A7EA2">
        <w:trPr>
          <w:trHeight w:val="80"/>
        </w:trPr>
        <w:tc>
          <w:tcPr>
            <w:tcW w:w="2967" w:type="dxa"/>
            <w:vMerge/>
            <w:tcBorders>
              <w:top w:val="single" w:sz="4" w:space="0" w:color="767171" w:themeColor="background2" w:themeShade="80"/>
            </w:tcBorders>
            <w:shd w:val="clear" w:color="auto" w:fill="auto"/>
          </w:tcPr>
          <w:p w:rsidR="00220EDB" w:rsidRPr="00F472F5" w:rsidRDefault="00220EDB" w:rsidP="00900687">
            <w:pPr>
              <w:spacing w:before="60" w:after="60"/>
              <w:rPr>
                <w:b/>
                <w:sz w:val="22"/>
              </w:rPr>
            </w:pPr>
          </w:p>
        </w:tc>
        <w:tc>
          <w:tcPr>
            <w:tcW w:w="1803" w:type="dxa"/>
            <w:shd w:val="clear" w:color="auto" w:fill="auto"/>
          </w:tcPr>
          <w:p w:rsidR="00220EDB" w:rsidRPr="001114EC" w:rsidRDefault="00220EDB" w:rsidP="001114EC">
            <w:pPr>
              <w:ind w:left="-105" w:right="-20"/>
              <w:jc w:val="right"/>
              <w:rPr>
                <w:rFonts w:asciiTheme="minorHAnsi" w:hAnsiTheme="minorHAnsi" w:cstheme="minorHAnsi"/>
                <w:i/>
                <w:sz w:val="20"/>
              </w:rPr>
            </w:pPr>
            <w:r w:rsidRPr="001114EC">
              <w:rPr>
                <w:rFonts w:asciiTheme="minorHAnsi" w:eastAsia="Times New Roman" w:hAnsiTheme="minorHAnsi" w:cstheme="minorHAnsi"/>
                <w:i/>
                <w:color w:val="000000"/>
                <w:sz w:val="20"/>
              </w:rPr>
              <w:t>Township:</w:t>
            </w:r>
          </w:p>
        </w:tc>
        <w:tc>
          <w:tcPr>
            <w:tcW w:w="1980" w:type="dxa"/>
            <w:tcBorders>
              <w:top w:val="single" w:sz="4" w:space="0" w:color="767171" w:themeColor="background2" w:themeShade="80"/>
              <w:bottom w:val="single" w:sz="4" w:space="0" w:color="767171" w:themeColor="background2" w:themeShade="80"/>
            </w:tcBorders>
            <w:shd w:val="clear" w:color="auto" w:fill="auto"/>
          </w:tcPr>
          <w:p w:rsidR="00220EDB" w:rsidRPr="00B10D7D" w:rsidRDefault="00937558" w:rsidP="001860D9">
            <w:pPr>
              <w:pStyle w:val="ListParagraph"/>
              <w:ind w:left="-18"/>
              <w:jc w:val="center"/>
              <w:rPr>
                <w:rFonts w:asciiTheme="minorHAnsi" w:eastAsia="Times New Roman" w:hAnsiTheme="minorHAnsi" w:cstheme="minorHAnsi"/>
                <w:color w:val="000000"/>
                <w:sz w:val="22"/>
                <w:szCs w:val="20"/>
              </w:rPr>
            </w:pPr>
            <w:r>
              <w:rPr>
                <w:rFonts w:asciiTheme="minorHAnsi" w:eastAsia="Times New Roman" w:hAnsiTheme="minorHAnsi" w:cstheme="minorHAnsi"/>
                <w:color w:val="000000"/>
                <w:sz w:val="22"/>
                <w:szCs w:val="20"/>
              </w:rPr>
              <w:t>28</w:t>
            </w:r>
            <w:r w:rsidR="007C0375">
              <w:rPr>
                <w:rFonts w:asciiTheme="minorHAnsi" w:eastAsia="Times New Roman" w:hAnsiTheme="minorHAnsi" w:cstheme="minorHAnsi"/>
                <w:color w:val="000000"/>
                <w:sz w:val="22"/>
                <w:szCs w:val="20"/>
              </w:rPr>
              <w:t>S</w:t>
            </w:r>
          </w:p>
        </w:tc>
        <w:tc>
          <w:tcPr>
            <w:tcW w:w="272" w:type="dxa"/>
            <w:shd w:val="clear" w:color="auto" w:fill="auto"/>
          </w:tcPr>
          <w:p w:rsidR="00220EDB" w:rsidRPr="00B10D7D" w:rsidRDefault="00220EDB" w:rsidP="00900687">
            <w:pPr>
              <w:pStyle w:val="ListParagraph"/>
              <w:ind w:left="-18"/>
              <w:jc w:val="right"/>
              <w:rPr>
                <w:rFonts w:asciiTheme="minorHAnsi" w:eastAsia="Times New Roman" w:hAnsiTheme="minorHAnsi" w:cstheme="minorHAnsi"/>
                <w:color w:val="000000"/>
                <w:sz w:val="20"/>
                <w:szCs w:val="20"/>
              </w:rPr>
            </w:pPr>
          </w:p>
        </w:tc>
        <w:tc>
          <w:tcPr>
            <w:tcW w:w="1441" w:type="dxa"/>
            <w:tcBorders>
              <w:top w:val="single" w:sz="4" w:space="0" w:color="767171" w:themeColor="background2" w:themeShade="80"/>
            </w:tcBorders>
            <w:shd w:val="clear" w:color="auto" w:fill="auto"/>
          </w:tcPr>
          <w:p w:rsidR="00220EDB" w:rsidRPr="001114EC" w:rsidRDefault="00220EDB" w:rsidP="001114EC">
            <w:pPr>
              <w:pStyle w:val="ListParagraph"/>
              <w:ind w:left="-109" w:right="-13"/>
              <w:jc w:val="right"/>
              <w:rPr>
                <w:rFonts w:asciiTheme="minorHAnsi" w:eastAsia="Times New Roman" w:hAnsiTheme="minorHAnsi" w:cstheme="minorHAnsi"/>
                <w:i/>
                <w:color w:val="000000"/>
                <w:sz w:val="20"/>
                <w:szCs w:val="20"/>
              </w:rPr>
            </w:pPr>
            <w:r w:rsidRPr="001114EC">
              <w:rPr>
                <w:rFonts w:asciiTheme="minorHAnsi" w:eastAsia="Times New Roman" w:hAnsiTheme="minorHAnsi" w:cstheme="minorHAnsi"/>
                <w:i/>
                <w:color w:val="000000"/>
                <w:sz w:val="20"/>
                <w:szCs w:val="20"/>
              </w:rPr>
              <w:t>Range/Baseline:</w:t>
            </w:r>
          </w:p>
        </w:tc>
        <w:tc>
          <w:tcPr>
            <w:tcW w:w="2427" w:type="dxa"/>
            <w:tcBorders>
              <w:top w:val="single" w:sz="4" w:space="0" w:color="767171" w:themeColor="background2" w:themeShade="80"/>
              <w:bottom w:val="single" w:sz="4" w:space="0" w:color="767171" w:themeColor="background2" w:themeShade="80"/>
            </w:tcBorders>
            <w:shd w:val="clear" w:color="auto" w:fill="auto"/>
          </w:tcPr>
          <w:p w:rsidR="00220EDB" w:rsidRPr="00B10D7D" w:rsidRDefault="007C0375" w:rsidP="007C0375">
            <w:pPr>
              <w:pStyle w:val="ListParagraph"/>
              <w:ind w:left="-18" w:right="-193"/>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2</w:t>
            </w:r>
            <w:r w:rsidR="005F7CFC">
              <w:rPr>
                <w:rFonts w:asciiTheme="minorHAnsi" w:eastAsia="Times New Roman" w:hAnsiTheme="minorHAnsi" w:cstheme="minorHAnsi"/>
                <w:color w:val="000000"/>
                <w:sz w:val="22"/>
              </w:rPr>
              <w:t>8 &amp; 2</w:t>
            </w:r>
            <w:r w:rsidR="00937558">
              <w:rPr>
                <w:rFonts w:asciiTheme="minorHAnsi" w:eastAsia="Times New Roman" w:hAnsiTheme="minorHAnsi" w:cstheme="minorHAnsi"/>
                <w:color w:val="000000"/>
                <w:sz w:val="22"/>
              </w:rPr>
              <w:t>9</w:t>
            </w:r>
            <w:r>
              <w:rPr>
                <w:rFonts w:asciiTheme="minorHAnsi" w:eastAsia="Times New Roman" w:hAnsiTheme="minorHAnsi" w:cstheme="minorHAnsi"/>
                <w:color w:val="000000"/>
                <w:sz w:val="22"/>
              </w:rPr>
              <w:t xml:space="preserve">E </w:t>
            </w:r>
            <w:r w:rsidR="00220EDB" w:rsidRPr="00B10D7D">
              <w:rPr>
                <w:rFonts w:asciiTheme="minorHAnsi" w:eastAsia="Times New Roman" w:hAnsiTheme="minorHAnsi" w:cstheme="minorHAnsi"/>
                <w:color w:val="000000"/>
                <w:sz w:val="22"/>
              </w:rPr>
              <w:t>/MD</w:t>
            </w:r>
            <w:r w:rsidR="00E725D7">
              <w:rPr>
                <w:rFonts w:asciiTheme="minorHAnsi" w:eastAsia="Times New Roman" w:hAnsiTheme="minorHAnsi" w:cstheme="minorHAnsi"/>
                <w:color w:val="000000"/>
                <w:sz w:val="22"/>
              </w:rPr>
              <w:t xml:space="preserve"> </w:t>
            </w:r>
            <w:r w:rsidR="00220EDB" w:rsidRPr="00B10D7D">
              <w:rPr>
                <w:rFonts w:asciiTheme="minorHAnsi" w:eastAsia="Times New Roman" w:hAnsiTheme="minorHAnsi" w:cstheme="minorHAnsi"/>
                <w:color w:val="000000"/>
                <w:sz w:val="22"/>
              </w:rPr>
              <w:t>B</w:t>
            </w:r>
            <w:r w:rsidR="00E725D7">
              <w:rPr>
                <w:rFonts w:asciiTheme="minorHAnsi" w:eastAsia="Times New Roman" w:hAnsiTheme="minorHAnsi" w:cstheme="minorHAnsi"/>
                <w:color w:val="000000"/>
                <w:sz w:val="22"/>
              </w:rPr>
              <w:t>&amp;</w:t>
            </w:r>
            <w:r w:rsidR="00220EDB" w:rsidRPr="00B10D7D">
              <w:rPr>
                <w:rFonts w:asciiTheme="minorHAnsi" w:eastAsia="Times New Roman" w:hAnsiTheme="minorHAnsi" w:cstheme="minorHAnsi"/>
                <w:color w:val="000000"/>
                <w:sz w:val="22"/>
              </w:rPr>
              <w:t>M</w:t>
            </w:r>
          </w:p>
        </w:tc>
      </w:tr>
      <w:tr w:rsidR="00CF6BE0" w:rsidRPr="00561C74" w:rsidTr="0036072A">
        <w:trPr>
          <w:trHeight w:val="80"/>
        </w:trPr>
        <w:tc>
          <w:tcPr>
            <w:tcW w:w="2967" w:type="dxa"/>
            <w:vMerge/>
            <w:shd w:val="clear" w:color="auto" w:fill="auto"/>
          </w:tcPr>
          <w:p w:rsidR="00CF6BE0" w:rsidRPr="00F472F5" w:rsidRDefault="00CF6BE0" w:rsidP="00900687">
            <w:pPr>
              <w:spacing w:before="60" w:after="60"/>
              <w:rPr>
                <w:b/>
                <w:sz w:val="22"/>
              </w:rPr>
            </w:pPr>
          </w:p>
        </w:tc>
        <w:tc>
          <w:tcPr>
            <w:tcW w:w="1803" w:type="dxa"/>
            <w:shd w:val="clear" w:color="auto" w:fill="auto"/>
          </w:tcPr>
          <w:p w:rsidR="00CF6BE0" w:rsidRPr="001114EC" w:rsidRDefault="00CF6BE0" w:rsidP="001114EC">
            <w:pPr>
              <w:ind w:left="-105" w:right="-20"/>
              <w:jc w:val="right"/>
              <w:rPr>
                <w:rFonts w:asciiTheme="minorHAnsi" w:hAnsiTheme="minorHAnsi" w:cstheme="minorHAnsi"/>
                <w:i/>
                <w:sz w:val="20"/>
              </w:rPr>
            </w:pPr>
            <w:r w:rsidRPr="00B50C6A">
              <w:rPr>
                <w:rFonts w:asciiTheme="minorHAnsi" w:eastAsia="Times New Roman" w:hAnsiTheme="minorHAnsi" w:cstheme="minorHAnsi"/>
                <w:i/>
                <w:color w:val="000000"/>
                <w:sz w:val="20"/>
              </w:rPr>
              <w:t>Latitude/Longitude</w:t>
            </w:r>
            <w:r w:rsidRPr="001114EC">
              <w:rPr>
                <w:rFonts w:asciiTheme="minorHAnsi" w:eastAsia="Times New Roman" w:hAnsiTheme="minorHAnsi" w:cstheme="minorHAnsi"/>
                <w:i/>
                <w:color w:val="000000"/>
                <w:sz w:val="20"/>
              </w:rPr>
              <w:t>:</w:t>
            </w:r>
          </w:p>
        </w:tc>
        <w:tc>
          <w:tcPr>
            <w:tcW w:w="6120" w:type="dxa"/>
            <w:gridSpan w:val="4"/>
            <w:tcBorders>
              <w:bottom w:val="single" w:sz="4" w:space="0" w:color="767171" w:themeColor="background2" w:themeShade="80"/>
            </w:tcBorders>
            <w:shd w:val="clear" w:color="auto" w:fill="auto"/>
          </w:tcPr>
          <w:p w:rsidR="00CF6BE0" w:rsidRPr="00B10D7D" w:rsidRDefault="00CF6BE0" w:rsidP="00900687">
            <w:pPr>
              <w:pStyle w:val="ListParagraph"/>
              <w:ind w:left="-18" w:right="-193"/>
              <w:rPr>
                <w:rFonts w:asciiTheme="minorHAnsi" w:eastAsia="Times New Roman" w:hAnsiTheme="minorHAnsi" w:cstheme="minorHAnsi"/>
                <w:color w:val="000000"/>
                <w:sz w:val="22"/>
              </w:rPr>
            </w:pPr>
            <w:bookmarkStart w:id="0" w:name="_GoBack"/>
            <w:bookmarkEnd w:id="0"/>
          </w:p>
        </w:tc>
      </w:tr>
      <w:tr w:rsidR="00220EDB" w:rsidRPr="00342C13" w:rsidTr="00AB1245">
        <w:trPr>
          <w:trHeight w:val="58"/>
        </w:trPr>
        <w:tc>
          <w:tcPr>
            <w:tcW w:w="2967" w:type="dxa"/>
            <w:vMerge/>
            <w:shd w:val="clear" w:color="auto" w:fill="auto"/>
          </w:tcPr>
          <w:p w:rsidR="00220EDB" w:rsidRPr="00F472F5" w:rsidRDefault="00220EDB" w:rsidP="00900687">
            <w:pPr>
              <w:spacing w:before="60" w:after="60"/>
              <w:rPr>
                <w:b/>
                <w:sz w:val="22"/>
              </w:rPr>
            </w:pPr>
          </w:p>
        </w:tc>
        <w:tc>
          <w:tcPr>
            <w:tcW w:w="7923" w:type="dxa"/>
            <w:gridSpan w:val="5"/>
            <w:shd w:val="clear" w:color="auto" w:fill="auto"/>
          </w:tcPr>
          <w:p w:rsidR="00220EDB" w:rsidRPr="00342C13" w:rsidRDefault="00220EDB" w:rsidP="00900687">
            <w:pPr>
              <w:pStyle w:val="ListParagraph"/>
              <w:ind w:left="360"/>
              <w:rPr>
                <w:rFonts w:asciiTheme="minorHAnsi" w:eastAsia="Times New Roman" w:hAnsiTheme="minorHAnsi" w:cstheme="minorHAnsi"/>
                <w:color w:val="000000"/>
                <w:sz w:val="10"/>
                <w:szCs w:val="10"/>
              </w:rPr>
            </w:pPr>
          </w:p>
        </w:tc>
      </w:tr>
      <w:tr w:rsidR="00931CE3" w:rsidRPr="00A45BCF" w:rsidTr="004D1FED">
        <w:trPr>
          <w:trHeight w:val="5220"/>
        </w:trPr>
        <w:tc>
          <w:tcPr>
            <w:tcW w:w="10890" w:type="dxa"/>
            <w:gridSpan w:val="6"/>
            <w:shd w:val="clear" w:color="auto" w:fill="auto"/>
          </w:tcPr>
          <w:p w:rsidR="00931CE3" w:rsidRPr="00F472F5" w:rsidRDefault="00931CE3" w:rsidP="0094571C">
            <w:pPr>
              <w:spacing w:after="120"/>
              <w:rPr>
                <w:b/>
                <w:sz w:val="22"/>
              </w:rPr>
            </w:pPr>
            <w:r w:rsidRPr="00F472F5">
              <w:rPr>
                <w:b/>
                <w:sz w:val="22"/>
              </w:rPr>
              <w:t>Project Description:</w:t>
            </w:r>
          </w:p>
          <w:p w:rsidR="00931CE3" w:rsidRPr="004D1FED" w:rsidRDefault="00931CE3" w:rsidP="00A24BCB">
            <w:pPr>
              <w:jc w:val="both"/>
              <w:rPr>
                <w:rFonts w:asciiTheme="minorHAnsi" w:hAnsiTheme="minorHAnsi" w:cstheme="minorHAnsi"/>
                <w:color w:val="C00000"/>
                <w:sz w:val="22"/>
                <w:highlight w:val="yellow"/>
              </w:rPr>
            </w:pPr>
            <w:r w:rsidRPr="004D1FED">
              <w:rPr>
                <w:rFonts w:asciiTheme="minorHAnsi" w:hAnsiTheme="minorHAnsi" w:cstheme="minorHAnsi"/>
                <w:sz w:val="22"/>
              </w:rPr>
              <w:t xml:space="preserve">The originally approved project consists of an amendment to Title 19 Kern County Zoning Ordinance (July 2012), with focus on Chapter 19.98 (Oil and Gas Production), to include new site development standards for all oil and gas exploration, extraction, operations, and production activities in unincorporated Kern County. </w:t>
            </w:r>
            <w:r w:rsidR="00A14EFC" w:rsidRPr="004D1FED">
              <w:rPr>
                <w:rFonts w:asciiTheme="minorHAnsi" w:hAnsiTheme="minorHAnsi" w:cstheme="minorHAnsi"/>
                <w:sz w:val="22"/>
              </w:rPr>
              <w:t>The Division</w:t>
            </w:r>
            <w:r w:rsidR="00B53F24" w:rsidRPr="004D1FED">
              <w:rPr>
                <w:rFonts w:asciiTheme="minorHAnsi" w:hAnsiTheme="minorHAnsi" w:cstheme="minorHAnsi"/>
                <w:sz w:val="22"/>
              </w:rPr>
              <w:t xml:space="preserve"> of Oil, Gas, and Geothermal Resources</w:t>
            </w:r>
            <w:r w:rsidR="00A14EFC" w:rsidRPr="004D1FED">
              <w:rPr>
                <w:rFonts w:asciiTheme="minorHAnsi" w:hAnsiTheme="minorHAnsi" w:cstheme="minorHAnsi"/>
                <w:sz w:val="22"/>
              </w:rPr>
              <w:t>, as the CEQA r</w:t>
            </w:r>
            <w:r w:rsidRPr="004D1FED">
              <w:rPr>
                <w:rFonts w:asciiTheme="minorHAnsi" w:hAnsiTheme="minorHAnsi" w:cstheme="minorHAnsi"/>
                <w:sz w:val="22"/>
              </w:rPr>
              <w:t xml:space="preserve">esponsible </w:t>
            </w:r>
            <w:r w:rsidR="00A14EFC" w:rsidRPr="004D1FED">
              <w:rPr>
                <w:rFonts w:asciiTheme="minorHAnsi" w:hAnsiTheme="minorHAnsi" w:cstheme="minorHAnsi"/>
                <w:sz w:val="22"/>
              </w:rPr>
              <w:t>a</w:t>
            </w:r>
            <w:r w:rsidRPr="004D1FED">
              <w:rPr>
                <w:rFonts w:asciiTheme="minorHAnsi" w:hAnsiTheme="minorHAnsi" w:cstheme="minorHAnsi"/>
                <w:sz w:val="22"/>
              </w:rPr>
              <w:t>gency, will be issuing a permit for the proposed project activity, which consists of the following:</w:t>
            </w:r>
            <w:r w:rsidRPr="004D1FED">
              <w:rPr>
                <w:rFonts w:asciiTheme="minorHAnsi" w:hAnsiTheme="minorHAnsi" w:cstheme="minorHAnsi"/>
                <w:color w:val="C00000"/>
                <w:sz w:val="22"/>
                <w:highlight w:val="yellow"/>
              </w:rPr>
              <w:t xml:space="preserve"> </w:t>
            </w:r>
          </w:p>
          <w:p w:rsidR="00931CE3" w:rsidRDefault="00F82DFF" w:rsidP="003124DF">
            <w:pPr>
              <w:jc w:val="both"/>
              <w:rPr>
                <w:rFonts w:cs="Arial"/>
                <w:color w:val="4747FF"/>
                <w:sz w:val="22"/>
              </w:rPr>
            </w:pPr>
            <w:r>
              <w:rPr>
                <w:rFonts w:cs="Arial"/>
                <w:noProof/>
                <w:color w:val="4747FF"/>
                <w:sz w:val="22"/>
              </w:rPr>
              <mc:AlternateContent>
                <mc:Choice Requires="wps">
                  <w:drawing>
                    <wp:anchor distT="0" distB="0" distL="114300" distR="114300" simplePos="0" relativeHeight="251659264" behindDoc="0" locked="0" layoutInCell="1" allowOverlap="1">
                      <wp:simplePos x="0" y="0"/>
                      <wp:positionH relativeFrom="column">
                        <wp:posOffset>-28346</wp:posOffset>
                      </wp:positionH>
                      <wp:positionV relativeFrom="paragraph">
                        <wp:posOffset>86562</wp:posOffset>
                      </wp:positionV>
                      <wp:extent cx="6728498" cy="2077517"/>
                      <wp:effectExtent l="0" t="0" r="15240" b="18415"/>
                      <wp:wrapNone/>
                      <wp:docPr id="1" name="Rectangle 1"/>
                      <wp:cNvGraphicFramePr/>
                      <a:graphic xmlns:a="http://schemas.openxmlformats.org/drawingml/2006/main">
                        <a:graphicData uri="http://schemas.microsoft.com/office/word/2010/wordprocessingShape">
                          <wps:wsp>
                            <wps:cNvSpPr/>
                            <wps:spPr>
                              <a:xfrm>
                                <a:off x="0" y="0"/>
                                <a:ext cx="6728498" cy="20775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ECD1" id="Rectangle 1" o:spid="_x0000_s1026" style="position:absolute;margin-left:-2.25pt;margin-top:6.8pt;width:529.8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" filled="f" strokecolor="#1f4d78 [1604]" strokeweight="1pt"/>
                  </w:pict>
                </mc:Fallback>
              </mc:AlternateContent>
            </w:r>
          </w:p>
          <w:p w:rsidR="0094571C" w:rsidRDefault="0094571C" w:rsidP="00A528E6">
            <w:pPr>
              <w:jc w:val="both"/>
              <w:rPr>
                <w:rFonts w:cs="Arial"/>
                <w:color w:val="4747FF"/>
                <w:sz w:val="22"/>
              </w:rPr>
            </w:pPr>
          </w:p>
          <w:p w:rsidR="00937558" w:rsidRDefault="00937558" w:rsidP="00937558">
            <w:pPr>
              <w:jc w:val="both"/>
              <w:rPr>
                <w:sz w:val="22"/>
              </w:rPr>
            </w:pPr>
            <w:r w:rsidRPr="00937558">
              <w:rPr>
                <w:sz w:val="22"/>
              </w:rPr>
              <w:t>Macpherson Oil Company (</w:t>
            </w:r>
            <w:r w:rsidR="00D821FD" w:rsidRPr="00937558">
              <w:rPr>
                <w:sz w:val="22"/>
              </w:rPr>
              <w:t>Macpherson</w:t>
            </w:r>
            <w:r w:rsidRPr="00937558">
              <w:rPr>
                <w:sz w:val="22"/>
              </w:rPr>
              <w:t>) is applying for expansion of their PAL#62806004 to</w:t>
            </w:r>
            <w:r>
              <w:rPr>
                <w:sz w:val="22"/>
              </w:rPr>
              <w:t xml:space="preserve"> </w:t>
            </w:r>
            <w:r w:rsidRPr="00937558">
              <w:rPr>
                <w:sz w:val="22"/>
              </w:rPr>
              <w:t xml:space="preserve">expand the </w:t>
            </w:r>
          </w:p>
          <w:p w:rsidR="00755C2B" w:rsidRDefault="00937558" w:rsidP="00755C2B">
            <w:pPr>
              <w:jc w:val="both"/>
              <w:rPr>
                <w:sz w:val="22"/>
              </w:rPr>
            </w:pPr>
            <w:r w:rsidRPr="00937558">
              <w:rPr>
                <w:sz w:val="22"/>
              </w:rPr>
              <w:t>Coffee Canyon area of the Round Mountain Oilfield. The</w:t>
            </w:r>
            <w:r w:rsidR="00755C2B">
              <w:rPr>
                <w:sz w:val="22"/>
              </w:rPr>
              <w:t xml:space="preserve"> </w:t>
            </w:r>
            <w:r w:rsidRPr="00937558">
              <w:rPr>
                <w:sz w:val="22"/>
              </w:rPr>
              <w:t>primary purpose of this project is to</w:t>
            </w:r>
            <w:r>
              <w:rPr>
                <w:sz w:val="22"/>
              </w:rPr>
              <w:t xml:space="preserve"> </w:t>
            </w:r>
            <w:r w:rsidRPr="00937558">
              <w:rPr>
                <w:sz w:val="22"/>
              </w:rPr>
              <w:t xml:space="preserve">improve </w:t>
            </w:r>
          </w:p>
          <w:p w:rsidR="00220EDB" w:rsidRPr="00755C2B" w:rsidRDefault="00937558" w:rsidP="00B50C6A">
            <w:pPr>
              <w:jc w:val="both"/>
              <w:rPr>
                <w:sz w:val="22"/>
              </w:rPr>
            </w:pPr>
            <w:r w:rsidRPr="00937558">
              <w:rPr>
                <w:sz w:val="22"/>
              </w:rPr>
              <w:t>the production</w:t>
            </w:r>
            <w:r w:rsidR="00D821FD">
              <w:rPr>
                <w:sz w:val="22"/>
              </w:rPr>
              <w:t xml:space="preserve"> at the Macpherson</w:t>
            </w:r>
            <w:r w:rsidRPr="00937558">
              <w:rPr>
                <w:sz w:val="22"/>
              </w:rPr>
              <w:t xml:space="preserve"> leases in the Pyramid Hill member</w:t>
            </w:r>
            <w:r w:rsidR="00755C2B">
              <w:rPr>
                <w:sz w:val="22"/>
              </w:rPr>
              <w:t xml:space="preserve"> </w:t>
            </w:r>
            <w:r w:rsidRPr="00937558">
              <w:rPr>
                <w:sz w:val="22"/>
              </w:rPr>
              <w:t>of</w:t>
            </w:r>
            <w:r w:rsidR="00755C2B">
              <w:rPr>
                <w:sz w:val="22"/>
              </w:rPr>
              <w:t xml:space="preserve"> </w:t>
            </w:r>
            <w:r w:rsidRPr="00937558">
              <w:rPr>
                <w:sz w:val="22"/>
              </w:rPr>
              <w:t>the Freeman-Jewett Formation of the Coffee Canyon area through waterflood injection and production.</w:t>
            </w:r>
          </w:p>
        </w:tc>
      </w:tr>
    </w:tbl>
    <w:p w:rsidR="00220EDB" w:rsidRPr="00220EDB" w:rsidRDefault="00220EDB" w:rsidP="004E03A6">
      <w:pPr>
        <w:ind w:left="180"/>
        <w:jc w:val="center"/>
        <w:rPr>
          <w:sz w:val="6"/>
          <w:szCs w:val="6"/>
        </w:rPr>
      </w:pPr>
    </w:p>
    <w:p w:rsidR="00BD4BBF" w:rsidRPr="004D1FED" w:rsidRDefault="002E304A" w:rsidP="004D1FED">
      <w:pPr>
        <w:ind w:right="270"/>
        <w:jc w:val="center"/>
        <w:rPr>
          <w:rFonts w:asciiTheme="minorHAnsi" w:hAnsiTheme="minorHAnsi" w:cstheme="minorHAnsi"/>
          <w:color w:val="0000FF"/>
          <w:sz w:val="22"/>
        </w:rPr>
      </w:pPr>
      <w:r w:rsidRPr="004D1FED">
        <w:rPr>
          <w:rFonts w:asciiTheme="minorHAnsi" w:hAnsiTheme="minorHAnsi" w:cstheme="minorHAnsi"/>
          <w:sz w:val="22"/>
        </w:rPr>
        <w:t xml:space="preserve">Details on </w:t>
      </w:r>
      <w:r w:rsidR="00BD4BBF" w:rsidRPr="004D1FED">
        <w:rPr>
          <w:rFonts w:asciiTheme="minorHAnsi" w:hAnsiTheme="minorHAnsi" w:cstheme="minorHAnsi"/>
          <w:sz w:val="22"/>
        </w:rPr>
        <w:t>well locations</w:t>
      </w:r>
      <w:r w:rsidRPr="004D1FED">
        <w:rPr>
          <w:rFonts w:asciiTheme="minorHAnsi" w:hAnsiTheme="minorHAnsi" w:cstheme="minorHAnsi"/>
          <w:sz w:val="22"/>
        </w:rPr>
        <w:t xml:space="preserve"> are online at</w:t>
      </w:r>
      <w:r w:rsidR="00BD4BBF" w:rsidRPr="004D1FED">
        <w:rPr>
          <w:rFonts w:asciiTheme="minorHAnsi" w:hAnsiTheme="minorHAnsi" w:cstheme="minorHAnsi"/>
          <w:sz w:val="22"/>
        </w:rPr>
        <w:t>:</w:t>
      </w:r>
      <w:r w:rsidR="004E03A6" w:rsidRPr="004D1FED">
        <w:rPr>
          <w:rFonts w:asciiTheme="minorHAnsi" w:hAnsiTheme="minorHAnsi" w:cstheme="minorHAnsi"/>
          <w:sz w:val="22"/>
        </w:rPr>
        <w:t xml:space="preserve"> </w:t>
      </w:r>
      <w:r w:rsidR="00BD4BBF" w:rsidRPr="004D1FED">
        <w:rPr>
          <w:rFonts w:asciiTheme="minorHAnsi" w:hAnsiTheme="minorHAnsi" w:cstheme="minorHAnsi"/>
          <w:sz w:val="22"/>
        </w:rPr>
        <w:t xml:space="preserve"> </w:t>
      </w:r>
      <w:r w:rsidR="00BD4BBF" w:rsidRPr="004D1FED">
        <w:rPr>
          <w:rFonts w:asciiTheme="minorHAnsi" w:hAnsiTheme="minorHAnsi" w:cstheme="minorHAnsi"/>
          <w:color w:val="0000FF"/>
          <w:sz w:val="22"/>
        </w:rPr>
        <w:t>http://www.conservation.ca.gov/dog/Pages/Wellfinder.aspx</w:t>
      </w:r>
    </w:p>
    <w:p w:rsidR="00BD4BBF" w:rsidRDefault="00BD4BBF" w:rsidP="00DE7215">
      <w:pPr>
        <w:tabs>
          <w:tab w:val="left" w:pos="964"/>
        </w:tabs>
        <w:rPr>
          <w:sz w:val="22"/>
        </w:rPr>
        <w:sectPr w:rsidR="00BD4BBF" w:rsidSect="006B05AE">
          <w:headerReference w:type="default" r:id="rId8"/>
          <w:footerReference w:type="default" r:id="rId9"/>
          <w:pgSz w:w="12240" w:h="15840" w:code="1"/>
          <w:pgMar w:top="720" w:right="720" w:bottom="720" w:left="720" w:header="720" w:footer="432" w:gutter="0"/>
          <w:cols w:space="720"/>
          <w:titlePg/>
          <w:docGrid w:linePitch="360"/>
        </w:sectPr>
      </w:pPr>
    </w:p>
    <w:p w:rsidR="00215EC7" w:rsidRPr="00633F66" w:rsidRDefault="00215EC7" w:rsidP="0055412F">
      <w:pPr>
        <w:rPr>
          <w:sz w:val="22"/>
        </w:rPr>
      </w:pPr>
      <w:r w:rsidRPr="00A45BCF">
        <w:rPr>
          <w:sz w:val="22"/>
        </w:rPr>
        <w:lastRenderedPageBreak/>
        <w:t xml:space="preserve">This </w:t>
      </w:r>
      <w:r w:rsidR="00E50ACD">
        <w:rPr>
          <w:sz w:val="22"/>
        </w:rPr>
        <w:t>N</w:t>
      </w:r>
      <w:r w:rsidRPr="00A45BCF">
        <w:rPr>
          <w:sz w:val="22"/>
        </w:rPr>
        <w:t>otice</w:t>
      </w:r>
      <w:r w:rsidR="00E50ACD">
        <w:rPr>
          <w:sz w:val="22"/>
        </w:rPr>
        <w:t xml:space="preserve"> of Determination</w:t>
      </w:r>
      <w:r w:rsidRPr="00A45BCF">
        <w:rPr>
          <w:sz w:val="22"/>
        </w:rPr>
        <w:t xml:space="preserve"> </w:t>
      </w:r>
      <w:r w:rsidR="00E50ACD">
        <w:rPr>
          <w:sz w:val="22"/>
        </w:rPr>
        <w:t xml:space="preserve">(NOD) </w:t>
      </w:r>
      <w:r w:rsidRPr="00A45BCF">
        <w:rPr>
          <w:sz w:val="22"/>
        </w:rPr>
        <w:t>is to advise that the Division of Oil, Gas, and Geothermal Resources</w:t>
      </w:r>
      <w:r>
        <w:rPr>
          <w:sz w:val="22"/>
        </w:rPr>
        <w:t xml:space="preserve"> (D</w:t>
      </w:r>
      <w:r w:rsidR="00B53F24">
        <w:rPr>
          <w:sz w:val="22"/>
        </w:rPr>
        <w:t>ivision</w:t>
      </w:r>
      <w:r>
        <w:rPr>
          <w:sz w:val="22"/>
        </w:rPr>
        <w:t>)</w:t>
      </w:r>
      <w:r w:rsidRPr="00A45BCF">
        <w:rPr>
          <w:sz w:val="22"/>
        </w:rPr>
        <w:t xml:space="preserve">, as </w:t>
      </w:r>
      <w:r>
        <w:rPr>
          <w:sz w:val="22"/>
        </w:rPr>
        <w:t>the</w:t>
      </w:r>
      <w:r w:rsidRPr="00A45BCF">
        <w:rPr>
          <w:sz w:val="22"/>
        </w:rPr>
        <w:t xml:space="preserve"> </w:t>
      </w:r>
      <w:r w:rsidRPr="000C6A20">
        <w:rPr>
          <w:b/>
          <w:sz w:val="22"/>
        </w:rPr>
        <w:t>Responsible</w:t>
      </w:r>
      <w:r w:rsidRPr="000C6A20">
        <w:rPr>
          <w:b/>
          <w:color w:val="FF0000"/>
          <w:sz w:val="22"/>
        </w:rPr>
        <w:t xml:space="preserve"> </w:t>
      </w:r>
      <w:r w:rsidRPr="000C6A20">
        <w:rPr>
          <w:b/>
          <w:sz w:val="22"/>
        </w:rPr>
        <w:t xml:space="preserve">Agency </w:t>
      </w:r>
      <w:r>
        <w:rPr>
          <w:sz w:val="22"/>
        </w:rPr>
        <w:t>under CEQA</w:t>
      </w:r>
      <w:r w:rsidRPr="00A45BCF">
        <w:rPr>
          <w:sz w:val="22"/>
        </w:rPr>
        <w:t xml:space="preserve">, </w:t>
      </w:r>
      <w:r>
        <w:rPr>
          <w:sz w:val="22"/>
        </w:rPr>
        <w:t xml:space="preserve">has </w:t>
      </w:r>
      <w:r w:rsidRPr="00A45BCF">
        <w:rPr>
          <w:sz w:val="22"/>
        </w:rPr>
        <w:t>approved the above project</w:t>
      </w:r>
      <w:r w:rsidR="003C5A01">
        <w:rPr>
          <w:sz w:val="22"/>
        </w:rPr>
        <w:t xml:space="preserve"> activity</w:t>
      </w:r>
      <w:r w:rsidRPr="00A45BCF">
        <w:rPr>
          <w:rFonts w:ascii="Calibri" w:hAnsi="Calibri" w:cs="Calibri"/>
          <w:i/>
          <w:sz w:val="22"/>
        </w:rPr>
        <w:t xml:space="preserve"> </w:t>
      </w:r>
      <w:r w:rsidR="00CD2429" w:rsidRPr="00633F66">
        <w:rPr>
          <w:sz w:val="22"/>
        </w:rPr>
        <w:t>on</w:t>
      </w:r>
      <w:r w:rsidR="00937558">
        <w:rPr>
          <w:sz w:val="22"/>
        </w:rPr>
        <w:t xml:space="preserve">    </w:t>
      </w:r>
      <w:proofErr w:type="gramStart"/>
      <w:r w:rsidR="00937558">
        <w:rPr>
          <w:sz w:val="22"/>
        </w:rPr>
        <w:t xml:space="preserve">  </w:t>
      </w:r>
      <w:r w:rsidR="004C7799">
        <w:rPr>
          <w:sz w:val="22"/>
        </w:rPr>
        <w:t>.</w:t>
      </w:r>
      <w:proofErr w:type="gramEnd"/>
      <w:r w:rsidR="004C7799">
        <w:rPr>
          <w:b/>
          <w:sz w:val="22"/>
        </w:rPr>
        <w:t xml:space="preserve"> </w:t>
      </w:r>
    </w:p>
    <w:p w:rsidR="00F01545" w:rsidRDefault="00F01545">
      <w:pPr>
        <w:rPr>
          <w:rStyle w:val="Strong"/>
          <w:rFonts w:cs="Arial"/>
          <w:b w:val="0"/>
          <w:sz w:val="22"/>
        </w:rPr>
      </w:pPr>
    </w:p>
    <w:p w:rsidR="00E50ACD" w:rsidRDefault="00BE758B" w:rsidP="00AA2EA5">
      <w:pPr>
        <w:ind w:right="90"/>
        <w:jc w:val="both"/>
        <w:rPr>
          <w:sz w:val="22"/>
        </w:rPr>
      </w:pPr>
      <w:r>
        <w:rPr>
          <w:rStyle w:val="Strong"/>
          <w:rFonts w:cs="Arial"/>
          <w:b w:val="0"/>
          <w:sz w:val="22"/>
        </w:rPr>
        <w:t>Pursuant to the provisions of CEQA, a</w:t>
      </w:r>
      <w:r w:rsidR="00AA2EA5">
        <w:rPr>
          <w:sz w:val="22"/>
        </w:rPr>
        <w:t>n Environmental Impact Report (EIR) was</w:t>
      </w:r>
      <w:r w:rsidR="00AA2EA5" w:rsidRPr="00A45BCF">
        <w:rPr>
          <w:i/>
          <w:sz w:val="22"/>
        </w:rPr>
        <w:t xml:space="preserve"> </w:t>
      </w:r>
      <w:r w:rsidR="00AA2EA5">
        <w:rPr>
          <w:sz w:val="22"/>
        </w:rPr>
        <w:t xml:space="preserve">prepared </w:t>
      </w:r>
      <w:r w:rsidR="0087194E">
        <w:rPr>
          <w:sz w:val="22"/>
        </w:rPr>
        <w:t xml:space="preserve">and certified </w:t>
      </w:r>
      <w:r w:rsidR="00AA2EA5">
        <w:rPr>
          <w:sz w:val="22"/>
        </w:rPr>
        <w:t>by the Lead Agency,</w:t>
      </w:r>
      <w:r w:rsidR="00AA2EA5" w:rsidRPr="002B05B6">
        <w:rPr>
          <w:rFonts w:cs="Arial"/>
          <w:sz w:val="22"/>
        </w:rPr>
        <w:t xml:space="preserve"> </w:t>
      </w:r>
      <w:r w:rsidR="00AA2EA5">
        <w:rPr>
          <w:sz w:val="22"/>
        </w:rPr>
        <w:t xml:space="preserve">Kern County Planning and </w:t>
      </w:r>
      <w:r w:rsidR="00AA2EA5" w:rsidRPr="00AA2EA5">
        <w:rPr>
          <w:sz w:val="22"/>
        </w:rPr>
        <w:t>Community Development Department,</w:t>
      </w:r>
      <w:r w:rsidR="00AA2EA5" w:rsidRPr="00AA2EA5">
        <w:rPr>
          <w:rFonts w:cs="Arial"/>
          <w:sz w:val="22"/>
        </w:rPr>
        <w:t xml:space="preserve"> for the project </w:t>
      </w:r>
      <w:r w:rsidR="00235C05">
        <w:rPr>
          <w:rFonts w:cs="Arial"/>
          <w:sz w:val="22"/>
        </w:rPr>
        <w:t>“</w:t>
      </w:r>
      <w:r w:rsidR="00AA2EA5" w:rsidRPr="00AA2EA5">
        <w:rPr>
          <w:i/>
          <w:sz w:val="22"/>
        </w:rPr>
        <w:t>Revisions to the Kern County Zoning Ordinance – 2015 (C), Focus on Oil and Gas Local Permitting</w:t>
      </w:r>
      <w:r w:rsidR="00235C05">
        <w:rPr>
          <w:i/>
          <w:sz w:val="22"/>
        </w:rPr>
        <w:t>”</w:t>
      </w:r>
      <w:r w:rsidR="00AA2EA5" w:rsidRPr="00AA2EA5">
        <w:rPr>
          <w:rFonts w:cs="Arial"/>
          <w:sz w:val="22"/>
        </w:rPr>
        <w:t xml:space="preserve"> </w:t>
      </w:r>
      <w:r w:rsidR="00AA2EA5" w:rsidRPr="00AA2EA5">
        <w:rPr>
          <w:rStyle w:val="Strong"/>
          <w:rFonts w:cs="Arial"/>
          <w:b w:val="0"/>
          <w:sz w:val="22"/>
        </w:rPr>
        <w:t>(SCH# 2013081079)</w:t>
      </w:r>
      <w:proofErr w:type="gramStart"/>
      <w:r w:rsidR="00AA2EA5" w:rsidRPr="00AA2EA5">
        <w:rPr>
          <w:sz w:val="22"/>
        </w:rPr>
        <w:t xml:space="preserve">.  </w:t>
      </w:r>
      <w:proofErr w:type="gramEnd"/>
      <w:r w:rsidR="00AA2EA5" w:rsidRPr="00AA2EA5">
        <w:rPr>
          <w:sz w:val="22"/>
        </w:rPr>
        <w:t>The EIR for th</w:t>
      </w:r>
      <w:r w:rsidR="00AA2EA5">
        <w:rPr>
          <w:sz w:val="22"/>
        </w:rPr>
        <w:t>e</w:t>
      </w:r>
      <w:r w:rsidR="00AA2EA5" w:rsidRPr="00AA2EA5">
        <w:rPr>
          <w:rFonts w:eastAsia="Times New Roman" w:cs="Arial"/>
          <w:bCs/>
          <w:sz w:val="22"/>
          <w:szCs w:val="24"/>
          <w:lang w:val="en-GB"/>
        </w:rPr>
        <w:t xml:space="preserve"> project was approved on November 9, 2015 and became effective on December 9, 2015</w:t>
      </w:r>
      <w:proofErr w:type="gramStart"/>
      <w:r w:rsidR="00AA2EA5">
        <w:rPr>
          <w:rFonts w:eastAsia="Times New Roman" w:cs="Arial"/>
          <w:bCs/>
          <w:sz w:val="22"/>
          <w:szCs w:val="24"/>
          <w:lang w:val="en-GB"/>
        </w:rPr>
        <w:t xml:space="preserve">.  </w:t>
      </w:r>
      <w:proofErr w:type="gramEnd"/>
      <w:r w:rsidR="00AA2EA5">
        <w:rPr>
          <w:sz w:val="22"/>
        </w:rPr>
        <w:t xml:space="preserve">During </w:t>
      </w:r>
      <w:r w:rsidR="003C5A01">
        <w:rPr>
          <w:sz w:val="22"/>
        </w:rPr>
        <w:t xml:space="preserve">the review and </w:t>
      </w:r>
      <w:r w:rsidR="00AA2EA5">
        <w:rPr>
          <w:sz w:val="22"/>
        </w:rPr>
        <w:t xml:space="preserve">approval </w:t>
      </w:r>
      <w:r w:rsidR="006031F0">
        <w:rPr>
          <w:sz w:val="22"/>
        </w:rPr>
        <w:t xml:space="preserve">process for this </w:t>
      </w:r>
      <w:r w:rsidR="003C5A01">
        <w:rPr>
          <w:sz w:val="22"/>
        </w:rPr>
        <w:t>project activity</w:t>
      </w:r>
      <w:r w:rsidR="00A92324">
        <w:rPr>
          <w:sz w:val="22"/>
        </w:rPr>
        <w:t>,</w:t>
      </w:r>
      <w:r w:rsidR="0087194E">
        <w:rPr>
          <w:sz w:val="22"/>
        </w:rPr>
        <w:t xml:space="preserve"> </w:t>
      </w:r>
      <w:r w:rsidR="003C5A01">
        <w:rPr>
          <w:sz w:val="22"/>
        </w:rPr>
        <w:t xml:space="preserve">DOGGR considered the </w:t>
      </w:r>
      <w:r w:rsidR="00215EC7" w:rsidRPr="00AA2EA5">
        <w:rPr>
          <w:sz w:val="22"/>
        </w:rPr>
        <w:t xml:space="preserve">environmental </w:t>
      </w:r>
      <w:r w:rsidR="00AA2EA5">
        <w:rPr>
          <w:sz w:val="22"/>
        </w:rPr>
        <w:t>impact</w:t>
      </w:r>
      <w:r w:rsidR="00215EC7" w:rsidRPr="00AA2EA5">
        <w:rPr>
          <w:sz w:val="22"/>
        </w:rPr>
        <w:t xml:space="preserve">s of the project, as </w:t>
      </w:r>
      <w:r w:rsidR="00C4448E" w:rsidRPr="00AA2EA5">
        <w:rPr>
          <w:sz w:val="22"/>
        </w:rPr>
        <w:t>shown</w:t>
      </w:r>
      <w:r w:rsidR="00215EC7" w:rsidRPr="00AA2EA5">
        <w:rPr>
          <w:sz w:val="22"/>
        </w:rPr>
        <w:t xml:space="preserve"> in the EIR</w:t>
      </w:r>
      <w:r w:rsidR="00215EC7" w:rsidRPr="00AA2EA5">
        <w:rPr>
          <w:i/>
          <w:sz w:val="22"/>
        </w:rPr>
        <w:t xml:space="preserve"> </w:t>
      </w:r>
      <w:r w:rsidR="00215EC7" w:rsidRPr="00AA2EA5">
        <w:rPr>
          <w:sz w:val="22"/>
        </w:rPr>
        <w:t>prepared by the Lead Agency</w:t>
      </w:r>
      <w:r w:rsidR="00AA2EA5">
        <w:rPr>
          <w:sz w:val="22"/>
        </w:rPr>
        <w:t>,</w:t>
      </w:r>
      <w:r w:rsidR="00AA2EA5" w:rsidRPr="00AA2EA5">
        <w:rPr>
          <w:sz w:val="22"/>
        </w:rPr>
        <w:t xml:space="preserve"> </w:t>
      </w:r>
      <w:r w:rsidR="003C5A01">
        <w:rPr>
          <w:sz w:val="22"/>
        </w:rPr>
        <w:t xml:space="preserve">and </w:t>
      </w:r>
      <w:r w:rsidR="00FE2EE4">
        <w:rPr>
          <w:sz w:val="22"/>
        </w:rPr>
        <w:t>accepts</w:t>
      </w:r>
      <w:r w:rsidR="003C5A01">
        <w:rPr>
          <w:sz w:val="22"/>
        </w:rPr>
        <w:t xml:space="preserve"> </w:t>
      </w:r>
      <w:r w:rsidR="00A92324">
        <w:rPr>
          <w:sz w:val="22"/>
        </w:rPr>
        <w:t>the following determinations made</w:t>
      </w:r>
      <w:r w:rsidR="003C5A01">
        <w:rPr>
          <w:sz w:val="22"/>
        </w:rPr>
        <w:t xml:space="preserve"> by the Lead Agency:</w:t>
      </w:r>
      <w:r w:rsidR="00A92324" w:rsidRPr="00A45BCF">
        <w:rPr>
          <w:color w:val="FF0000"/>
          <w:sz w:val="22"/>
        </w:rPr>
        <w:t xml:space="preserve"> </w:t>
      </w:r>
      <w:r w:rsidR="00A92324">
        <w:rPr>
          <w:color w:val="FF0000"/>
          <w:sz w:val="22"/>
        </w:rPr>
        <w:t xml:space="preserve"> </w:t>
      </w:r>
    </w:p>
    <w:p w:rsidR="002B05B6" w:rsidRPr="006031F0" w:rsidRDefault="002B05B6" w:rsidP="00215EC7">
      <w:pPr>
        <w:rPr>
          <w:color w:val="5B9BD5" w:themeColor="accent1"/>
        </w:rPr>
      </w:pPr>
    </w:p>
    <w:p w:rsidR="00632D2F" w:rsidRDefault="009B2ABA" w:rsidP="00036CA2">
      <w:pPr>
        <w:pStyle w:val="ListParagraph"/>
        <w:numPr>
          <w:ilvl w:val="0"/>
          <w:numId w:val="5"/>
        </w:numPr>
        <w:jc w:val="both"/>
        <w:rPr>
          <w:sz w:val="22"/>
        </w:rPr>
      </w:pPr>
      <w:r>
        <w:rPr>
          <w:b/>
          <w:sz w:val="22"/>
        </w:rPr>
        <w:t xml:space="preserve">Environmental Impacts </w:t>
      </w:r>
      <w:r w:rsidR="000C6A20">
        <w:rPr>
          <w:sz w:val="22"/>
        </w:rPr>
        <w:t>from the</w:t>
      </w:r>
      <w:r w:rsidR="00632D2F">
        <w:rPr>
          <w:sz w:val="22"/>
        </w:rPr>
        <w:t xml:space="preserve"> project</w:t>
      </w:r>
      <w:r w:rsidR="00A92324">
        <w:rPr>
          <w:sz w:val="22"/>
        </w:rPr>
        <w:t xml:space="preserve"> </w:t>
      </w:r>
      <w:r w:rsidR="002C5DBB">
        <w:rPr>
          <w:sz w:val="22"/>
        </w:rPr>
        <w:t>will</w:t>
      </w:r>
    </w:p>
    <w:p w:rsidR="00D44AE9" w:rsidRPr="001341B5" w:rsidRDefault="00D44AE9" w:rsidP="00D44AE9">
      <w:pPr>
        <w:pStyle w:val="ListParagraph"/>
        <w:jc w:val="both"/>
        <w:rPr>
          <w:sz w:val="2"/>
          <w:szCs w:val="4"/>
        </w:rPr>
      </w:pPr>
    </w:p>
    <w:p w:rsidR="00A92324" w:rsidRDefault="00B50C6A" w:rsidP="00A92324">
      <w:pPr>
        <w:pStyle w:val="ListParagraph"/>
        <w:jc w:val="both"/>
        <w:rPr>
          <w:sz w:val="22"/>
        </w:rPr>
      </w:pPr>
      <w:sdt>
        <w:sdtPr>
          <w:rPr>
            <w:rStyle w:val="Checkbox"/>
          </w:rPr>
          <w:id w:val="592743387"/>
          <w14:checkbox>
            <w14:checked w14:val="1"/>
            <w14:checkedState w14:val="00FE" w14:font="Wingdings"/>
            <w14:uncheckedState w14:val="00A8" w14:font="Wingdings"/>
          </w14:checkbox>
        </w:sdtPr>
        <w:sdtEndPr>
          <w:rPr>
            <w:rStyle w:val="Checkbox"/>
          </w:rPr>
        </w:sdtEndPr>
        <w:sdtContent>
          <w:r w:rsidR="000E0D1B">
            <w:rPr>
              <w:rStyle w:val="Checkbox"/>
            </w:rPr>
            <w:sym w:font="Wingdings" w:char="F0FE"/>
          </w:r>
        </w:sdtContent>
      </w:sdt>
      <w:r w:rsidR="00A92324">
        <w:t xml:space="preserve"> </w:t>
      </w:r>
      <w:r w:rsidR="00A92324">
        <w:rPr>
          <w:sz w:val="22"/>
        </w:rPr>
        <w:t>Have a significant effect on the environment</w:t>
      </w:r>
    </w:p>
    <w:p w:rsidR="00036CA2" w:rsidRDefault="00B50C6A" w:rsidP="00B520F5">
      <w:pPr>
        <w:pStyle w:val="ListParagraph"/>
        <w:jc w:val="both"/>
        <w:rPr>
          <w:sz w:val="22"/>
        </w:rPr>
      </w:pPr>
      <w:sdt>
        <w:sdtPr>
          <w:rPr>
            <w:rStyle w:val="Checkbox"/>
          </w:rPr>
          <w:id w:val="1931148344"/>
          <w14:checkbox>
            <w14:checked w14:val="0"/>
            <w14:checkedState w14:val="00FE" w14:font="Wingdings"/>
            <w14:uncheckedState w14:val="00A8" w14:font="Wingdings"/>
          </w14:checkbox>
        </w:sdtPr>
        <w:sdtEndPr>
          <w:rPr>
            <w:rStyle w:val="Checkbox"/>
          </w:rPr>
        </w:sdtEndPr>
        <w:sdtContent>
          <w:r w:rsidR="002D6429">
            <w:rPr>
              <w:rStyle w:val="Checkbox"/>
            </w:rPr>
            <w:sym w:font="Wingdings" w:char="F0A8"/>
          </w:r>
        </w:sdtContent>
      </w:sdt>
      <w:r w:rsidR="002C5DBB">
        <w:t xml:space="preserve"> </w:t>
      </w:r>
      <w:r w:rsidR="002C5DBB" w:rsidRPr="000C6A20">
        <w:rPr>
          <w:sz w:val="22"/>
          <w:u w:val="single"/>
        </w:rPr>
        <w:t>Not</w:t>
      </w:r>
      <w:r w:rsidR="00036CA2">
        <w:rPr>
          <w:sz w:val="22"/>
        </w:rPr>
        <w:t xml:space="preserve"> have a significant effect on the environment</w:t>
      </w:r>
    </w:p>
    <w:p w:rsidR="009B2ABA" w:rsidRPr="001341B5" w:rsidRDefault="009B2ABA" w:rsidP="00B520F5">
      <w:pPr>
        <w:pStyle w:val="ListParagraph"/>
        <w:jc w:val="both"/>
        <w:rPr>
          <w:sz w:val="12"/>
          <w:szCs w:val="10"/>
        </w:rPr>
      </w:pPr>
    </w:p>
    <w:p w:rsidR="00036CA2" w:rsidRDefault="00036CA2" w:rsidP="00036CA2">
      <w:pPr>
        <w:pStyle w:val="ListParagraph"/>
        <w:numPr>
          <w:ilvl w:val="0"/>
          <w:numId w:val="5"/>
        </w:numPr>
        <w:jc w:val="both"/>
        <w:rPr>
          <w:sz w:val="22"/>
        </w:rPr>
      </w:pPr>
      <w:r w:rsidRPr="00632D2F">
        <w:rPr>
          <w:b/>
          <w:sz w:val="22"/>
        </w:rPr>
        <w:t>Environmental Document</w:t>
      </w:r>
      <w:r>
        <w:rPr>
          <w:sz w:val="22"/>
        </w:rPr>
        <w:t xml:space="preserve"> prepared for this project, pursuant to the provisions of CEQA</w:t>
      </w:r>
      <w:r w:rsidR="002C5DBB">
        <w:rPr>
          <w:sz w:val="22"/>
        </w:rPr>
        <w:t>:</w:t>
      </w:r>
    </w:p>
    <w:p w:rsidR="00D44AE9" w:rsidRPr="001341B5" w:rsidRDefault="00D44AE9" w:rsidP="00D44AE9">
      <w:pPr>
        <w:pStyle w:val="ListParagraph"/>
        <w:jc w:val="both"/>
        <w:rPr>
          <w:sz w:val="2"/>
          <w:szCs w:val="4"/>
        </w:rPr>
      </w:pPr>
    </w:p>
    <w:p w:rsidR="00036CA2" w:rsidRDefault="00B50C6A" w:rsidP="00036CA2">
      <w:pPr>
        <w:pStyle w:val="ListParagraph"/>
        <w:jc w:val="both"/>
        <w:rPr>
          <w:sz w:val="22"/>
        </w:rPr>
      </w:pPr>
      <w:sdt>
        <w:sdtPr>
          <w:rPr>
            <w:rStyle w:val="Checkbox"/>
          </w:rPr>
          <w:id w:val="1352145483"/>
          <w14:checkbox>
            <w14:checked w14:val="1"/>
            <w14:checkedState w14:val="00FE" w14:font="Wingdings"/>
            <w14:uncheckedState w14:val="00A8" w14:font="Wingdings"/>
          </w14:checkbox>
        </w:sdtPr>
        <w:sdtEndPr>
          <w:rPr>
            <w:rStyle w:val="Checkbox"/>
          </w:rPr>
        </w:sdtEndPr>
        <w:sdtContent>
          <w:r w:rsidR="000E0D1B">
            <w:rPr>
              <w:rStyle w:val="Checkbox"/>
            </w:rPr>
            <w:sym w:font="Wingdings" w:char="F0FE"/>
          </w:r>
        </w:sdtContent>
      </w:sdt>
      <w:r w:rsidR="00036CA2">
        <w:rPr>
          <w:sz w:val="22"/>
        </w:rPr>
        <w:t xml:space="preserve"> Environmental Impact Report (EIR) </w:t>
      </w:r>
    </w:p>
    <w:p w:rsidR="00036CA2" w:rsidRDefault="00B50C6A" w:rsidP="00036CA2">
      <w:pPr>
        <w:pStyle w:val="ListParagraph"/>
        <w:jc w:val="both"/>
        <w:rPr>
          <w:sz w:val="22"/>
        </w:rPr>
      </w:pPr>
      <w:sdt>
        <w:sdtPr>
          <w:rPr>
            <w:rStyle w:val="Checkbox"/>
          </w:rPr>
          <w:id w:val="-26869425"/>
          <w14:checkbox>
            <w14:checked w14:val="0"/>
            <w14:checkedState w14:val="00FE" w14:font="Wingdings"/>
            <w14:uncheckedState w14:val="00A8" w14:font="Wingdings"/>
          </w14:checkbox>
        </w:sdtPr>
        <w:sdtEndPr>
          <w:rPr>
            <w:rStyle w:val="Checkbox"/>
          </w:rPr>
        </w:sdtEndPr>
        <w:sdtContent>
          <w:r w:rsidR="00525621">
            <w:rPr>
              <w:rStyle w:val="Checkbox"/>
            </w:rPr>
            <w:sym w:font="Wingdings" w:char="F0A8"/>
          </w:r>
        </w:sdtContent>
      </w:sdt>
      <w:r w:rsidR="00036CA2">
        <w:rPr>
          <w:sz w:val="22"/>
        </w:rPr>
        <w:t xml:space="preserve"> Mitigated Negative Declaration (MND) </w:t>
      </w:r>
    </w:p>
    <w:p w:rsidR="00036CA2" w:rsidRDefault="00B50C6A" w:rsidP="00036CA2">
      <w:pPr>
        <w:pStyle w:val="ListParagraph"/>
        <w:jc w:val="both"/>
        <w:rPr>
          <w:sz w:val="22"/>
        </w:rPr>
      </w:pPr>
      <w:sdt>
        <w:sdtPr>
          <w:rPr>
            <w:rStyle w:val="Checkbox"/>
          </w:rPr>
          <w:id w:val="2071999326"/>
          <w14:checkbox>
            <w14:checked w14:val="0"/>
            <w14:checkedState w14:val="00FE" w14:font="Wingdings"/>
            <w14:uncheckedState w14:val="00A8" w14:font="Wingdings"/>
          </w14:checkbox>
        </w:sdtPr>
        <w:sdtEndPr>
          <w:rPr>
            <w:rStyle w:val="Checkbox"/>
          </w:rPr>
        </w:sdtEndPr>
        <w:sdtContent>
          <w:r w:rsidR="001341B5">
            <w:rPr>
              <w:rStyle w:val="Checkbox"/>
            </w:rPr>
            <w:sym w:font="Wingdings" w:char="F0A8"/>
          </w:r>
        </w:sdtContent>
      </w:sdt>
      <w:r w:rsidR="00036CA2">
        <w:rPr>
          <w:sz w:val="22"/>
        </w:rPr>
        <w:t xml:space="preserve"> Negative Declaration (ND) </w:t>
      </w:r>
    </w:p>
    <w:p w:rsidR="00036CA2" w:rsidRPr="001341B5" w:rsidRDefault="00036CA2" w:rsidP="00036CA2">
      <w:pPr>
        <w:pStyle w:val="ListParagraph"/>
        <w:jc w:val="both"/>
        <w:rPr>
          <w:sz w:val="12"/>
          <w:szCs w:val="10"/>
        </w:rPr>
      </w:pPr>
    </w:p>
    <w:p w:rsidR="00632D2F" w:rsidRDefault="00036CA2" w:rsidP="00036CA2">
      <w:pPr>
        <w:pStyle w:val="ListParagraph"/>
        <w:numPr>
          <w:ilvl w:val="0"/>
          <w:numId w:val="5"/>
        </w:numPr>
        <w:jc w:val="both"/>
        <w:rPr>
          <w:sz w:val="22"/>
        </w:rPr>
      </w:pPr>
      <w:r w:rsidRPr="00632D2F">
        <w:rPr>
          <w:b/>
          <w:sz w:val="22"/>
        </w:rPr>
        <w:t>Mitigation Measures</w:t>
      </w:r>
      <w:r>
        <w:rPr>
          <w:sz w:val="22"/>
        </w:rPr>
        <w:t xml:space="preserve"> </w:t>
      </w:r>
      <w:r w:rsidR="002C5DBB">
        <w:rPr>
          <w:sz w:val="22"/>
        </w:rPr>
        <w:t>were</w:t>
      </w:r>
    </w:p>
    <w:p w:rsidR="00D44AE9" w:rsidRPr="001341B5" w:rsidRDefault="00D44AE9" w:rsidP="00D44AE9">
      <w:pPr>
        <w:pStyle w:val="ListParagraph"/>
        <w:jc w:val="both"/>
        <w:rPr>
          <w:sz w:val="2"/>
          <w:szCs w:val="4"/>
        </w:rPr>
      </w:pPr>
    </w:p>
    <w:p w:rsidR="00632D2F" w:rsidRDefault="00B50C6A" w:rsidP="00632D2F">
      <w:pPr>
        <w:pStyle w:val="ListParagraph"/>
        <w:jc w:val="both"/>
        <w:rPr>
          <w:sz w:val="22"/>
        </w:rPr>
      </w:pPr>
      <w:sdt>
        <w:sdtPr>
          <w:rPr>
            <w:rStyle w:val="Checkbox"/>
          </w:rPr>
          <w:id w:val="-550151766"/>
          <w14:checkbox>
            <w14:checked w14:val="1"/>
            <w14:checkedState w14:val="00FE" w14:font="Wingdings"/>
            <w14:uncheckedState w14:val="00A8" w14:font="Wingdings"/>
          </w14:checkbox>
        </w:sdtPr>
        <w:sdtEndPr>
          <w:rPr>
            <w:rStyle w:val="Checkbox"/>
          </w:rPr>
        </w:sdtEndPr>
        <w:sdtContent>
          <w:r w:rsidR="000E0D1B">
            <w:rPr>
              <w:rStyle w:val="Checkbox"/>
            </w:rPr>
            <w:sym w:font="Wingdings" w:char="F0FE"/>
          </w:r>
        </w:sdtContent>
      </w:sdt>
      <w:r w:rsidR="00036CA2">
        <w:rPr>
          <w:sz w:val="22"/>
        </w:rPr>
        <w:t xml:space="preserve"> </w:t>
      </w:r>
      <w:r w:rsidR="002C5DBB">
        <w:rPr>
          <w:sz w:val="22"/>
        </w:rPr>
        <w:t>Made</w:t>
      </w:r>
      <w:r w:rsidR="00632D2F">
        <w:rPr>
          <w:sz w:val="22"/>
        </w:rPr>
        <w:t xml:space="preserve"> a condition of approval of the project.</w:t>
      </w:r>
    </w:p>
    <w:p w:rsidR="00036CA2" w:rsidRDefault="00B50C6A" w:rsidP="00632D2F">
      <w:pPr>
        <w:pStyle w:val="ListParagraph"/>
        <w:jc w:val="both"/>
        <w:rPr>
          <w:sz w:val="22"/>
        </w:rPr>
      </w:pPr>
      <w:sdt>
        <w:sdtPr>
          <w:rPr>
            <w:rStyle w:val="Checkbox"/>
          </w:rPr>
          <w:id w:val="773748754"/>
          <w14:checkbox>
            <w14:checked w14:val="0"/>
            <w14:checkedState w14:val="00FE" w14:font="Wingdings"/>
            <w14:uncheckedState w14:val="00A8" w14:font="Wingdings"/>
          </w14:checkbox>
        </w:sdtPr>
        <w:sdtEndPr>
          <w:rPr>
            <w:rStyle w:val="Checkbox"/>
          </w:rPr>
        </w:sdtEndPr>
        <w:sdtContent>
          <w:r w:rsidR="00525621">
            <w:rPr>
              <w:rStyle w:val="Checkbox"/>
            </w:rPr>
            <w:sym w:font="Wingdings" w:char="F0A8"/>
          </w:r>
        </w:sdtContent>
      </w:sdt>
      <w:r w:rsidR="00036CA2">
        <w:rPr>
          <w:sz w:val="22"/>
        </w:rPr>
        <w:t xml:space="preserve"> </w:t>
      </w:r>
      <w:r w:rsidR="002C5DBB" w:rsidRPr="000C6A20">
        <w:rPr>
          <w:sz w:val="22"/>
          <w:u w:val="single"/>
        </w:rPr>
        <w:t>Not</w:t>
      </w:r>
      <w:r w:rsidR="00036CA2">
        <w:rPr>
          <w:sz w:val="22"/>
        </w:rPr>
        <w:t xml:space="preserve"> made a condition of approval of the project.</w:t>
      </w:r>
    </w:p>
    <w:p w:rsidR="00632D2F" w:rsidRPr="001341B5" w:rsidRDefault="00632D2F" w:rsidP="00632D2F">
      <w:pPr>
        <w:pStyle w:val="ListParagraph"/>
        <w:jc w:val="both"/>
        <w:rPr>
          <w:sz w:val="12"/>
          <w:szCs w:val="10"/>
        </w:rPr>
      </w:pPr>
    </w:p>
    <w:p w:rsidR="00632D2F" w:rsidRDefault="00632D2F" w:rsidP="00036CA2">
      <w:pPr>
        <w:pStyle w:val="ListParagraph"/>
        <w:numPr>
          <w:ilvl w:val="0"/>
          <w:numId w:val="5"/>
        </w:numPr>
        <w:jc w:val="both"/>
        <w:rPr>
          <w:sz w:val="22"/>
        </w:rPr>
      </w:pPr>
      <w:r>
        <w:rPr>
          <w:b/>
          <w:sz w:val="22"/>
        </w:rPr>
        <w:t>M</w:t>
      </w:r>
      <w:r w:rsidR="00E50ACD">
        <w:rPr>
          <w:b/>
          <w:sz w:val="22"/>
        </w:rPr>
        <w:t>itigation Monitoring and</w:t>
      </w:r>
      <w:r w:rsidR="00036CA2" w:rsidRPr="00632D2F">
        <w:rPr>
          <w:b/>
          <w:sz w:val="22"/>
        </w:rPr>
        <w:t xml:space="preserve"> Reporting Plan</w:t>
      </w:r>
      <w:r w:rsidR="00036CA2">
        <w:rPr>
          <w:sz w:val="22"/>
        </w:rPr>
        <w:t xml:space="preserve"> (MMRP) </w:t>
      </w:r>
      <w:r w:rsidR="002C5DBB">
        <w:rPr>
          <w:sz w:val="22"/>
        </w:rPr>
        <w:t>was</w:t>
      </w:r>
    </w:p>
    <w:p w:rsidR="00D44AE9" w:rsidRPr="001341B5" w:rsidRDefault="00D44AE9" w:rsidP="00D44AE9">
      <w:pPr>
        <w:pStyle w:val="ListParagraph"/>
        <w:jc w:val="both"/>
        <w:rPr>
          <w:sz w:val="2"/>
          <w:szCs w:val="4"/>
        </w:rPr>
      </w:pPr>
    </w:p>
    <w:p w:rsidR="00632D2F" w:rsidRDefault="00B50C6A" w:rsidP="00632D2F">
      <w:pPr>
        <w:pStyle w:val="ListParagraph"/>
        <w:jc w:val="both"/>
        <w:rPr>
          <w:sz w:val="22"/>
        </w:rPr>
      </w:pPr>
      <w:sdt>
        <w:sdtPr>
          <w:rPr>
            <w:rStyle w:val="Checkbox"/>
          </w:rPr>
          <w:id w:val="-1380476667"/>
          <w14:checkbox>
            <w14:checked w14:val="1"/>
            <w14:checkedState w14:val="00FE" w14:font="Wingdings"/>
            <w14:uncheckedState w14:val="00A8" w14:font="Wingdings"/>
          </w14:checkbox>
        </w:sdtPr>
        <w:sdtEndPr>
          <w:rPr>
            <w:rStyle w:val="Checkbox"/>
          </w:rPr>
        </w:sdtEndPr>
        <w:sdtContent>
          <w:r w:rsidR="000E0D1B">
            <w:rPr>
              <w:rStyle w:val="Checkbox"/>
            </w:rPr>
            <w:sym w:font="Wingdings" w:char="F0FE"/>
          </w:r>
        </w:sdtContent>
      </w:sdt>
      <w:r w:rsidR="00036CA2">
        <w:rPr>
          <w:sz w:val="22"/>
        </w:rPr>
        <w:t xml:space="preserve"> </w:t>
      </w:r>
      <w:r w:rsidR="002C5DBB">
        <w:rPr>
          <w:sz w:val="22"/>
        </w:rPr>
        <w:t>Adopted</w:t>
      </w:r>
      <w:r w:rsidR="00632D2F">
        <w:rPr>
          <w:sz w:val="22"/>
        </w:rPr>
        <w:t xml:space="preserve"> for this project</w:t>
      </w:r>
    </w:p>
    <w:p w:rsidR="00036CA2" w:rsidRDefault="00B50C6A" w:rsidP="00632D2F">
      <w:pPr>
        <w:pStyle w:val="ListParagraph"/>
        <w:jc w:val="both"/>
        <w:rPr>
          <w:sz w:val="22"/>
        </w:rPr>
      </w:pPr>
      <w:sdt>
        <w:sdtPr>
          <w:rPr>
            <w:rStyle w:val="Checkbox"/>
          </w:rPr>
          <w:id w:val="-1551604300"/>
          <w14:checkbox>
            <w14:checked w14:val="0"/>
            <w14:checkedState w14:val="00FE" w14:font="Wingdings"/>
            <w14:uncheckedState w14:val="00A8" w14:font="Wingdings"/>
          </w14:checkbox>
        </w:sdtPr>
        <w:sdtEndPr>
          <w:rPr>
            <w:rStyle w:val="Checkbox"/>
          </w:rPr>
        </w:sdtEndPr>
        <w:sdtContent>
          <w:r w:rsidR="00525621">
            <w:rPr>
              <w:rStyle w:val="Checkbox"/>
            </w:rPr>
            <w:sym w:font="Wingdings" w:char="F0A8"/>
          </w:r>
        </w:sdtContent>
      </w:sdt>
      <w:r w:rsidR="00036CA2">
        <w:rPr>
          <w:sz w:val="22"/>
        </w:rPr>
        <w:t xml:space="preserve"> </w:t>
      </w:r>
      <w:r w:rsidR="002C5DBB" w:rsidRPr="000C6A20">
        <w:rPr>
          <w:sz w:val="22"/>
          <w:u w:val="single"/>
        </w:rPr>
        <w:t>Not</w:t>
      </w:r>
      <w:r w:rsidR="00036CA2">
        <w:rPr>
          <w:sz w:val="22"/>
        </w:rPr>
        <w:t xml:space="preserve"> adopted for this project</w:t>
      </w:r>
    </w:p>
    <w:p w:rsidR="00632D2F" w:rsidRPr="001341B5" w:rsidRDefault="00632D2F" w:rsidP="00632D2F">
      <w:pPr>
        <w:pStyle w:val="ListParagraph"/>
        <w:jc w:val="both"/>
        <w:rPr>
          <w:sz w:val="12"/>
          <w:szCs w:val="10"/>
        </w:rPr>
      </w:pPr>
    </w:p>
    <w:p w:rsidR="00632D2F" w:rsidRDefault="00632D2F" w:rsidP="00036CA2">
      <w:pPr>
        <w:pStyle w:val="ListParagraph"/>
        <w:numPr>
          <w:ilvl w:val="0"/>
          <w:numId w:val="5"/>
        </w:numPr>
        <w:jc w:val="both"/>
        <w:rPr>
          <w:sz w:val="22"/>
        </w:rPr>
      </w:pPr>
      <w:r w:rsidRPr="00632D2F">
        <w:rPr>
          <w:b/>
          <w:sz w:val="22"/>
        </w:rPr>
        <w:t>Statement of Overriding Considerations</w:t>
      </w:r>
      <w:r w:rsidR="002C5DBB">
        <w:rPr>
          <w:b/>
          <w:sz w:val="22"/>
        </w:rPr>
        <w:t xml:space="preserve"> </w:t>
      </w:r>
      <w:r w:rsidR="002C5DBB" w:rsidRPr="002C5DBB">
        <w:rPr>
          <w:sz w:val="22"/>
        </w:rPr>
        <w:t>was</w:t>
      </w:r>
    </w:p>
    <w:p w:rsidR="00D44AE9" w:rsidRPr="001341B5" w:rsidRDefault="00D44AE9" w:rsidP="00D44AE9">
      <w:pPr>
        <w:pStyle w:val="ListParagraph"/>
        <w:jc w:val="both"/>
        <w:rPr>
          <w:sz w:val="2"/>
          <w:szCs w:val="4"/>
        </w:rPr>
      </w:pPr>
    </w:p>
    <w:p w:rsidR="00632D2F" w:rsidRDefault="00B50C6A" w:rsidP="00632D2F">
      <w:pPr>
        <w:pStyle w:val="ListParagraph"/>
        <w:jc w:val="both"/>
        <w:rPr>
          <w:sz w:val="22"/>
        </w:rPr>
      </w:pPr>
      <w:sdt>
        <w:sdtPr>
          <w:rPr>
            <w:rStyle w:val="Checkbox"/>
          </w:rPr>
          <w:id w:val="79190947"/>
          <w14:checkbox>
            <w14:checked w14:val="1"/>
            <w14:checkedState w14:val="00FE" w14:font="Wingdings"/>
            <w14:uncheckedState w14:val="00A8" w14:font="Wingdings"/>
          </w14:checkbox>
        </w:sdtPr>
        <w:sdtEndPr>
          <w:rPr>
            <w:rStyle w:val="Checkbox"/>
          </w:rPr>
        </w:sdtEndPr>
        <w:sdtContent>
          <w:r w:rsidR="000E0D1B">
            <w:rPr>
              <w:rStyle w:val="Checkbox"/>
            </w:rPr>
            <w:sym w:font="Wingdings" w:char="F0FE"/>
          </w:r>
        </w:sdtContent>
      </w:sdt>
      <w:r w:rsidR="00632D2F">
        <w:rPr>
          <w:sz w:val="22"/>
        </w:rPr>
        <w:t xml:space="preserve"> </w:t>
      </w:r>
      <w:r w:rsidR="002C5DBB">
        <w:rPr>
          <w:sz w:val="22"/>
        </w:rPr>
        <w:t>Adopted</w:t>
      </w:r>
      <w:r w:rsidR="00632D2F">
        <w:rPr>
          <w:sz w:val="22"/>
        </w:rPr>
        <w:t xml:space="preserve"> for this project</w:t>
      </w:r>
    </w:p>
    <w:p w:rsidR="00632D2F" w:rsidRDefault="00B50C6A" w:rsidP="00632D2F">
      <w:pPr>
        <w:pStyle w:val="ListParagraph"/>
        <w:jc w:val="both"/>
        <w:rPr>
          <w:sz w:val="22"/>
        </w:rPr>
      </w:pPr>
      <w:sdt>
        <w:sdtPr>
          <w:rPr>
            <w:rStyle w:val="Checkbox"/>
          </w:rPr>
          <w:id w:val="-682812672"/>
          <w14:checkbox>
            <w14:checked w14:val="0"/>
            <w14:checkedState w14:val="00FE" w14:font="Wingdings"/>
            <w14:uncheckedState w14:val="00A8" w14:font="Wingdings"/>
          </w14:checkbox>
        </w:sdtPr>
        <w:sdtEndPr>
          <w:rPr>
            <w:rStyle w:val="Checkbox"/>
          </w:rPr>
        </w:sdtEndPr>
        <w:sdtContent>
          <w:r w:rsidR="00525621">
            <w:rPr>
              <w:rStyle w:val="Checkbox"/>
            </w:rPr>
            <w:sym w:font="Wingdings" w:char="F0A8"/>
          </w:r>
        </w:sdtContent>
      </w:sdt>
      <w:r w:rsidR="00632D2F">
        <w:rPr>
          <w:sz w:val="22"/>
        </w:rPr>
        <w:t xml:space="preserve"> </w:t>
      </w:r>
      <w:r w:rsidR="002C5DBB" w:rsidRPr="000C6A20">
        <w:rPr>
          <w:sz w:val="22"/>
          <w:u w:val="single"/>
        </w:rPr>
        <w:t>Not</w:t>
      </w:r>
      <w:r w:rsidR="00632D2F">
        <w:rPr>
          <w:sz w:val="22"/>
        </w:rPr>
        <w:t xml:space="preserve"> adopted for this project</w:t>
      </w:r>
    </w:p>
    <w:p w:rsidR="00632D2F" w:rsidRPr="001341B5" w:rsidRDefault="00632D2F" w:rsidP="00632D2F">
      <w:pPr>
        <w:pStyle w:val="ListParagraph"/>
        <w:jc w:val="both"/>
        <w:rPr>
          <w:sz w:val="12"/>
          <w:szCs w:val="10"/>
        </w:rPr>
      </w:pPr>
    </w:p>
    <w:p w:rsidR="00632D2F" w:rsidRPr="00D44AE9" w:rsidRDefault="00632D2F" w:rsidP="00036CA2">
      <w:pPr>
        <w:pStyle w:val="ListParagraph"/>
        <w:numPr>
          <w:ilvl w:val="0"/>
          <w:numId w:val="5"/>
        </w:numPr>
        <w:jc w:val="both"/>
        <w:rPr>
          <w:b/>
          <w:sz w:val="22"/>
        </w:rPr>
      </w:pPr>
      <w:r w:rsidRPr="00632D2F">
        <w:rPr>
          <w:b/>
          <w:sz w:val="22"/>
        </w:rPr>
        <w:t xml:space="preserve">Findings </w:t>
      </w:r>
      <w:r w:rsidR="002C5DBB" w:rsidRPr="002C5DBB">
        <w:rPr>
          <w:sz w:val="22"/>
        </w:rPr>
        <w:t>were</w:t>
      </w:r>
      <w:r w:rsidR="00FE2EE4">
        <w:rPr>
          <w:sz w:val="22"/>
        </w:rPr>
        <w:t xml:space="preserve"> </w:t>
      </w:r>
    </w:p>
    <w:p w:rsidR="00D44AE9" w:rsidRPr="001341B5" w:rsidRDefault="00D44AE9" w:rsidP="00D44AE9">
      <w:pPr>
        <w:pStyle w:val="ListParagraph"/>
        <w:jc w:val="both"/>
        <w:rPr>
          <w:b/>
          <w:sz w:val="2"/>
          <w:szCs w:val="4"/>
        </w:rPr>
      </w:pPr>
    </w:p>
    <w:p w:rsidR="000C6A20" w:rsidRPr="0087194E" w:rsidRDefault="00B50C6A" w:rsidP="000C6A20">
      <w:pPr>
        <w:pStyle w:val="ListParagraph"/>
        <w:jc w:val="both"/>
        <w:rPr>
          <w:sz w:val="20"/>
        </w:rPr>
      </w:pPr>
      <w:sdt>
        <w:sdtPr>
          <w:rPr>
            <w:rStyle w:val="Checkbox"/>
          </w:rPr>
          <w:id w:val="282388797"/>
          <w14:checkbox>
            <w14:checked w14:val="1"/>
            <w14:checkedState w14:val="00FE" w14:font="Wingdings"/>
            <w14:uncheckedState w14:val="00A8" w14:font="Wingdings"/>
          </w14:checkbox>
        </w:sdtPr>
        <w:sdtEndPr>
          <w:rPr>
            <w:rStyle w:val="Checkbox"/>
          </w:rPr>
        </w:sdtEndPr>
        <w:sdtContent>
          <w:r w:rsidR="000E0D1B">
            <w:rPr>
              <w:rStyle w:val="Checkbox"/>
            </w:rPr>
            <w:sym w:font="Wingdings" w:char="F0FE"/>
          </w:r>
        </w:sdtContent>
      </w:sdt>
      <w:r w:rsidR="00632D2F">
        <w:rPr>
          <w:sz w:val="22"/>
        </w:rPr>
        <w:t xml:space="preserve"> </w:t>
      </w:r>
      <w:r w:rsidR="002C5DBB">
        <w:rPr>
          <w:sz w:val="22"/>
        </w:rPr>
        <w:t>Made</w:t>
      </w:r>
      <w:r w:rsidR="00867F45">
        <w:rPr>
          <w:sz w:val="22"/>
        </w:rPr>
        <w:t xml:space="preserve"> for this project</w:t>
      </w:r>
      <w:r w:rsidR="000C6A20">
        <w:rPr>
          <w:sz w:val="22"/>
        </w:rPr>
        <w:t>, pursuant to the provisions of CEQA</w:t>
      </w:r>
      <w:r w:rsidR="0087194E">
        <w:rPr>
          <w:sz w:val="22"/>
        </w:rPr>
        <w:t xml:space="preserve"> </w:t>
      </w:r>
      <w:r w:rsidR="0087194E" w:rsidRPr="0087194E">
        <w:rPr>
          <w:sz w:val="20"/>
        </w:rPr>
        <w:t>(</w:t>
      </w:r>
      <w:r w:rsidR="0087194E" w:rsidRPr="0087194E">
        <w:rPr>
          <w:sz w:val="18"/>
        </w:rPr>
        <w:t>14 CCR 15091</w:t>
      </w:r>
      <w:r w:rsidR="0087194E" w:rsidRPr="0087194E">
        <w:rPr>
          <w:sz w:val="20"/>
        </w:rPr>
        <w:t>)</w:t>
      </w:r>
    </w:p>
    <w:p w:rsidR="000C6A20" w:rsidRDefault="00B50C6A" w:rsidP="00D44AE9">
      <w:pPr>
        <w:pStyle w:val="ListParagraph"/>
        <w:jc w:val="both"/>
        <w:rPr>
          <w:sz w:val="22"/>
        </w:rPr>
      </w:pPr>
      <w:sdt>
        <w:sdtPr>
          <w:rPr>
            <w:rStyle w:val="Checkbox"/>
          </w:rPr>
          <w:id w:val="909511798"/>
          <w14:checkbox>
            <w14:checked w14:val="0"/>
            <w14:checkedState w14:val="00FE" w14:font="Wingdings"/>
            <w14:uncheckedState w14:val="00A8" w14:font="Wingdings"/>
          </w14:checkbox>
        </w:sdtPr>
        <w:sdtEndPr>
          <w:rPr>
            <w:rStyle w:val="Checkbox"/>
          </w:rPr>
        </w:sdtEndPr>
        <w:sdtContent>
          <w:r w:rsidR="00525621">
            <w:rPr>
              <w:rStyle w:val="Checkbox"/>
            </w:rPr>
            <w:sym w:font="Wingdings" w:char="F0A8"/>
          </w:r>
        </w:sdtContent>
      </w:sdt>
      <w:r w:rsidR="00632D2F">
        <w:rPr>
          <w:sz w:val="22"/>
        </w:rPr>
        <w:t xml:space="preserve"> </w:t>
      </w:r>
      <w:r w:rsidR="002C5DBB" w:rsidRPr="000C6A20">
        <w:rPr>
          <w:sz w:val="22"/>
          <w:u w:val="single"/>
        </w:rPr>
        <w:t>Not</w:t>
      </w:r>
      <w:r w:rsidR="00B520F5" w:rsidRPr="00B520F5">
        <w:rPr>
          <w:sz w:val="22"/>
        </w:rPr>
        <w:t xml:space="preserve"> </w:t>
      </w:r>
      <w:r w:rsidR="00B520F5">
        <w:rPr>
          <w:sz w:val="22"/>
        </w:rPr>
        <w:t>made</w:t>
      </w:r>
      <w:r w:rsidR="00867F45">
        <w:rPr>
          <w:sz w:val="22"/>
        </w:rPr>
        <w:t xml:space="preserve"> for this project</w:t>
      </w:r>
      <w:r w:rsidR="000C6A20">
        <w:rPr>
          <w:sz w:val="22"/>
        </w:rPr>
        <w:t>, pursuant to the provisions of CEQA</w:t>
      </w:r>
      <w:r w:rsidR="0087194E">
        <w:rPr>
          <w:sz w:val="22"/>
        </w:rPr>
        <w:t xml:space="preserve"> </w:t>
      </w:r>
      <w:r w:rsidR="0087194E" w:rsidRPr="0087194E">
        <w:rPr>
          <w:sz w:val="20"/>
        </w:rPr>
        <w:t>(</w:t>
      </w:r>
      <w:r w:rsidR="0087194E" w:rsidRPr="0087194E">
        <w:rPr>
          <w:sz w:val="18"/>
        </w:rPr>
        <w:t>14 CCR 15091</w:t>
      </w:r>
      <w:r w:rsidR="0087194E" w:rsidRPr="0087194E">
        <w:rPr>
          <w:sz w:val="20"/>
        </w:rPr>
        <w:t>)</w:t>
      </w:r>
    </w:p>
    <w:p w:rsidR="00E04080" w:rsidRPr="00E04080" w:rsidRDefault="00E04080" w:rsidP="00085991">
      <w:pPr>
        <w:spacing w:before="100" w:beforeAutospacing="1"/>
        <w:ind w:left="90" w:right="180"/>
        <w:jc w:val="both"/>
        <w:rPr>
          <w:sz w:val="22"/>
        </w:rPr>
      </w:pPr>
      <w:r w:rsidRPr="004142DC">
        <w:rPr>
          <w:rFonts w:cs="Arial"/>
          <w:sz w:val="22"/>
        </w:rPr>
        <w:t>A copy of the EIR prepared by</w:t>
      </w:r>
      <w:r w:rsidR="00E641D6">
        <w:rPr>
          <w:rFonts w:cs="Arial"/>
          <w:sz w:val="22"/>
        </w:rPr>
        <w:t xml:space="preserve"> </w:t>
      </w:r>
      <w:r w:rsidR="00FE2EE4" w:rsidRPr="004142DC">
        <w:rPr>
          <w:sz w:val="22"/>
        </w:rPr>
        <w:t>Kern County Planning and Community Development Department</w:t>
      </w:r>
      <w:r w:rsidR="00FE2EE4" w:rsidRPr="004142DC">
        <w:rPr>
          <w:rFonts w:cs="Arial"/>
          <w:sz w:val="22"/>
        </w:rPr>
        <w:t xml:space="preserve"> for the project </w:t>
      </w:r>
      <w:r w:rsidR="00FE2EE4">
        <w:rPr>
          <w:rFonts w:cs="Arial"/>
          <w:sz w:val="22"/>
        </w:rPr>
        <w:t>“</w:t>
      </w:r>
      <w:r w:rsidR="00FE2EE4" w:rsidRPr="004142DC">
        <w:rPr>
          <w:i/>
          <w:sz w:val="22"/>
        </w:rPr>
        <w:t>Revisions to the Kern County Zoning Ordinance – 2015 (C), Focus on Oil and Gas Local Permitting</w:t>
      </w:r>
      <w:r w:rsidR="00FE2EE4">
        <w:rPr>
          <w:i/>
          <w:sz w:val="22"/>
        </w:rPr>
        <w:t xml:space="preserve">” </w:t>
      </w:r>
      <w:r w:rsidR="00FE2EE4" w:rsidRPr="004142DC">
        <w:rPr>
          <w:rStyle w:val="Strong"/>
          <w:rFonts w:cs="Arial"/>
          <w:b w:val="0"/>
          <w:sz w:val="22"/>
        </w:rPr>
        <w:t>(SCH# 2013081079)</w:t>
      </w:r>
      <w:r w:rsidRPr="004142DC">
        <w:rPr>
          <w:rStyle w:val="Strong"/>
          <w:rFonts w:cs="Arial"/>
          <w:b w:val="0"/>
          <w:sz w:val="22"/>
        </w:rPr>
        <w:t>,</w:t>
      </w:r>
      <w:r w:rsidRPr="004142DC">
        <w:rPr>
          <w:rFonts w:cs="Arial"/>
          <w:sz w:val="22"/>
        </w:rPr>
        <w:t xml:space="preserve"> including </w:t>
      </w:r>
      <w:r w:rsidR="00EC4B4C">
        <w:rPr>
          <w:rFonts w:cs="Arial"/>
          <w:sz w:val="22"/>
        </w:rPr>
        <w:t>the</w:t>
      </w:r>
      <w:r w:rsidRPr="004142DC">
        <w:rPr>
          <w:rFonts w:cs="Arial"/>
          <w:sz w:val="22"/>
        </w:rPr>
        <w:t xml:space="preserve"> </w:t>
      </w:r>
      <w:r w:rsidR="0075383D" w:rsidRPr="004142DC">
        <w:rPr>
          <w:rFonts w:cs="Arial"/>
          <w:sz w:val="22"/>
        </w:rPr>
        <w:t>R</w:t>
      </w:r>
      <w:r w:rsidRPr="004142DC">
        <w:rPr>
          <w:rFonts w:cs="Arial"/>
          <w:sz w:val="22"/>
        </w:rPr>
        <w:t xml:space="preserve">esponse </w:t>
      </w:r>
      <w:r w:rsidR="0075383D" w:rsidRPr="004142DC">
        <w:rPr>
          <w:rFonts w:cs="Arial"/>
          <w:sz w:val="22"/>
        </w:rPr>
        <w:t>T</w:t>
      </w:r>
      <w:r w:rsidRPr="004142DC">
        <w:rPr>
          <w:rFonts w:cs="Arial"/>
          <w:sz w:val="22"/>
        </w:rPr>
        <w:t xml:space="preserve">o </w:t>
      </w:r>
      <w:r w:rsidR="0075383D" w:rsidRPr="004142DC">
        <w:rPr>
          <w:rFonts w:cs="Arial"/>
          <w:sz w:val="22"/>
        </w:rPr>
        <w:t>C</w:t>
      </w:r>
      <w:r w:rsidRPr="004142DC">
        <w:rPr>
          <w:rFonts w:cs="Arial"/>
          <w:sz w:val="22"/>
        </w:rPr>
        <w:t xml:space="preserve">omments, </w:t>
      </w:r>
      <w:r w:rsidR="00E50ACD" w:rsidRPr="004142DC">
        <w:rPr>
          <w:rFonts w:cs="Arial"/>
          <w:sz w:val="22"/>
        </w:rPr>
        <w:t xml:space="preserve">MMRP, Statement of Overriding Considerations, Findings, </w:t>
      </w:r>
      <w:r w:rsidRPr="004142DC">
        <w:rPr>
          <w:rFonts w:cs="Arial"/>
          <w:sz w:val="22"/>
        </w:rPr>
        <w:t>and all other related documents</w:t>
      </w:r>
      <w:r w:rsidR="00E50ACD" w:rsidRPr="004142DC">
        <w:rPr>
          <w:rFonts w:cs="Arial"/>
          <w:sz w:val="22"/>
        </w:rPr>
        <w:t>,</w:t>
      </w:r>
      <w:r w:rsidRPr="004142DC">
        <w:rPr>
          <w:rFonts w:cs="Arial"/>
          <w:sz w:val="22"/>
        </w:rPr>
        <w:t xml:space="preserve"> are available for public examination</w:t>
      </w:r>
      <w:r w:rsidR="0075383D" w:rsidRPr="004142DC">
        <w:rPr>
          <w:rFonts w:cs="Arial"/>
          <w:sz w:val="22"/>
        </w:rPr>
        <w:t xml:space="preserve"> at the Planning and Community Development Department, </w:t>
      </w:r>
      <w:r w:rsidRPr="004142DC">
        <w:rPr>
          <w:rFonts w:cs="Arial"/>
          <w:sz w:val="22"/>
        </w:rPr>
        <w:t xml:space="preserve">located at:  </w:t>
      </w:r>
      <w:r w:rsidR="0075383D" w:rsidRPr="004142DC">
        <w:rPr>
          <w:rFonts w:cs="Arial"/>
          <w:sz w:val="22"/>
        </w:rPr>
        <w:t>2700 "M" Street, Suite 100, Bakersfield, CA 93301</w:t>
      </w:r>
      <w:r w:rsidRPr="004142DC">
        <w:rPr>
          <w:rFonts w:cs="Arial"/>
          <w:sz w:val="22"/>
        </w:rPr>
        <w:t>;</w:t>
      </w:r>
      <w:r w:rsidR="0075383D" w:rsidRPr="004142DC">
        <w:rPr>
          <w:rFonts w:cs="Arial"/>
          <w:sz w:val="22"/>
        </w:rPr>
        <w:t xml:space="preserve"> or an electronic copy of these documents </w:t>
      </w:r>
      <w:r w:rsidR="00E50ACD" w:rsidRPr="004142DC">
        <w:rPr>
          <w:rFonts w:cs="Arial"/>
          <w:sz w:val="22"/>
        </w:rPr>
        <w:t>may</w:t>
      </w:r>
      <w:r w:rsidR="0075383D" w:rsidRPr="004142DC">
        <w:rPr>
          <w:rFonts w:cs="Arial"/>
          <w:sz w:val="22"/>
        </w:rPr>
        <w:t xml:space="preserve"> be accessed</w:t>
      </w:r>
      <w:r w:rsidRPr="004142DC">
        <w:rPr>
          <w:rFonts w:cs="Arial"/>
          <w:sz w:val="22"/>
        </w:rPr>
        <w:t xml:space="preserve"> online at:  </w:t>
      </w:r>
      <w:hyperlink r:id="rId10" w:history="1">
        <w:r w:rsidRPr="00CE09E2">
          <w:rPr>
            <w:rStyle w:val="Hyperlink"/>
            <w:color w:val="0000FF"/>
            <w:sz w:val="22"/>
          </w:rPr>
          <w:t>http://pcd.kerndsa.com/oil-gas-zoning-amendment</w:t>
        </w:r>
      </w:hyperlink>
      <w:r w:rsidRPr="00CE09E2">
        <w:rPr>
          <w:color w:val="0000FF"/>
          <w:sz w:val="22"/>
        </w:rPr>
        <w:t xml:space="preserve"> </w:t>
      </w:r>
    </w:p>
    <w:p w:rsidR="0075383D" w:rsidRDefault="0075383D" w:rsidP="00FE2EE4">
      <w:pPr>
        <w:ind w:left="90" w:right="180"/>
        <w:jc w:val="both"/>
        <w:rPr>
          <w:rFonts w:cs="Arial"/>
          <w:color w:val="333333"/>
          <w:sz w:val="20"/>
          <w:szCs w:val="20"/>
        </w:rPr>
      </w:pPr>
    </w:p>
    <w:p w:rsidR="004142DC" w:rsidRDefault="004142DC" w:rsidP="00FE2EE4">
      <w:pPr>
        <w:ind w:left="90" w:right="180"/>
        <w:jc w:val="both"/>
        <w:rPr>
          <w:sz w:val="22"/>
        </w:rPr>
      </w:pPr>
      <w:r w:rsidRPr="004142DC">
        <w:rPr>
          <w:sz w:val="22"/>
        </w:rPr>
        <w:t>For</w:t>
      </w:r>
      <w:r w:rsidR="00F00078">
        <w:rPr>
          <w:sz w:val="22"/>
        </w:rPr>
        <w:t xml:space="preserve"> </w:t>
      </w:r>
      <w:r w:rsidR="00E641D6">
        <w:rPr>
          <w:sz w:val="22"/>
        </w:rPr>
        <w:t>any</w:t>
      </w:r>
      <w:r w:rsidRPr="004142DC">
        <w:rPr>
          <w:sz w:val="22"/>
        </w:rPr>
        <w:t xml:space="preserve"> </w:t>
      </w:r>
      <w:r w:rsidRPr="00F00078">
        <w:rPr>
          <w:b/>
          <w:sz w:val="22"/>
        </w:rPr>
        <w:t>a</w:t>
      </w:r>
      <w:r w:rsidR="006031F0" w:rsidRPr="00F00078">
        <w:rPr>
          <w:b/>
          <w:sz w:val="22"/>
        </w:rPr>
        <w:t>dditional</w:t>
      </w:r>
      <w:r w:rsidR="00F00078" w:rsidRPr="00F00078">
        <w:rPr>
          <w:b/>
          <w:sz w:val="22"/>
        </w:rPr>
        <w:t xml:space="preserve"> environmental</w:t>
      </w:r>
      <w:r w:rsidR="006031F0" w:rsidRPr="00F00078">
        <w:rPr>
          <w:b/>
          <w:sz w:val="22"/>
        </w:rPr>
        <w:t xml:space="preserve"> impacts</w:t>
      </w:r>
      <w:r w:rsidR="006031F0" w:rsidRPr="004142DC">
        <w:rPr>
          <w:sz w:val="22"/>
        </w:rPr>
        <w:t xml:space="preserve"> identified </w:t>
      </w:r>
      <w:r w:rsidR="007F2662">
        <w:rPr>
          <w:sz w:val="22"/>
        </w:rPr>
        <w:t>by</w:t>
      </w:r>
      <w:r w:rsidR="006031F0" w:rsidRPr="004142DC">
        <w:rPr>
          <w:sz w:val="22"/>
        </w:rPr>
        <w:t xml:space="preserve"> </w:t>
      </w:r>
      <w:r w:rsidR="00B53F24">
        <w:rPr>
          <w:sz w:val="22"/>
        </w:rPr>
        <w:t>the Division</w:t>
      </w:r>
      <w:r w:rsidR="006031F0" w:rsidRPr="004142DC">
        <w:rPr>
          <w:sz w:val="22"/>
        </w:rPr>
        <w:t xml:space="preserve"> that are beyond those</w:t>
      </w:r>
      <w:r w:rsidRPr="004142DC">
        <w:rPr>
          <w:sz w:val="22"/>
        </w:rPr>
        <w:t xml:space="preserve"> already</w:t>
      </w:r>
      <w:r w:rsidR="006031F0" w:rsidRPr="004142DC">
        <w:rPr>
          <w:sz w:val="22"/>
        </w:rPr>
        <w:t xml:space="preserve"> identified by the Lead Agency, </w:t>
      </w:r>
      <w:r w:rsidR="00B53F24">
        <w:rPr>
          <w:sz w:val="22"/>
        </w:rPr>
        <w:t xml:space="preserve">the Division </w:t>
      </w:r>
      <w:r>
        <w:rPr>
          <w:sz w:val="22"/>
        </w:rPr>
        <w:t xml:space="preserve">has </w:t>
      </w:r>
      <w:r w:rsidRPr="004142DC">
        <w:rPr>
          <w:sz w:val="22"/>
        </w:rPr>
        <w:t xml:space="preserve">prepared </w:t>
      </w:r>
      <w:r w:rsidR="00FE51A9">
        <w:rPr>
          <w:sz w:val="22"/>
        </w:rPr>
        <w:t>additional</w:t>
      </w:r>
      <w:r>
        <w:rPr>
          <w:sz w:val="22"/>
        </w:rPr>
        <w:t xml:space="preserve"> documents </w:t>
      </w:r>
      <w:r w:rsidRPr="004142DC">
        <w:rPr>
          <w:sz w:val="22"/>
        </w:rPr>
        <w:t xml:space="preserve">as part of </w:t>
      </w:r>
      <w:r w:rsidR="007F2662">
        <w:rPr>
          <w:sz w:val="22"/>
        </w:rPr>
        <w:t>its</w:t>
      </w:r>
      <w:r w:rsidRPr="004142DC">
        <w:rPr>
          <w:sz w:val="22"/>
        </w:rPr>
        <w:t xml:space="preserve"> </w:t>
      </w:r>
      <w:r w:rsidR="007F2662">
        <w:rPr>
          <w:sz w:val="22"/>
        </w:rPr>
        <w:t xml:space="preserve">Responsible Agency </w:t>
      </w:r>
      <w:r w:rsidR="007F2662" w:rsidRPr="004142DC">
        <w:rPr>
          <w:sz w:val="22"/>
        </w:rPr>
        <w:t>review</w:t>
      </w:r>
      <w:r w:rsidRPr="004142DC">
        <w:rPr>
          <w:sz w:val="22"/>
        </w:rPr>
        <w:t xml:space="preserve"> and approval</w:t>
      </w:r>
      <w:r w:rsidR="00F00078">
        <w:rPr>
          <w:sz w:val="22"/>
        </w:rPr>
        <w:t xml:space="preserve"> process</w:t>
      </w:r>
      <w:r w:rsidRPr="004142DC">
        <w:rPr>
          <w:sz w:val="22"/>
        </w:rPr>
        <w:t xml:space="preserve"> for this </w:t>
      </w:r>
      <w:r w:rsidR="003C5A01">
        <w:rPr>
          <w:sz w:val="22"/>
        </w:rPr>
        <w:t>project activity</w:t>
      </w:r>
      <w:r w:rsidR="00FE51A9">
        <w:rPr>
          <w:sz w:val="22"/>
        </w:rPr>
        <w:t>, as follows</w:t>
      </w:r>
      <w:r w:rsidRPr="004142DC">
        <w:rPr>
          <w:sz w:val="22"/>
        </w:rPr>
        <w:t xml:space="preserve">: </w:t>
      </w:r>
    </w:p>
    <w:p w:rsidR="004142DC" w:rsidRDefault="00B50C6A" w:rsidP="004C7799">
      <w:pPr>
        <w:spacing w:before="240" w:after="240"/>
        <w:ind w:left="450" w:right="900"/>
        <w:jc w:val="center"/>
        <w:rPr>
          <w:sz w:val="22"/>
        </w:rPr>
      </w:pPr>
      <w:sdt>
        <w:sdtPr>
          <w:rPr>
            <w:rStyle w:val="Checkbox"/>
            <w:sz w:val="22"/>
            <w:szCs w:val="22"/>
          </w:rPr>
          <w:id w:val="1514035026"/>
          <w14:checkbox>
            <w14:checked w14:val="1"/>
            <w14:checkedState w14:val="00FE" w14:font="Wingdings"/>
            <w14:uncheckedState w14:val="00A8" w14:font="Wingdings"/>
          </w14:checkbox>
        </w:sdtPr>
        <w:sdtEndPr>
          <w:rPr>
            <w:rStyle w:val="Checkbox"/>
          </w:rPr>
        </w:sdtEndPr>
        <w:sdtContent>
          <w:r w:rsidR="007C0375">
            <w:rPr>
              <w:rStyle w:val="Checkbox"/>
              <w:sz w:val="22"/>
              <w:szCs w:val="22"/>
            </w:rPr>
            <w:sym w:font="Wingdings" w:char="F0FE"/>
          </w:r>
        </w:sdtContent>
      </w:sdt>
      <w:r w:rsidR="002D6429" w:rsidRPr="002D6429">
        <w:rPr>
          <w:rStyle w:val="Checkbox"/>
          <w:sz w:val="22"/>
          <w:szCs w:val="22"/>
        </w:rPr>
        <w:t xml:space="preserve"> </w:t>
      </w:r>
      <w:r w:rsidR="001E6443">
        <w:rPr>
          <w:rStyle w:val="Checkbox"/>
          <w:b/>
          <w:sz w:val="22"/>
          <w:szCs w:val="22"/>
        </w:rPr>
        <w:t>No Additional Impacts</w:t>
      </w:r>
      <w:r w:rsidR="002D6429" w:rsidRPr="002D6429">
        <w:rPr>
          <w:rStyle w:val="Checkbox"/>
          <w:sz w:val="22"/>
          <w:szCs w:val="22"/>
        </w:rPr>
        <w:t xml:space="preserve">    </w:t>
      </w:r>
      <w:r w:rsidR="008155B5">
        <w:rPr>
          <w:rStyle w:val="Checkbox"/>
          <w:sz w:val="22"/>
          <w:szCs w:val="22"/>
        </w:rPr>
        <w:t xml:space="preserve">  </w:t>
      </w:r>
      <w:sdt>
        <w:sdtPr>
          <w:rPr>
            <w:rStyle w:val="Checkbox"/>
            <w:sz w:val="22"/>
            <w:szCs w:val="22"/>
          </w:rPr>
          <w:id w:val="-1325666837"/>
          <w14:checkbox>
            <w14:checked w14:val="0"/>
            <w14:checkedState w14:val="00FE" w14:font="Wingdings"/>
            <w14:uncheckedState w14:val="00A8" w14:font="Wingdings"/>
          </w14:checkbox>
        </w:sdtPr>
        <w:sdtEndPr>
          <w:rPr>
            <w:rStyle w:val="Checkbox"/>
          </w:rPr>
        </w:sdtEndPr>
        <w:sdtContent>
          <w:r w:rsidR="002D6429" w:rsidRPr="002D6429">
            <w:rPr>
              <w:rStyle w:val="Checkbox"/>
              <w:sz w:val="22"/>
              <w:szCs w:val="22"/>
            </w:rPr>
            <w:sym w:font="Wingdings" w:char="F0A8"/>
          </w:r>
        </w:sdtContent>
      </w:sdt>
      <w:r w:rsidR="004142DC" w:rsidRPr="002D6429">
        <w:rPr>
          <w:sz w:val="22"/>
        </w:rPr>
        <w:t xml:space="preserve"> </w:t>
      </w:r>
      <w:r w:rsidR="004142DC" w:rsidRPr="002D6429">
        <w:rPr>
          <w:b/>
          <w:sz w:val="22"/>
        </w:rPr>
        <w:t>MMRP</w:t>
      </w:r>
      <w:r w:rsidR="004142DC" w:rsidRPr="004142DC">
        <w:rPr>
          <w:b/>
        </w:rPr>
        <w:t xml:space="preserve"> </w:t>
      </w:r>
      <w:r w:rsidR="004142DC">
        <w:rPr>
          <w:b/>
        </w:rPr>
        <w:t xml:space="preserve"> </w:t>
      </w:r>
      <w:r w:rsidR="004142DC" w:rsidRPr="004142DC">
        <w:rPr>
          <w:b/>
        </w:rPr>
        <w:t xml:space="preserve"> </w:t>
      </w:r>
      <w:r w:rsidR="004142DC">
        <w:rPr>
          <w:b/>
        </w:rPr>
        <w:t xml:space="preserve">  </w:t>
      </w:r>
      <w:r w:rsidR="00F00078">
        <w:rPr>
          <w:b/>
        </w:rPr>
        <w:t xml:space="preserve"> </w:t>
      </w:r>
      <w:sdt>
        <w:sdtPr>
          <w:rPr>
            <w:rStyle w:val="Checkbox"/>
          </w:rPr>
          <w:id w:val="-1249033647"/>
          <w14:checkbox>
            <w14:checked w14:val="0"/>
            <w14:checkedState w14:val="00FE" w14:font="Wingdings"/>
            <w14:uncheckedState w14:val="00A8" w14:font="Wingdings"/>
          </w14:checkbox>
        </w:sdtPr>
        <w:sdtEndPr>
          <w:rPr>
            <w:rStyle w:val="Checkbox"/>
          </w:rPr>
        </w:sdtEndPr>
        <w:sdtContent>
          <w:r w:rsidR="008155B5">
            <w:rPr>
              <w:rStyle w:val="Checkbox"/>
            </w:rPr>
            <w:sym w:font="Wingdings" w:char="F0A8"/>
          </w:r>
        </w:sdtContent>
      </w:sdt>
      <w:r w:rsidR="006031F0" w:rsidRPr="004142DC">
        <w:t xml:space="preserve"> </w:t>
      </w:r>
      <w:r w:rsidR="00CE09E2" w:rsidRPr="004142DC">
        <w:rPr>
          <w:b/>
          <w:sz w:val="22"/>
        </w:rPr>
        <w:t>Findings</w:t>
      </w:r>
      <w:r w:rsidR="006031F0" w:rsidRPr="004142DC">
        <w:rPr>
          <w:b/>
          <w:sz w:val="22"/>
        </w:rPr>
        <w:t xml:space="preserve">  </w:t>
      </w:r>
      <w:r w:rsidR="00F00078">
        <w:rPr>
          <w:b/>
          <w:sz w:val="22"/>
        </w:rPr>
        <w:t xml:space="preserve">  </w:t>
      </w:r>
      <w:r w:rsidR="004142DC" w:rsidRPr="004142DC">
        <w:rPr>
          <w:b/>
          <w:sz w:val="22"/>
        </w:rPr>
        <w:t xml:space="preserve"> </w:t>
      </w:r>
      <w:r w:rsidR="004142DC">
        <w:rPr>
          <w:b/>
          <w:sz w:val="22"/>
        </w:rPr>
        <w:t xml:space="preserve"> </w:t>
      </w:r>
      <w:sdt>
        <w:sdtPr>
          <w:rPr>
            <w:rStyle w:val="Checkbox"/>
          </w:rPr>
          <w:id w:val="1652943019"/>
          <w14:checkbox>
            <w14:checked w14:val="0"/>
            <w14:checkedState w14:val="00FE" w14:font="Wingdings"/>
            <w14:uncheckedState w14:val="00A8" w14:font="Wingdings"/>
          </w14:checkbox>
        </w:sdtPr>
        <w:sdtEndPr>
          <w:rPr>
            <w:rStyle w:val="Checkbox"/>
          </w:rPr>
        </w:sdtEndPr>
        <w:sdtContent>
          <w:r w:rsidR="00FB516C">
            <w:rPr>
              <w:rStyle w:val="Checkbox"/>
            </w:rPr>
            <w:sym w:font="Wingdings" w:char="F0A8"/>
          </w:r>
        </w:sdtContent>
      </w:sdt>
      <w:r w:rsidR="006031F0" w:rsidRPr="004142DC">
        <w:t xml:space="preserve"> </w:t>
      </w:r>
      <w:r w:rsidR="004142DC">
        <w:rPr>
          <w:b/>
          <w:sz w:val="22"/>
        </w:rPr>
        <w:t>Statement of Override</w:t>
      </w:r>
    </w:p>
    <w:p w:rsidR="000C6A20" w:rsidRDefault="004142DC" w:rsidP="00085991">
      <w:pPr>
        <w:spacing w:after="160"/>
        <w:jc w:val="center"/>
        <w:rPr>
          <w:color w:val="0000FF"/>
          <w:sz w:val="22"/>
        </w:rPr>
      </w:pPr>
      <w:r w:rsidRPr="004142DC">
        <w:rPr>
          <w:sz w:val="22"/>
        </w:rPr>
        <w:t xml:space="preserve">A copy of these documents </w:t>
      </w:r>
      <w:r w:rsidR="00CE09E2" w:rsidRPr="004142DC">
        <w:rPr>
          <w:sz w:val="22"/>
        </w:rPr>
        <w:t xml:space="preserve">may be examined online at:  </w:t>
      </w:r>
      <w:hyperlink r:id="rId11" w:history="1">
        <w:r w:rsidR="00F82E75" w:rsidRPr="00925260">
          <w:rPr>
            <w:rStyle w:val="Hyperlink"/>
            <w:sz w:val="22"/>
          </w:rPr>
          <w:t>http://www.conservation.ca.gov/dog/CEQA</w:t>
        </w:r>
      </w:hyperlink>
    </w:p>
    <w:p w:rsidR="00F82E75" w:rsidRDefault="00F82E75" w:rsidP="00F82E75">
      <w:pPr>
        <w:jc w:val="center"/>
        <w:rPr>
          <w:color w:val="0000FF"/>
          <w:sz w:val="22"/>
        </w:rPr>
      </w:pPr>
    </w:p>
    <w:p w:rsidR="00220EDB" w:rsidRPr="00CE09E2" w:rsidRDefault="00220EDB" w:rsidP="00F82E75">
      <w:pPr>
        <w:jc w:val="center"/>
        <w:rPr>
          <w:color w:val="0000FF"/>
          <w:sz w:val="22"/>
        </w:rPr>
      </w:pPr>
    </w:p>
    <w:tbl>
      <w:tblPr>
        <w:tblW w:w="9360" w:type="dxa"/>
        <w:tblInd w:w="540" w:type="dxa"/>
        <w:tblLayout w:type="fixed"/>
        <w:tblLook w:val="04A0" w:firstRow="1" w:lastRow="0" w:firstColumn="1" w:lastColumn="0" w:noHBand="0" w:noVBand="1"/>
      </w:tblPr>
      <w:tblGrid>
        <w:gridCol w:w="1260"/>
        <w:gridCol w:w="5130"/>
        <w:gridCol w:w="810"/>
        <w:gridCol w:w="2160"/>
      </w:tblGrid>
      <w:tr w:rsidR="007A68E2" w:rsidRPr="00A45BCF" w:rsidTr="00F82E75">
        <w:tc>
          <w:tcPr>
            <w:tcW w:w="1260" w:type="dxa"/>
            <w:shd w:val="clear" w:color="auto" w:fill="auto"/>
          </w:tcPr>
          <w:p w:rsidR="007A68E2" w:rsidRPr="00A45BCF" w:rsidRDefault="00F82E75" w:rsidP="00C665E5">
            <w:pPr>
              <w:ind w:hanging="18"/>
              <w:jc w:val="right"/>
              <w:rPr>
                <w:b/>
                <w:sz w:val="22"/>
              </w:rPr>
            </w:pPr>
            <w:r>
              <w:rPr>
                <w:b/>
              </w:rPr>
              <w:t>C</w:t>
            </w:r>
            <w:r w:rsidR="007A68E2" w:rsidRPr="003C5A01">
              <w:rPr>
                <w:b/>
              </w:rPr>
              <w:t>ertified:</w:t>
            </w:r>
          </w:p>
        </w:tc>
        <w:tc>
          <w:tcPr>
            <w:tcW w:w="5130" w:type="dxa"/>
            <w:tcBorders>
              <w:bottom w:val="single" w:sz="4" w:space="0" w:color="auto"/>
            </w:tcBorders>
            <w:shd w:val="clear" w:color="auto" w:fill="auto"/>
          </w:tcPr>
          <w:p w:rsidR="007A68E2" w:rsidRPr="00A45BCF" w:rsidRDefault="00B07BD4" w:rsidP="00C665E5">
            <w:pPr>
              <w:ind w:firstLine="18"/>
              <w:jc w:val="center"/>
              <w:rPr>
                <w:sz w:val="22"/>
              </w:rPr>
            </w:pPr>
            <w:r>
              <w:rPr>
                <w:noProof/>
                <w:sz w:val="22"/>
              </w:rPr>
              <w:drawing>
                <wp:anchor distT="0" distB="0" distL="114300" distR="114300" simplePos="0" relativeHeight="251660288" behindDoc="1" locked="0" layoutInCell="1" allowOverlap="1">
                  <wp:simplePos x="0" y="0"/>
                  <wp:positionH relativeFrom="column">
                    <wp:posOffset>255270</wp:posOffset>
                  </wp:positionH>
                  <wp:positionV relativeFrom="paragraph">
                    <wp:posOffset>-302260</wp:posOffset>
                  </wp:positionV>
                  <wp:extent cx="2393950" cy="848162"/>
                  <wp:effectExtent l="0" t="0" r="6350" b="47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kname Signature M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3950" cy="848162"/>
                          </a:xfrm>
                          <a:prstGeom prst="rect">
                            <a:avLst/>
                          </a:prstGeom>
                          <a:effectLst>
                            <a:reflection stA="0" endPos="65000" dist="50800" dir="5400000" sy="-100000" algn="bl" rotWithShape="0"/>
                          </a:effectLst>
                        </pic:spPr>
                      </pic:pic>
                    </a:graphicData>
                  </a:graphic>
                </wp:anchor>
              </w:drawing>
            </w:r>
          </w:p>
        </w:tc>
        <w:tc>
          <w:tcPr>
            <w:tcW w:w="810" w:type="dxa"/>
            <w:shd w:val="clear" w:color="auto" w:fill="auto"/>
            <w:vAlign w:val="bottom"/>
          </w:tcPr>
          <w:p w:rsidR="007A68E2" w:rsidRPr="00A45BCF" w:rsidRDefault="007A68E2" w:rsidP="00C665E5">
            <w:pPr>
              <w:ind w:hanging="18"/>
              <w:jc w:val="right"/>
              <w:rPr>
                <w:b/>
                <w:sz w:val="22"/>
              </w:rPr>
            </w:pPr>
            <w:r w:rsidRPr="003C5A01">
              <w:rPr>
                <w:b/>
              </w:rPr>
              <w:t>Date:</w:t>
            </w:r>
          </w:p>
        </w:tc>
        <w:tc>
          <w:tcPr>
            <w:tcW w:w="2160" w:type="dxa"/>
            <w:tcBorders>
              <w:bottom w:val="single" w:sz="4" w:space="0" w:color="auto"/>
            </w:tcBorders>
            <w:shd w:val="clear" w:color="auto" w:fill="auto"/>
          </w:tcPr>
          <w:p w:rsidR="007A68E2" w:rsidRPr="00A45BCF" w:rsidRDefault="00B07BD4" w:rsidP="00C665E5">
            <w:pPr>
              <w:ind w:firstLine="630"/>
              <w:jc w:val="both"/>
              <w:rPr>
                <w:sz w:val="22"/>
              </w:rPr>
            </w:pPr>
            <w:r>
              <w:rPr>
                <w:sz w:val="22"/>
              </w:rPr>
              <w:t>9/16/2019</w:t>
            </w:r>
          </w:p>
        </w:tc>
      </w:tr>
      <w:tr w:rsidR="007A68E2" w:rsidRPr="00A45BCF" w:rsidTr="00F82E75">
        <w:trPr>
          <w:trHeight w:val="197"/>
        </w:trPr>
        <w:tc>
          <w:tcPr>
            <w:tcW w:w="1260" w:type="dxa"/>
            <w:shd w:val="clear" w:color="auto" w:fill="auto"/>
          </w:tcPr>
          <w:p w:rsidR="007A68E2" w:rsidRPr="00A45BCF" w:rsidRDefault="007A68E2" w:rsidP="00C665E5">
            <w:pPr>
              <w:rPr>
                <w:b/>
                <w:sz w:val="22"/>
              </w:rPr>
            </w:pPr>
          </w:p>
        </w:tc>
        <w:tc>
          <w:tcPr>
            <w:tcW w:w="5130" w:type="dxa"/>
            <w:tcBorders>
              <w:top w:val="single" w:sz="4" w:space="0" w:color="auto"/>
            </w:tcBorders>
            <w:shd w:val="clear" w:color="auto" w:fill="auto"/>
          </w:tcPr>
          <w:p w:rsidR="007A68E2" w:rsidRPr="00B912B9" w:rsidRDefault="007A68E2" w:rsidP="00C665E5">
            <w:pPr>
              <w:ind w:firstLine="18"/>
              <w:jc w:val="center"/>
              <w:rPr>
                <w:sz w:val="20"/>
              </w:rPr>
            </w:pPr>
            <w:r w:rsidRPr="00B912B9">
              <w:rPr>
                <w:sz w:val="20"/>
              </w:rPr>
              <w:t>D</w:t>
            </w:r>
            <w:r w:rsidR="00316B56">
              <w:rPr>
                <w:sz w:val="20"/>
              </w:rPr>
              <w:t>ivision</w:t>
            </w:r>
            <w:r w:rsidRPr="00B912B9">
              <w:rPr>
                <w:sz w:val="20"/>
              </w:rPr>
              <w:t xml:space="preserve"> of Oil, Gas</w:t>
            </w:r>
            <w:r w:rsidR="00FC6D56">
              <w:rPr>
                <w:sz w:val="20"/>
              </w:rPr>
              <w:t>, and</w:t>
            </w:r>
            <w:r w:rsidRPr="00B912B9">
              <w:rPr>
                <w:sz w:val="20"/>
              </w:rPr>
              <w:t xml:space="preserve"> Geothermal Resources </w:t>
            </w:r>
          </w:p>
          <w:p w:rsidR="007A68E2" w:rsidRPr="00A45BCF" w:rsidRDefault="00931CE3" w:rsidP="00931CE3">
            <w:pPr>
              <w:ind w:firstLine="18"/>
              <w:jc w:val="center"/>
              <w:rPr>
                <w:sz w:val="22"/>
              </w:rPr>
            </w:pPr>
            <w:r>
              <w:rPr>
                <w:sz w:val="20"/>
              </w:rPr>
              <w:t>CEQA Unit</w:t>
            </w:r>
          </w:p>
        </w:tc>
        <w:tc>
          <w:tcPr>
            <w:tcW w:w="810" w:type="dxa"/>
            <w:shd w:val="clear" w:color="auto" w:fill="auto"/>
          </w:tcPr>
          <w:p w:rsidR="007A68E2" w:rsidRPr="00A45BCF" w:rsidRDefault="007A68E2" w:rsidP="00C665E5">
            <w:pPr>
              <w:ind w:firstLine="630"/>
              <w:jc w:val="both"/>
              <w:rPr>
                <w:sz w:val="22"/>
              </w:rPr>
            </w:pPr>
          </w:p>
        </w:tc>
        <w:tc>
          <w:tcPr>
            <w:tcW w:w="2160" w:type="dxa"/>
            <w:tcBorders>
              <w:top w:val="single" w:sz="4" w:space="0" w:color="auto"/>
            </w:tcBorders>
            <w:shd w:val="clear" w:color="auto" w:fill="auto"/>
          </w:tcPr>
          <w:p w:rsidR="007A68E2" w:rsidRPr="00A45BCF" w:rsidRDefault="007A68E2" w:rsidP="00C665E5">
            <w:pPr>
              <w:jc w:val="both"/>
              <w:rPr>
                <w:sz w:val="22"/>
              </w:rPr>
            </w:pPr>
          </w:p>
        </w:tc>
      </w:tr>
    </w:tbl>
    <w:p w:rsidR="001470F7" w:rsidRPr="00F00078" w:rsidRDefault="001470F7" w:rsidP="00115139">
      <w:pPr>
        <w:rPr>
          <w:sz w:val="2"/>
          <w:szCs w:val="2"/>
        </w:rPr>
      </w:pPr>
    </w:p>
    <w:sectPr w:rsidR="001470F7" w:rsidRPr="00F00078" w:rsidSect="006B05AE">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35" w:rsidRDefault="00BC1635" w:rsidP="00BC1635">
      <w:r>
        <w:separator/>
      </w:r>
    </w:p>
  </w:endnote>
  <w:endnote w:type="continuationSeparator" w:id="0">
    <w:p w:rsidR="00BC1635" w:rsidRDefault="00BC1635" w:rsidP="00BC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05" w:rsidRDefault="00D07405">
    <w:pPr>
      <w:pStyle w:val="Footer"/>
    </w:pPr>
    <w:r w:rsidRPr="00E62EB7">
      <w:rPr>
        <w:rFonts w:asciiTheme="minorHAnsi" w:hAnsiTheme="minorHAnsi"/>
        <w:color w:val="595959" w:themeColor="text1" w:themeTint="A6"/>
        <w:sz w:val="16"/>
        <w:szCs w:val="16"/>
      </w:rPr>
      <w:t>Revised:  1</w:t>
    </w:r>
    <w:r>
      <w:rPr>
        <w:rFonts w:asciiTheme="minorHAnsi" w:hAnsiTheme="minorHAnsi"/>
        <w:color w:val="595959" w:themeColor="text1" w:themeTint="A6"/>
        <w:sz w:val="16"/>
        <w:szCs w:val="16"/>
      </w:rPr>
      <w:t>2</w:t>
    </w:r>
    <w:r w:rsidRPr="00E62EB7">
      <w:rPr>
        <w:rFonts w:asciiTheme="minorHAnsi" w:hAnsiTheme="minorHAnsi"/>
        <w:color w:val="595959" w:themeColor="text1" w:themeTint="A6"/>
        <w:sz w:val="16"/>
        <w:szCs w:val="16"/>
      </w:rPr>
      <w:t>.</w:t>
    </w:r>
    <w:r w:rsidR="00A13C45">
      <w:rPr>
        <w:rFonts w:asciiTheme="minorHAnsi" w:hAnsiTheme="minorHAnsi"/>
        <w:color w:val="595959" w:themeColor="text1" w:themeTint="A6"/>
        <w:sz w:val="16"/>
        <w:szCs w:val="16"/>
      </w:rPr>
      <w:t>8</w:t>
    </w:r>
    <w:r w:rsidRPr="00E62EB7">
      <w:rPr>
        <w:rFonts w:asciiTheme="minorHAnsi" w:hAnsiTheme="minorHAnsi"/>
        <w:color w:val="595959" w:themeColor="text1" w:themeTint="A6"/>
        <w:sz w:val="16"/>
        <w:szCs w:val="16"/>
      </w:rPr>
      <w:t>.2016</w:t>
    </w:r>
    <w:r>
      <w:ptab w:relativeTo="margin" w:alignment="center" w:leader="none"/>
    </w:r>
    <w:r>
      <w:ptab w:relativeTo="margin" w:alignment="right" w:leader="none"/>
    </w:r>
    <w:r w:rsidRPr="00D07405">
      <w:rPr>
        <w:sz w:val="20"/>
        <w:szCs w:val="20"/>
      </w:rPr>
      <w:fldChar w:fldCharType="begin"/>
    </w:r>
    <w:r w:rsidRPr="00D07405">
      <w:rPr>
        <w:sz w:val="20"/>
        <w:szCs w:val="20"/>
      </w:rPr>
      <w:instrText xml:space="preserve"> PAGE   \* MERGEFORMAT </w:instrText>
    </w:r>
    <w:r w:rsidRPr="00D07405">
      <w:rPr>
        <w:sz w:val="20"/>
        <w:szCs w:val="20"/>
      </w:rPr>
      <w:fldChar w:fldCharType="separate"/>
    </w:r>
    <w:r w:rsidR="00B10D7D">
      <w:rPr>
        <w:noProof/>
        <w:sz w:val="20"/>
        <w:szCs w:val="20"/>
      </w:rPr>
      <w:t>2</w:t>
    </w:r>
    <w:r w:rsidRPr="00D0740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35" w:rsidRDefault="00BC1635" w:rsidP="00BC1635">
      <w:r>
        <w:separator/>
      </w:r>
    </w:p>
  </w:footnote>
  <w:footnote w:type="continuationSeparator" w:id="0">
    <w:p w:rsidR="00BC1635" w:rsidRDefault="00BC1635" w:rsidP="00BC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C3" w:rsidRPr="00495E15" w:rsidRDefault="00764CC3" w:rsidP="00764CC3">
    <w:pPr>
      <w:jc w:val="right"/>
      <w:rPr>
        <w:rStyle w:val="Strong"/>
        <w:rFonts w:cs="Arial"/>
        <w:b w:val="0"/>
        <w:color w:val="FF0000"/>
        <w:sz w:val="20"/>
        <w:szCs w:val="20"/>
      </w:rPr>
    </w:pPr>
    <w:r w:rsidRPr="00495E15">
      <w:rPr>
        <w:rStyle w:val="Strong"/>
        <w:rFonts w:cs="Arial"/>
        <w:b w:val="0"/>
        <w:sz w:val="20"/>
        <w:szCs w:val="20"/>
      </w:rPr>
      <w:t xml:space="preserve">SCH# 2013081079   </w:t>
    </w:r>
  </w:p>
  <w:p w:rsidR="00764CC3" w:rsidRDefault="00764CC3" w:rsidP="00764C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C01"/>
    <w:multiLevelType w:val="hybridMultilevel"/>
    <w:tmpl w:val="86DA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20775"/>
    <w:multiLevelType w:val="hybridMultilevel"/>
    <w:tmpl w:val="66740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AF6224"/>
    <w:multiLevelType w:val="hybridMultilevel"/>
    <w:tmpl w:val="D91A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6F55E5"/>
    <w:multiLevelType w:val="hybridMultilevel"/>
    <w:tmpl w:val="2F9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55177"/>
    <w:multiLevelType w:val="hybridMultilevel"/>
    <w:tmpl w:val="68A4FC84"/>
    <w:lvl w:ilvl="0" w:tplc="FCBA2B8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28"/>
    <w:rsid w:val="00013E53"/>
    <w:rsid w:val="00036CA2"/>
    <w:rsid w:val="0005010A"/>
    <w:rsid w:val="000807D2"/>
    <w:rsid w:val="00085991"/>
    <w:rsid w:val="000A155C"/>
    <w:rsid w:val="000C6A20"/>
    <w:rsid w:val="000D2CC5"/>
    <w:rsid w:val="000E0D1B"/>
    <w:rsid w:val="000E7699"/>
    <w:rsid w:val="001114EC"/>
    <w:rsid w:val="00112A6D"/>
    <w:rsid w:val="00115139"/>
    <w:rsid w:val="00131A38"/>
    <w:rsid w:val="001341B5"/>
    <w:rsid w:val="001470F7"/>
    <w:rsid w:val="0017647B"/>
    <w:rsid w:val="00183C09"/>
    <w:rsid w:val="001860D9"/>
    <w:rsid w:val="001926D8"/>
    <w:rsid w:val="001A549B"/>
    <w:rsid w:val="001E6443"/>
    <w:rsid w:val="001F1BDA"/>
    <w:rsid w:val="00204F29"/>
    <w:rsid w:val="00215EC7"/>
    <w:rsid w:val="00220EDB"/>
    <w:rsid w:val="0023272B"/>
    <w:rsid w:val="00235C05"/>
    <w:rsid w:val="002566B2"/>
    <w:rsid w:val="00282C59"/>
    <w:rsid w:val="00292B5C"/>
    <w:rsid w:val="00296409"/>
    <w:rsid w:val="002A6B4B"/>
    <w:rsid w:val="002B05B6"/>
    <w:rsid w:val="002C5DBB"/>
    <w:rsid w:val="002C5FFD"/>
    <w:rsid w:val="002D6429"/>
    <w:rsid w:val="002E304A"/>
    <w:rsid w:val="002F05ED"/>
    <w:rsid w:val="002F6866"/>
    <w:rsid w:val="00307CD9"/>
    <w:rsid w:val="003124DF"/>
    <w:rsid w:val="00316B56"/>
    <w:rsid w:val="00353DEB"/>
    <w:rsid w:val="0036066B"/>
    <w:rsid w:val="00373E7C"/>
    <w:rsid w:val="00396C06"/>
    <w:rsid w:val="003A7395"/>
    <w:rsid w:val="003B28EB"/>
    <w:rsid w:val="003C5A01"/>
    <w:rsid w:val="003E11DC"/>
    <w:rsid w:val="004142DC"/>
    <w:rsid w:val="0043519B"/>
    <w:rsid w:val="00436230"/>
    <w:rsid w:val="004374FF"/>
    <w:rsid w:val="00495E15"/>
    <w:rsid w:val="004A7EA2"/>
    <w:rsid w:val="004C7799"/>
    <w:rsid w:val="004D1FED"/>
    <w:rsid w:val="004D2509"/>
    <w:rsid w:val="004E03A6"/>
    <w:rsid w:val="004E4FDB"/>
    <w:rsid w:val="004F0BC7"/>
    <w:rsid w:val="005059A7"/>
    <w:rsid w:val="00515A9A"/>
    <w:rsid w:val="00521846"/>
    <w:rsid w:val="00525621"/>
    <w:rsid w:val="0055412F"/>
    <w:rsid w:val="0058682E"/>
    <w:rsid w:val="005B2486"/>
    <w:rsid w:val="005C1552"/>
    <w:rsid w:val="005C49E1"/>
    <w:rsid w:val="005F7CFC"/>
    <w:rsid w:val="006016F0"/>
    <w:rsid w:val="006031F0"/>
    <w:rsid w:val="006069B4"/>
    <w:rsid w:val="00632D2F"/>
    <w:rsid w:val="00633F66"/>
    <w:rsid w:val="00652AD9"/>
    <w:rsid w:val="00677B4E"/>
    <w:rsid w:val="00694A7A"/>
    <w:rsid w:val="006A4EC5"/>
    <w:rsid w:val="006B05AE"/>
    <w:rsid w:val="006E76BF"/>
    <w:rsid w:val="006F7324"/>
    <w:rsid w:val="00720575"/>
    <w:rsid w:val="0074506D"/>
    <w:rsid w:val="0075383D"/>
    <w:rsid w:val="00755C2B"/>
    <w:rsid w:val="00764CC3"/>
    <w:rsid w:val="007A68E2"/>
    <w:rsid w:val="007A7BCF"/>
    <w:rsid w:val="007C0375"/>
    <w:rsid w:val="007C534C"/>
    <w:rsid w:val="007E320B"/>
    <w:rsid w:val="007F2662"/>
    <w:rsid w:val="008155B5"/>
    <w:rsid w:val="00837525"/>
    <w:rsid w:val="00861428"/>
    <w:rsid w:val="00862577"/>
    <w:rsid w:val="00867F45"/>
    <w:rsid w:val="0087194E"/>
    <w:rsid w:val="00885176"/>
    <w:rsid w:val="00893320"/>
    <w:rsid w:val="00895C5F"/>
    <w:rsid w:val="008962AB"/>
    <w:rsid w:val="008C33ED"/>
    <w:rsid w:val="008F5734"/>
    <w:rsid w:val="009252ED"/>
    <w:rsid w:val="00931CE3"/>
    <w:rsid w:val="00934D5C"/>
    <w:rsid w:val="00937558"/>
    <w:rsid w:val="0094571C"/>
    <w:rsid w:val="00951FAE"/>
    <w:rsid w:val="00961F36"/>
    <w:rsid w:val="00964E81"/>
    <w:rsid w:val="00970133"/>
    <w:rsid w:val="00971CD7"/>
    <w:rsid w:val="009777FC"/>
    <w:rsid w:val="009867FA"/>
    <w:rsid w:val="009B2ABA"/>
    <w:rsid w:val="009F2994"/>
    <w:rsid w:val="00A13C45"/>
    <w:rsid w:val="00A14EFC"/>
    <w:rsid w:val="00A24630"/>
    <w:rsid w:val="00A24BCB"/>
    <w:rsid w:val="00A528E6"/>
    <w:rsid w:val="00A572BE"/>
    <w:rsid w:val="00A66E38"/>
    <w:rsid w:val="00A73E88"/>
    <w:rsid w:val="00A801E7"/>
    <w:rsid w:val="00A92324"/>
    <w:rsid w:val="00AA2EA5"/>
    <w:rsid w:val="00AB1245"/>
    <w:rsid w:val="00AB7FBC"/>
    <w:rsid w:val="00AC1B68"/>
    <w:rsid w:val="00AC2440"/>
    <w:rsid w:val="00AC665F"/>
    <w:rsid w:val="00AE4D6A"/>
    <w:rsid w:val="00B06F2C"/>
    <w:rsid w:val="00B07BD4"/>
    <w:rsid w:val="00B10D7D"/>
    <w:rsid w:val="00B113DB"/>
    <w:rsid w:val="00B309B2"/>
    <w:rsid w:val="00B50C6A"/>
    <w:rsid w:val="00B520F5"/>
    <w:rsid w:val="00B53F24"/>
    <w:rsid w:val="00B650B1"/>
    <w:rsid w:val="00B810D9"/>
    <w:rsid w:val="00BC1635"/>
    <w:rsid w:val="00BD4BBF"/>
    <w:rsid w:val="00BE758B"/>
    <w:rsid w:val="00C4448E"/>
    <w:rsid w:val="00CA3F92"/>
    <w:rsid w:val="00CD2429"/>
    <w:rsid w:val="00CE09E2"/>
    <w:rsid w:val="00CE5D15"/>
    <w:rsid w:val="00CF09EE"/>
    <w:rsid w:val="00CF24B7"/>
    <w:rsid w:val="00CF6BE0"/>
    <w:rsid w:val="00D07405"/>
    <w:rsid w:val="00D24727"/>
    <w:rsid w:val="00D44AE9"/>
    <w:rsid w:val="00D821FD"/>
    <w:rsid w:val="00D929CE"/>
    <w:rsid w:val="00DB7B39"/>
    <w:rsid w:val="00DD6C24"/>
    <w:rsid w:val="00DE7215"/>
    <w:rsid w:val="00E04080"/>
    <w:rsid w:val="00E4141F"/>
    <w:rsid w:val="00E50ACD"/>
    <w:rsid w:val="00E57B5E"/>
    <w:rsid w:val="00E641D6"/>
    <w:rsid w:val="00E725D7"/>
    <w:rsid w:val="00E92C55"/>
    <w:rsid w:val="00EA05CA"/>
    <w:rsid w:val="00EA11C9"/>
    <w:rsid w:val="00EA3B9D"/>
    <w:rsid w:val="00EC4B4C"/>
    <w:rsid w:val="00ED6654"/>
    <w:rsid w:val="00EF2F10"/>
    <w:rsid w:val="00F00078"/>
    <w:rsid w:val="00F01545"/>
    <w:rsid w:val="00F17757"/>
    <w:rsid w:val="00F472F5"/>
    <w:rsid w:val="00F522DA"/>
    <w:rsid w:val="00F56505"/>
    <w:rsid w:val="00F7588C"/>
    <w:rsid w:val="00F76AF7"/>
    <w:rsid w:val="00F82DFF"/>
    <w:rsid w:val="00F82E75"/>
    <w:rsid w:val="00F85D21"/>
    <w:rsid w:val="00FA3F80"/>
    <w:rsid w:val="00FB516C"/>
    <w:rsid w:val="00FC6D56"/>
    <w:rsid w:val="00FE078F"/>
    <w:rsid w:val="00FE2EE4"/>
    <w:rsid w:val="00FE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CEA428"/>
  <w15:docId w15:val="{763803FF-261D-46D7-B4AC-A4EE36E0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42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BCF"/>
    <w:rPr>
      <w:color w:val="0563C1" w:themeColor="hyperlink"/>
      <w:u w:val="single"/>
    </w:rPr>
  </w:style>
  <w:style w:type="character" w:styleId="Strong">
    <w:name w:val="Strong"/>
    <w:uiPriority w:val="22"/>
    <w:qFormat/>
    <w:rsid w:val="00353DEB"/>
    <w:rPr>
      <w:b/>
      <w:bCs/>
    </w:rPr>
  </w:style>
  <w:style w:type="character" w:styleId="CommentReference">
    <w:name w:val="annotation reference"/>
    <w:uiPriority w:val="99"/>
    <w:semiHidden/>
    <w:unhideWhenUsed/>
    <w:rsid w:val="00353DEB"/>
    <w:rPr>
      <w:sz w:val="16"/>
      <w:szCs w:val="16"/>
    </w:rPr>
  </w:style>
  <w:style w:type="paragraph" w:styleId="CommentText">
    <w:name w:val="annotation text"/>
    <w:basedOn w:val="Normal"/>
    <w:link w:val="CommentTextChar"/>
    <w:uiPriority w:val="99"/>
    <w:semiHidden/>
    <w:unhideWhenUsed/>
    <w:rsid w:val="00353DEB"/>
    <w:rPr>
      <w:sz w:val="20"/>
      <w:szCs w:val="20"/>
    </w:rPr>
  </w:style>
  <w:style w:type="character" w:customStyle="1" w:styleId="CommentTextChar">
    <w:name w:val="Comment Text Char"/>
    <w:basedOn w:val="DefaultParagraphFont"/>
    <w:link w:val="CommentText"/>
    <w:uiPriority w:val="99"/>
    <w:semiHidden/>
    <w:rsid w:val="00353DE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353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EB"/>
    <w:rPr>
      <w:rFonts w:ascii="Segoe UI" w:eastAsia="Calibri" w:hAnsi="Segoe UI" w:cs="Segoe UI"/>
      <w:sz w:val="18"/>
      <w:szCs w:val="18"/>
    </w:rPr>
  </w:style>
  <w:style w:type="paragraph" w:styleId="ListParagraph">
    <w:name w:val="List Paragraph"/>
    <w:basedOn w:val="Normal"/>
    <w:uiPriority w:val="34"/>
    <w:qFormat/>
    <w:rsid w:val="00521846"/>
    <w:pPr>
      <w:ind w:left="720"/>
      <w:contextualSpacing/>
    </w:pPr>
  </w:style>
  <w:style w:type="character" w:customStyle="1" w:styleId="Checkbox">
    <w:name w:val="Checkbox"/>
    <w:basedOn w:val="DefaultParagraphFont"/>
    <w:qFormat/>
    <w:rsid w:val="00525621"/>
    <w:rPr>
      <w:rFonts w:cs="Segoe UI Symbol"/>
      <w:sz w:val="24"/>
      <w:szCs w:val="24"/>
    </w:rPr>
  </w:style>
  <w:style w:type="paragraph" w:styleId="Header">
    <w:name w:val="header"/>
    <w:basedOn w:val="Normal"/>
    <w:link w:val="HeaderChar"/>
    <w:uiPriority w:val="99"/>
    <w:unhideWhenUsed/>
    <w:rsid w:val="00BC1635"/>
    <w:pPr>
      <w:tabs>
        <w:tab w:val="center" w:pos="4680"/>
        <w:tab w:val="right" w:pos="9360"/>
      </w:tabs>
    </w:pPr>
  </w:style>
  <w:style w:type="character" w:customStyle="1" w:styleId="HeaderChar">
    <w:name w:val="Header Char"/>
    <w:basedOn w:val="DefaultParagraphFont"/>
    <w:link w:val="Header"/>
    <w:uiPriority w:val="99"/>
    <w:rsid w:val="00BC1635"/>
    <w:rPr>
      <w:rFonts w:ascii="Arial" w:eastAsia="Calibri" w:hAnsi="Arial" w:cs="Times New Roman"/>
      <w:sz w:val="24"/>
    </w:rPr>
  </w:style>
  <w:style w:type="paragraph" w:styleId="Footer">
    <w:name w:val="footer"/>
    <w:basedOn w:val="Normal"/>
    <w:link w:val="FooterChar"/>
    <w:uiPriority w:val="99"/>
    <w:unhideWhenUsed/>
    <w:rsid w:val="00BC1635"/>
    <w:pPr>
      <w:tabs>
        <w:tab w:val="center" w:pos="4680"/>
        <w:tab w:val="right" w:pos="9360"/>
      </w:tabs>
    </w:pPr>
  </w:style>
  <w:style w:type="character" w:customStyle="1" w:styleId="FooterChar">
    <w:name w:val="Footer Char"/>
    <w:basedOn w:val="DefaultParagraphFont"/>
    <w:link w:val="Footer"/>
    <w:uiPriority w:val="99"/>
    <w:rsid w:val="00BC1635"/>
    <w:rPr>
      <w:rFonts w:ascii="Arial" w:eastAsia="Calibri" w:hAnsi="Arial" w:cs="Times New Roman"/>
      <w:sz w:val="24"/>
    </w:rPr>
  </w:style>
  <w:style w:type="paragraph" w:customStyle="1" w:styleId="Default">
    <w:name w:val="Default"/>
    <w:rsid w:val="007C03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593">
      <w:bodyDiv w:val="1"/>
      <w:marLeft w:val="0"/>
      <w:marRight w:val="0"/>
      <w:marTop w:val="0"/>
      <w:marBottom w:val="0"/>
      <w:divBdr>
        <w:top w:val="none" w:sz="0" w:space="0" w:color="auto"/>
        <w:left w:val="none" w:sz="0" w:space="0" w:color="auto"/>
        <w:bottom w:val="none" w:sz="0" w:space="0" w:color="auto"/>
        <w:right w:val="none" w:sz="0" w:space="0" w:color="auto"/>
      </w:divBdr>
      <w:divsChild>
        <w:div w:id="1135292566">
          <w:marLeft w:val="0"/>
          <w:marRight w:val="0"/>
          <w:marTop w:val="0"/>
          <w:marBottom w:val="0"/>
          <w:divBdr>
            <w:top w:val="none" w:sz="0" w:space="0" w:color="auto"/>
            <w:left w:val="none" w:sz="0" w:space="0" w:color="auto"/>
            <w:bottom w:val="none" w:sz="0" w:space="0" w:color="auto"/>
            <w:right w:val="none" w:sz="0" w:space="0" w:color="auto"/>
          </w:divBdr>
          <w:divsChild>
            <w:div w:id="202983127">
              <w:marLeft w:val="0"/>
              <w:marRight w:val="0"/>
              <w:marTop w:val="0"/>
              <w:marBottom w:val="0"/>
              <w:divBdr>
                <w:top w:val="none" w:sz="0" w:space="0" w:color="auto"/>
                <w:left w:val="none" w:sz="0" w:space="0" w:color="auto"/>
                <w:bottom w:val="none" w:sz="0" w:space="0" w:color="auto"/>
                <w:right w:val="none" w:sz="0" w:space="0" w:color="auto"/>
              </w:divBdr>
              <w:divsChild>
                <w:div w:id="85077919">
                  <w:marLeft w:val="150"/>
                  <w:marRight w:val="150"/>
                  <w:marTop w:val="0"/>
                  <w:marBottom w:val="0"/>
                  <w:divBdr>
                    <w:top w:val="none" w:sz="0" w:space="0" w:color="auto"/>
                    <w:left w:val="none" w:sz="0" w:space="0" w:color="auto"/>
                    <w:bottom w:val="none" w:sz="0" w:space="0" w:color="auto"/>
                    <w:right w:val="none" w:sz="0" w:space="0" w:color="auto"/>
                  </w:divBdr>
                  <w:divsChild>
                    <w:div w:id="1625842078">
                      <w:marLeft w:val="0"/>
                      <w:marRight w:val="0"/>
                      <w:marTop w:val="0"/>
                      <w:marBottom w:val="0"/>
                      <w:divBdr>
                        <w:top w:val="none" w:sz="0" w:space="0" w:color="auto"/>
                        <w:left w:val="none" w:sz="0" w:space="0" w:color="auto"/>
                        <w:bottom w:val="none" w:sz="0" w:space="0" w:color="auto"/>
                        <w:right w:val="none" w:sz="0" w:space="0" w:color="auto"/>
                      </w:divBdr>
                      <w:divsChild>
                        <w:div w:id="586810347">
                          <w:marLeft w:val="0"/>
                          <w:marRight w:val="0"/>
                          <w:marTop w:val="0"/>
                          <w:marBottom w:val="0"/>
                          <w:divBdr>
                            <w:top w:val="none" w:sz="0" w:space="0" w:color="auto"/>
                            <w:left w:val="none" w:sz="0" w:space="0" w:color="auto"/>
                            <w:bottom w:val="none" w:sz="0" w:space="0" w:color="auto"/>
                            <w:right w:val="none" w:sz="0" w:space="0" w:color="auto"/>
                          </w:divBdr>
                          <w:divsChild>
                            <w:div w:id="852843087">
                              <w:marLeft w:val="0"/>
                              <w:marRight w:val="0"/>
                              <w:marTop w:val="0"/>
                              <w:marBottom w:val="0"/>
                              <w:divBdr>
                                <w:top w:val="none" w:sz="0" w:space="0" w:color="auto"/>
                                <w:left w:val="none" w:sz="0" w:space="0" w:color="auto"/>
                                <w:bottom w:val="none" w:sz="0" w:space="0" w:color="auto"/>
                                <w:right w:val="none" w:sz="0" w:space="0" w:color="auto"/>
                              </w:divBdr>
                              <w:divsChild>
                                <w:div w:id="1957830149">
                                  <w:marLeft w:val="0"/>
                                  <w:marRight w:val="0"/>
                                  <w:marTop w:val="0"/>
                                  <w:marBottom w:val="0"/>
                                  <w:divBdr>
                                    <w:top w:val="none" w:sz="0" w:space="0" w:color="auto"/>
                                    <w:left w:val="none" w:sz="0" w:space="0" w:color="auto"/>
                                    <w:bottom w:val="none" w:sz="0" w:space="0" w:color="auto"/>
                                    <w:right w:val="none" w:sz="0" w:space="0" w:color="auto"/>
                                  </w:divBdr>
                                  <w:divsChild>
                                    <w:div w:id="1928659441">
                                      <w:marLeft w:val="0"/>
                                      <w:marRight w:val="0"/>
                                      <w:marTop w:val="0"/>
                                      <w:marBottom w:val="30"/>
                                      <w:divBdr>
                                        <w:top w:val="none" w:sz="0" w:space="0" w:color="auto"/>
                                        <w:left w:val="none" w:sz="0" w:space="0" w:color="auto"/>
                                        <w:bottom w:val="none" w:sz="0" w:space="0" w:color="auto"/>
                                        <w:right w:val="none" w:sz="0" w:space="0" w:color="auto"/>
                                      </w:divBdr>
                                      <w:divsChild>
                                        <w:div w:id="42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2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ca.gov/dog/CEQA" TargetMode="External"/><Relationship Id="rId5" Type="http://schemas.openxmlformats.org/officeDocument/2006/relationships/webSettings" Target="webSettings.xml"/><Relationship Id="rId10" Type="http://schemas.openxmlformats.org/officeDocument/2006/relationships/hyperlink" Target="http://pcd.kerndsa.com/oil-gas-zoning-amend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24BE-B2D0-4596-A7A2-7D5126F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Slaminski, Cathi@DOC</dc:creator>
  <cp:lastModifiedBy>Meraz, Meri@DOC</cp:lastModifiedBy>
  <cp:revision>8</cp:revision>
  <cp:lastPrinted>2017-10-05T23:05:00Z</cp:lastPrinted>
  <dcterms:created xsi:type="dcterms:W3CDTF">2018-05-18T16:24:00Z</dcterms:created>
  <dcterms:modified xsi:type="dcterms:W3CDTF">2019-09-16T23:49:00Z</dcterms:modified>
</cp:coreProperties>
</file>