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CB838" w14:textId="5C45FAF2" w:rsidR="000213BA" w:rsidRDefault="000213BA" w:rsidP="000213BA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231F20"/>
          <w:sz w:val="28"/>
          <w:szCs w:val="28"/>
          <w:u w:val="single"/>
        </w:rPr>
      </w:pPr>
      <w:r w:rsidRPr="005A491D">
        <w:rPr>
          <w:rFonts w:ascii="Arial,Bold" w:hAnsi="Arial,Bold" w:cs="Arial,Bold"/>
          <w:b/>
          <w:bCs/>
          <w:color w:val="231F20"/>
          <w:sz w:val="28"/>
          <w:szCs w:val="28"/>
          <w:u w:val="single"/>
        </w:rPr>
        <w:t>Notice of Determinatio</w:t>
      </w:r>
      <w:r w:rsidR="0064668D">
        <w:rPr>
          <w:rFonts w:ascii="Arial,Bold" w:hAnsi="Arial,Bold" w:cs="Arial,Bold"/>
          <w:b/>
          <w:bCs/>
          <w:color w:val="231F20"/>
          <w:sz w:val="28"/>
          <w:szCs w:val="28"/>
          <w:u w:val="single"/>
        </w:rPr>
        <w:t>n</w:t>
      </w:r>
    </w:p>
    <w:p w14:paraId="1E344577" w14:textId="77777777" w:rsidR="0047106C" w:rsidRPr="005A491D" w:rsidRDefault="0047106C" w:rsidP="000213BA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231F20"/>
          <w:sz w:val="28"/>
          <w:szCs w:val="28"/>
          <w:u w:val="single"/>
        </w:rPr>
      </w:pPr>
    </w:p>
    <w:p w14:paraId="5659A94A" w14:textId="77777777" w:rsidR="000213BA" w:rsidRPr="0047106C" w:rsidRDefault="000213BA" w:rsidP="000213BA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231F20"/>
          <w:szCs w:val="24"/>
        </w:rPr>
      </w:pPr>
      <w:r w:rsidRPr="0047106C">
        <w:rPr>
          <w:rFonts w:ascii="Arial,Bold" w:hAnsi="Arial,Bold" w:cs="Arial,Bold"/>
          <w:b/>
          <w:bCs/>
          <w:color w:val="231F20"/>
          <w:szCs w:val="24"/>
        </w:rPr>
        <w:t>To:</w:t>
      </w:r>
    </w:p>
    <w:bookmarkStart w:id="0" w:name="Check16"/>
    <w:p w14:paraId="48C06B87" w14:textId="6A1DD466" w:rsidR="000213BA" w:rsidRPr="0047106C" w:rsidRDefault="000213BA" w:rsidP="000213BA">
      <w:pPr>
        <w:autoSpaceDE w:val="0"/>
        <w:autoSpaceDN w:val="0"/>
        <w:adjustRightInd w:val="0"/>
        <w:rPr>
          <w:color w:val="231F20"/>
          <w:szCs w:val="24"/>
        </w:rPr>
      </w:pPr>
      <w:r w:rsidRPr="0047106C">
        <w:rPr>
          <w:color w:val="231F20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1"/>
            </w:checkBox>
          </w:ffData>
        </w:fldChar>
      </w:r>
      <w:r w:rsidRPr="0047106C">
        <w:rPr>
          <w:color w:val="231F20"/>
          <w:szCs w:val="24"/>
        </w:rPr>
        <w:instrText xml:space="preserve"> FORMCHECKBOX </w:instrText>
      </w:r>
      <w:r w:rsidR="007F285B">
        <w:rPr>
          <w:color w:val="231F20"/>
          <w:szCs w:val="24"/>
        </w:rPr>
      </w:r>
      <w:r w:rsidR="007F285B">
        <w:rPr>
          <w:color w:val="231F20"/>
          <w:szCs w:val="24"/>
        </w:rPr>
        <w:fldChar w:fldCharType="separate"/>
      </w:r>
      <w:r w:rsidRPr="0047106C">
        <w:rPr>
          <w:color w:val="231F20"/>
          <w:szCs w:val="24"/>
        </w:rPr>
        <w:fldChar w:fldCharType="end"/>
      </w:r>
      <w:bookmarkEnd w:id="0"/>
      <w:r w:rsidRPr="0047106C">
        <w:rPr>
          <w:color w:val="231F20"/>
          <w:szCs w:val="24"/>
        </w:rPr>
        <w:t xml:space="preserve"> </w:t>
      </w:r>
      <w:r w:rsidR="00892ADA">
        <w:rPr>
          <w:color w:val="231F20"/>
          <w:szCs w:val="24"/>
        </w:rPr>
        <w:t xml:space="preserve">   </w:t>
      </w:r>
      <w:r w:rsidRPr="0047106C">
        <w:rPr>
          <w:color w:val="231F20"/>
          <w:szCs w:val="24"/>
        </w:rPr>
        <w:t>Office of Planning and Research</w:t>
      </w:r>
    </w:p>
    <w:p w14:paraId="18E9E63F" w14:textId="77777777" w:rsidR="000213BA" w:rsidRPr="0047106C" w:rsidRDefault="000213BA" w:rsidP="000213BA">
      <w:pPr>
        <w:autoSpaceDE w:val="0"/>
        <w:autoSpaceDN w:val="0"/>
        <w:adjustRightInd w:val="0"/>
        <w:rPr>
          <w:color w:val="231F20"/>
          <w:szCs w:val="24"/>
        </w:rPr>
      </w:pPr>
      <w:r w:rsidRPr="0047106C">
        <w:rPr>
          <w:i/>
          <w:iCs/>
          <w:color w:val="231F20"/>
          <w:szCs w:val="24"/>
        </w:rPr>
        <w:t>For U.S. Mail:</w:t>
      </w:r>
      <w:r w:rsidR="00190274">
        <w:rPr>
          <w:i/>
          <w:iCs/>
          <w:color w:val="231F20"/>
          <w:szCs w:val="24"/>
        </w:rPr>
        <w:tab/>
      </w:r>
      <w:r w:rsidR="00B867BC" w:rsidRPr="0047106C">
        <w:rPr>
          <w:i/>
          <w:iCs/>
          <w:color w:val="231F20"/>
          <w:szCs w:val="24"/>
        </w:rPr>
        <w:t xml:space="preserve"> </w:t>
      </w:r>
      <w:r w:rsidR="00190274">
        <w:rPr>
          <w:i/>
          <w:iCs/>
          <w:color w:val="231F20"/>
          <w:szCs w:val="24"/>
        </w:rPr>
        <w:t xml:space="preserve"> </w:t>
      </w:r>
      <w:r w:rsidRPr="0047106C">
        <w:rPr>
          <w:color w:val="231F20"/>
          <w:szCs w:val="24"/>
        </w:rPr>
        <w:t>P.O. Box 3044</w:t>
      </w:r>
      <w:r w:rsidR="00B867BC" w:rsidRPr="0047106C">
        <w:rPr>
          <w:color w:val="231F20"/>
          <w:szCs w:val="24"/>
        </w:rPr>
        <w:t xml:space="preserve">, </w:t>
      </w:r>
      <w:r w:rsidRPr="0047106C">
        <w:rPr>
          <w:color w:val="231F20"/>
          <w:szCs w:val="24"/>
        </w:rPr>
        <w:t xml:space="preserve">Sacramento, CA 95812-3044 </w:t>
      </w:r>
      <w:r w:rsidRPr="0047106C">
        <w:rPr>
          <w:color w:val="231F20"/>
          <w:szCs w:val="24"/>
        </w:rPr>
        <w:tab/>
      </w:r>
      <w:r w:rsidRPr="0047106C">
        <w:rPr>
          <w:color w:val="231F20"/>
          <w:szCs w:val="24"/>
        </w:rPr>
        <w:tab/>
      </w:r>
    </w:p>
    <w:p w14:paraId="6032CE4F" w14:textId="77777777" w:rsidR="000213BA" w:rsidRDefault="00B867BC" w:rsidP="000213BA">
      <w:pPr>
        <w:autoSpaceDE w:val="0"/>
        <w:autoSpaceDN w:val="0"/>
        <w:adjustRightInd w:val="0"/>
        <w:rPr>
          <w:color w:val="231F20"/>
          <w:szCs w:val="24"/>
        </w:rPr>
      </w:pPr>
      <w:r w:rsidRPr="0047106C">
        <w:rPr>
          <w:i/>
          <w:iCs/>
          <w:color w:val="231F20"/>
          <w:szCs w:val="24"/>
        </w:rPr>
        <w:t xml:space="preserve">Street Address: </w:t>
      </w:r>
      <w:r w:rsidRPr="0047106C">
        <w:rPr>
          <w:color w:val="231F20"/>
          <w:szCs w:val="24"/>
        </w:rPr>
        <w:t>1400 Tenth Street, Sacramento, CA 95814</w:t>
      </w:r>
    </w:p>
    <w:p w14:paraId="18219B39" w14:textId="77777777" w:rsidR="0047106C" w:rsidRPr="0047106C" w:rsidRDefault="0047106C" w:rsidP="000213BA">
      <w:pPr>
        <w:autoSpaceDE w:val="0"/>
        <w:autoSpaceDN w:val="0"/>
        <w:adjustRightInd w:val="0"/>
        <w:rPr>
          <w:i/>
          <w:iCs/>
          <w:color w:val="231F20"/>
          <w:szCs w:val="24"/>
        </w:rPr>
      </w:pPr>
    </w:p>
    <w:bookmarkStart w:id="1" w:name="Check15"/>
    <w:p w14:paraId="5C4C8A1C" w14:textId="77777777" w:rsidR="000213BA" w:rsidRPr="0047106C" w:rsidRDefault="000213BA" w:rsidP="000213BA">
      <w:pPr>
        <w:tabs>
          <w:tab w:val="left" w:pos="5040"/>
        </w:tabs>
        <w:autoSpaceDE w:val="0"/>
        <w:autoSpaceDN w:val="0"/>
        <w:adjustRightInd w:val="0"/>
        <w:rPr>
          <w:rFonts w:ascii="TimesNewRoman" w:hAnsi="TimesNewRoman" w:cs="TimesNewRoman"/>
          <w:color w:val="231F20"/>
          <w:szCs w:val="24"/>
        </w:rPr>
      </w:pPr>
      <w:r w:rsidRPr="0047106C">
        <w:rPr>
          <w:color w:val="231F20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47106C">
        <w:rPr>
          <w:color w:val="231F20"/>
          <w:szCs w:val="24"/>
        </w:rPr>
        <w:instrText xml:space="preserve"> FORMCHECKBOX </w:instrText>
      </w:r>
      <w:r w:rsidR="007F285B">
        <w:rPr>
          <w:color w:val="231F20"/>
          <w:szCs w:val="24"/>
        </w:rPr>
      </w:r>
      <w:r w:rsidR="007F285B">
        <w:rPr>
          <w:color w:val="231F20"/>
          <w:szCs w:val="24"/>
        </w:rPr>
        <w:fldChar w:fldCharType="separate"/>
      </w:r>
      <w:r w:rsidRPr="0047106C">
        <w:rPr>
          <w:color w:val="231F20"/>
          <w:szCs w:val="24"/>
        </w:rPr>
        <w:fldChar w:fldCharType="end"/>
      </w:r>
      <w:bookmarkEnd w:id="1"/>
      <w:r w:rsidRPr="0047106C">
        <w:rPr>
          <w:rFonts w:ascii="Wingdings-Regular" w:hAnsi="Wingdings-Regular" w:cs="Wingdings-Regular"/>
          <w:color w:val="231F20"/>
          <w:szCs w:val="24"/>
        </w:rPr>
        <w:t xml:space="preserve"> </w:t>
      </w:r>
      <w:r w:rsidRPr="0047106C">
        <w:rPr>
          <w:rFonts w:ascii="TimesNewRoman" w:hAnsi="TimesNewRoman" w:cs="TimesNewRoman"/>
          <w:color w:val="231F20"/>
          <w:szCs w:val="24"/>
        </w:rPr>
        <w:t>County Clerk</w:t>
      </w:r>
    </w:p>
    <w:p w14:paraId="7F5B3B0B" w14:textId="77777777" w:rsidR="000213BA" w:rsidRPr="0047106C" w:rsidRDefault="000213BA" w:rsidP="000213BA">
      <w:pPr>
        <w:autoSpaceDE w:val="0"/>
        <w:autoSpaceDN w:val="0"/>
        <w:adjustRightInd w:val="0"/>
        <w:rPr>
          <w:szCs w:val="24"/>
        </w:rPr>
      </w:pPr>
      <w:r w:rsidRPr="0047106C">
        <w:rPr>
          <w:rFonts w:ascii="TimesNewRoman" w:hAnsi="TimesNewRoman" w:cs="TimesNewRoman"/>
          <w:i/>
          <w:color w:val="231F20"/>
          <w:szCs w:val="24"/>
        </w:rPr>
        <w:t>County of</w:t>
      </w:r>
      <w:r w:rsidRPr="0047106C">
        <w:rPr>
          <w:rFonts w:ascii="TimesNewRoman" w:hAnsi="TimesNewRoman" w:cs="TimesNewRoman"/>
          <w:color w:val="231F20"/>
          <w:szCs w:val="24"/>
        </w:rPr>
        <w:t>:</w:t>
      </w:r>
      <w:r w:rsidR="00B867BC" w:rsidRPr="0047106C">
        <w:rPr>
          <w:rFonts w:ascii="TimesNewRoman" w:hAnsi="TimesNewRoman" w:cs="TimesNewRoman"/>
          <w:color w:val="231F20"/>
          <w:szCs w:val="24"/>
        </w:rPr>
        <w:t xml:space="preserve"> </w:t>
      </w:r>
      <w:r w:rsidR="00190274">
        <w:rPr>
          <w:rFonts w:ascii="TimesNewRoman" w:hAnsi="TimesNewRoman" w:cs="TimesNewRoman"/>
          <w:color w:val="231F20"/>
          <w:szCs w:val="24"/>
        </w:rPr>
        <w:tab/>
      </w:r>
      <w:r w:rsidRPr="0047106C">
        <w:rPr>
          <w:szCs w:val="24"/>
        </w:rPr>
        <w:t>Los Angeles</w:t>
      </w:r>
    </w:p>
    <w:p w14:paraId="69F52442" w14:textId="77777777" w:rsidR="000213BA" w:rsidRPr="0047106C" w:rsidRDefault="000213BA" w:rsidP="000213BA">
      <w:pPr>
        <w:autoSpaceDE w:val="0"/>
        <w:autoSpaceDN w:val="0"/>
        <w:adjustRightInd w:val="0"/>
        <w:jc w:val="left"/>
        <w:rPr>
          <w:szCs w:val="24"/>
        </w:rPr>
      </w:pPr>
      <w:r w:rsidRPr="0047106C">
        <w:rPr>
          <w:i/>
          <w:szCs w:val="24"/>
        </w:rPr>
        <w:t>Address</w:t>
      </w:r>
      <w:r w:rsidRPr="0047106C">
        <w:rPr>
          <w:szCs w:val="24"/>
        </w:rPr>
        <w:t xml:space="preserve">: </w:t>
      </w:r>
      <w:r w:rsidR="00B867BC" w:rsidRPr="0047106C">
        <w:rPr>
          <w:szCs w:val="24"/>
        </w:rPr>
        <w:t xml:space="preserve">   </w:t>
      </w:r>
      <w:r w:rsidR="00190274">
        <w:rPr>
          <w:szCs w:val="24"/>
        </w:rPr>
        <w:tab/>
      </w:r>
      <w:r w:rsidRPr="0047106C">
        <w:rPr>
          <w:szCs w:val="24"/>
        </w:rPr>
        <w:t>12400 Imperial Highway</w:t>
      </w:r>
      <w:r w:rsidR="00B867BC" w:rsidRPr="0047106C">
        <w:rPr>
          <w:szCs w:val="24"/>
        </w:rPr>
        <w:t>, N</w:t>
      </w:r>
      <w:r w:rsidRPr="0047106C">
        <w:rPr>
          <w:szCs w:val="24"/>
        </w:rPr>
        <w:t>orwalk, CA 90650</w:t>
      </w:r>
    </w:p>
    <w:p w14:paraId="7C7CDD34" w14:textId="30101E29" w:rsidR="0047106C" w:rsidRDefault="0047106C" w:rsidP="000213BA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231F20"/>
          <w:szCs w:val="24"/>
        </w:rPr>
      </w:pPr>
    </w:p>
    <w:p w14:paraId="19A34A7A" w14:textId="77777777" w:rsidR="00ED52CD" w:rsidRPr="0047106C" w:rsidRDefault="00ED52CD" w:rsidP="00ED52CD">
      <w:pPr>
        <w:autoSpaceDE w:val="0"/>
        <w:autoSpaceDN w:val="0"/>
        <w:adjustRightInd w:val="0"/>
        <w:jc w:val="left"/>
        <w:rPr>
          <w:rFonts w:ascii="TimesNewRoman" w:hAnsi="TimesNewRoman" w:cs="TimesNewRoman"/>
          <w:color w:val="231F20"/>
          <w:szCs w:val="24"/>
        </w:rPr>
      </w:pPr>
      <w:r w:rsidRPr="0047106C">
        <w:rPr>
          <w:rFonts w:ascii="Arial,Bold" w:hAnsi="Arial,Bold" w:cs="Arial,Bold"/>
          <w:b/>
          <w:bCs/>
          <w:color w:val="231F20"/>
          <w:szCs w:val="24"/>
        </w:rPr>
        <w:t>From:</w:t>
      </w:r>
    </w:p>
    <w:p w14:paraId="286CDB40" w14:textId="4B628E7A" w:rsidR="00ED52CD" w:rsidRPr="00530D67" w:rsidRDefault="00ED52CD" w:rsidP="00ED52CD">
      <w:pPr>
        <w:autoSpaceDE w:val="0"/>
        <w:autoSpaceDN w:val="0"/>
        <w:adjustRightInd w:val="0"/>
        <w:rPr>
          <w:color w:val="231F20"/>
          <w:szCs w:val="24"/>
        </w:rPr>
      </w:pPr>
      <w:r w:rsidRPr="00ED52CD">
        <w:rPr>
          <w:rFonts w:ascii="TimesNewRoman" w:hAnsi="TimesNewRoman" w:cs="TimesNewRoman"/>
          <w:i/>
          <w:color w:val="231F20"/>
          <w:sz w:val="22"/>
          <w:szCs w:val="22"/>
        </w:rPr>
        <w:t>Public Agency</w:t>
      </w:r>
      <w:r w:rsidRPr="00ED52CD">
        <w:rPr>
          <w:rFonts w:ascii="TimesNewRoman" w:hAnsi="TimesNewRoman" w:cs="TimesNewRoman"/>
          <w:color w:val="231F20"/>
          <w:sz w:val="22"/>
          <w:szCs w:val="22"/>
        </w:rPr>
        <w:t>:</w:t>
      </w:r>
      <w:r>
        <w:rPr>
          <w:rFonts w:ascii="TimesNewRoman" w:hAnsi="TimesNewRoman" w:cs="TimesNewRoman"/>
          <w:color w:val="231F20"/>
          <w:szCs w:val="24"/>
        </w:rPr>
        <w:tab/>
      </w:r>
      <w:r w:rsidRPr="00530D67">
        <w:rPr>
          <w:rFonts w:ascii="TimesNewRoman" w:hAnsi="TimesNewRoman" w:cs="TimesNewRoman"/>
          <w:color w:val="231F20"/>
          <w:szCs w:val="24"/>
        </w:rPr>
        <w:t xml:space="preserve">City of Irwindale Successor </w:t>
      </w:r>
      <w:r w:rsidRPr="00530D67">
        <w:rPr>
          <w:color w:val="231F20"/>
          <w:szCs w:val="24"/>
        </w:rPr>
        <w:t>Agency</w:t>
      </w:r>
      <w:r w:rsidR="00530D67" w:rsidRPr="00530D67">
        <w:rPr>
          <w:color w:val="000000"/>
          <w:szCs w:val="24"/>
          <w:shd w:val="clear" w:color="auto" w:fill="FFFFFF"/>
        </w:rPr>
        <w:t xml:space="preserve"> to the Irwindale Community Redevelopment </w:t>
      </w:r>
      <w:r w:rsidR="00530D67">
        <w:rPr>
          <w:color w:val="000000"/>
          <w:szCs w:val="24"/>
          <w:shd w:val="clear" w:color="auto" w:fill="FFFFFF"/>
        </w:rPr>
        <w:tab/>
      </w:r>
      <w:r w:rsidR="00530D67">
        <w:rPr>
          <w:color w:val="000000"/>
          <w:szCs w:val="24"/>
          <w:shd w:val="clear" w:color="auto" w:fill="FFFFFF"/>
        </w:rPr>
        <w:tab/>
      </w:r>
      <w:r w:rsidR="00530D67">
        <w:rPr>
          <w:color w:val="000000"/>
          <w:szCs w:val="24"/>
          <w:shd w:val="clear" w:color="auto" w:fill="FFFFFF"/>
        </w:rPr>
        <w:tab/>
      </w:r>
      <w:r w:rsidR="00564CE9">
        <w:rPr>
          <w:color w:val="000000"/>
          <w:szCs w:val="24"/>
          <w:shd w:val="clear" w:color="auto" w:fill="FFFFFF"/>
        </w:rPr>
        <w:t xml:space="preserve">  </w:t>
      </w:r>
      <w:r w:rsidR="00530D67" w:rsidRPr="00530D67">
        <w:rPr>
          <w:color w:val="000000"/>
          <w:szCs w:val="24"/>
          <w:shd w:val="clear" w:color="auto" w:fill="FFFFFF"/>
        </w:rPr>
        <w:t>Agency</w:t>
      </w:r>
    </w:p>
    <w:p w14:paraId="7323F12D" w14:textId="77777777" w:rsidR="00ED52CD" w:rsidRPr="0047106C" w:rsidRDefault="00ED52CD" w:rsidP="00ED52CD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 w:rsidRPr="0047106C">
        <w:rPr>
          <w:rFonts w:ascii="TimesNewRoman" w:hAnsi="TimesNewRoman" w:cs="TimesNewRoman"/>
          <w:i/>
          <w:color w:val="231F20"/>
          <w:szCs w:val="24"/>
        </w:rPr>
        <w:t>Address</w:t>
      </w:r>
      <w:r w:rsidRPr="0047106C">
        <w:rPr>
          <w:rFonts w:ascii="TimesNewRoman" w:hAnsi="TimesNewRoman" w:cs="TimesNewRoman"/>
          <w:color w:val="231F20"/>
          <w:szCs w:val="24"/>
        </w:rPr>
        <w:t>:</w:t>
      </w:r>
      <w:r w:rsidRPr="0047106C">
        <w:rPr>
          <w:rFonts w:ascii="TimesNewRoman" w:hAnsi="TimesNewRoman" w:cs="TimesNewRoman"/>
          <w:color w:val="231F20"/>
          <w:szCs w:val="24"/>
        </w:rPr>
        <w:tab/>
      </w:r>
      <w:r w:rsidRPr="0047106C">
        <w:rPr>
          <w:rFonts w:ascii="TimesNewRoman" w:hAnsi="TimesNewRoman" w:cs="TimesNewRoman"/>
          <w:szCs w:val="24"/>
        </w:rPr>
        <w:t>5050 North Irwindale Avenue, Irwindale, CA 91706</w:t>
      </w:r>
    </w:p>
    <w:p w14:paraId="44E83DC3" w14:textId="77777777" w:rsidR="00ED52CD" w:rsidRPr="0047106C" w:rsidRDefault="00ED52CD" w:rsidP="00ED52CD">
      <w:pPr>
        <w:autoSpaceDE w:val="0"/>
        <w:autoSpaceDN w:val="0"/>
        <w:adjustRightInd w:val="0"/>
        <w:rPr>
          <w:rFonts w:ascii="TimesNewRoman" w:hAnsi="TimesNewRoman" w:cs="TimesNewRoman"/>
          <w:color w:val="231F20"/>
          <w:szCs w:val="24"/>
        </w:rPr>
      </w:pPr>
      <w:r w:rsidRPr="0047106C">
        <w:rPr>
          <w:rFonts w:ascii="TimesNewRoman" w:hAnsi="TimesNewRoman" w:cs="TimesNewRoman"/>
          <w:i/>
          <w:color w:val="231F20"/>
          <w:szCs w:val="24"/>
        </w:rPr>
        <w:t>Contact</w:t>
      </w:r>
      <w:r w:rsidRPr="0047106C">
        <w:rPr>
          <w:rFonts w:ascii="TimesNewRoman" w:hAnsi="TimesNewRoman" w:cs="TimesNewRoman"/>
          <w:color w:val="231F20"/>
          <w:szCs w:val="24"/>
        </w:rPr>
        <w:t xml:space="preserve">:   </w:t>
      </w:r>
      <w:r w:rsidRPr="0047106C">
        <w:rPr>
          <w:rFonts w:ascii="TimesNewRoman" w:hAnsi="TimesNewRoman" w:cs="TimesNewRoman"/>
          <w:color w:val="231F20"/>
          <w:szCs w:val="24"/>
        </w:rPr>
        <w:tab/>
        <w:t xml:space="preserve">Marilyn Simpson, AICP, </w:t>
      </w:r>
      <w:r>
        <w:rPr>
          <w:rFonts w:ascii="TimesNewRoman" w:hAnsi="TimesNewRoman" w:cs="TimesNewRoman"/>
          <w:color w:val="231F20"/>
          <w:szCs w:val="24"/>
        </w:rPr>
        <w:t xml:space="preserve">Community Development Manager &amp; City </w:t>
      </w:r>
      <w:r w:rsidRPr="0047106C">
        <w:rPr>
          <w:rFonts w:ascii="TimesNewRoman" w:hAnsi="TimesNewRoman" w:cs="TimesNewRoman"/>
          <w:color w:val="231F20"/>
          <w:szCs w:val="24"/>
        </w:rPr>
        <w:t>Planner</w:t>
      </w:r>
      <w:r w:rsidRPr="0047106C">
        <w:rPr>
          <w:rFonts w:ascii="TimesNewRoman" w:hAnsi="TimesNewRoman" w:cs="TimesNewRoman"/>
          <w:i/>
          <w:color w:val="231F20"/>
          <w:szCs w:val="24"/>
        </w:rPr>
        <w:t xml:space="preserve"> Phone</w:t>
      </w:r>
      <w:r w:rsidRPr="0047106C">
        <w:rPr>
          <w:rFonts w:ascii="TimesNewRoman" w:hAnsi="TimesNewRoman" w:cs="TimesNewRoman"/>
          <w:color w:val="231F20"/>
          <w:szCs w:val="24"/>
        </w:rPr>
        <w:t xml:space="preserve">: </w:t>
      </w:r>
      <w:r>
        <w:rPr>
          <w:rFonts w:ascii="TimesNewRoman" w:hAnsi="TimesNewRoman" w:cs="TimesNewRoman"/>
          <w:color w:val="231F20"/>
          <w:szCs w:val="24"/>
        </w:rPr>
        <w:tab/>
      </w:r>
      <w:r w:rsidRPr="0047106C">
        <w:rPr>
          <w:rFonts w:ascii="TimesNewRoman" w:hAnsi="TimesNewRoman" w:cs="TimesNewRoman"/>
          <w:color w:val="231F20"/>
          <w:szCs w:val="24"/>
        </w:rPr>
        <w:t>(626) 430-2209</w:t>
      </w:r>
    </w:p>
    <w:p w14:paraId="7561D8E4" w14:textId="45CAA667" w:rsidR="00ED52CD" w:rsidRDefault="00ED52CD" w:rsidP="000213BA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231F20"/>
          <w:szCs w:val="24"/>
        </w:rPr>
      </w:pPr>
    </w:p>
    <w:p w14:paraId="5D3EFCF0" w14:textId="23CD751C" w:rsidR="000213BA" w:rsidRPr="0047106C" w:rsidRDefault="00ED52CD" w:rsidP="000213BA">
      <w:pPr>
        <w:autoSpaceDE w:val="0"/>
        <w:autoSpaceDN w:val="0"/>
        <w:adjustRightInd w:val="0"/>
        <w:jc w:val="left"/>
        <w:rPr>
          <w:rFonts w:ascii="TimesNewRoman" w:hAnsi="TimesNewRoman" w:cs="TimesNewRoman"/>
          <w:color w:val="231F20"/>
          <w:szCs w:val="24"/>
        </w:rPr>
      </w:pPr>
      <w:r>
        <w:rPr>
          <w:rFonts w:ascii="Arial,Bold" w:hAnsi="Arial,Bold" w:cs="Arial,Bold"/>
          <w:b/>
          <w:bCs/>
          <w:color w:val="231F20"/>
          <w:szCs w:val="24"/>
        </w:rPr>
        <w:t>Lead Agency</w:t>
      </w:r>
      <w:r w:rsidR="000213BA" w:rsidRPr="0047106C">
        <w:rPr>
          <w:rFonts w:ascii="Arial,Bold" w:hAnsi="Arial,Bold" w:cs="Arial,Bold"/>
          <w:b/>
          <w:bCs/>
          <w:color w:val="231F20"/>
          <w:szCs w:val="24"/>
        </w:rPr>
        <w:t>:</w:t>
      </w:r>
    </w:p>
    <w:p w14:paraId="547A7680" w14:textId="77777777" w:rsidR="000213BA" w:rsidRPr="0047106C" w:rsidRDefault="000213BA" w:rsidP="000213BA">
      <w:pPr>
        <w:autoSpaceDE w:val="0"/>
        <w:autoSpaceDN w:val="0"/>
        <w:adjustRightInd w:val="0"/>
        <w:rPr>
          <w:rFonts w:ascii="TimesNewRoman" w:hAnsi="TimesNewRoman" w:cs="TimesNewRoman"/>
          <w:color w:val="231F20"/>
          <w:szCs w:val="24"/>
        </w:rPr>
      </w:pPr>
      <w:r w:rsidRPr="0047106C">
        <w:rPr>
          <w:rFonts w:ascii="TimesNewRoman" w:hAnsi="TimesNewRoman" w:cs="TimesNewRoman"/>
          <w:i/>
          <w:color w:val="231F20"/>
          <w:szCs w:val="24"/>
        </w:rPr>
        <w:t>Lead Agency</w:t>
      </w:r>
      <w:r w:rsidRPr="0047106C">
        <w:rPr>
          <w:rFonts w:ascii="TimesNewRoman" w:hAnsi="TimesNewRoman" w:cs="TimesNewRoman"/>
          <w:color w:val="231F20"/>
          <w:szCs w:val="24"/>
        </w:rPr>
        <w:t>:</w:t>
      </w:r>
      <w:r w:rsidRPr="0047106C">
        <w:rPr>
          <w:rFonts w:ascii="TimesNewRoman" w:hAnsi="TimesNewRoman" w:cs="TimesNewRoman"/>
          <w:color w:val="231F20"/>
          <w:szCs w:val="24"/>
        </w:rPr>
        <w:tab/>
        <w:t>City of Irwindale</w:t>
      </w:r>
    </w:p>
    <w:p w14:paraId="7920FB3E" w14:textId="77777777" w:rsidR="000213BA" w:rsidRPr="0047106C" w:rsidRDefault="000213BA" w:rsidP="000213BA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 w:rsidRPr="0047106C">
        <w:rPr>
          <w:rFonts w:ascii="TimesNewRoman" w:hAnsi="TimesNewRoman" w:cs="TimesNewRoman"/>
          <w:i/>
          <w:color w:val="231F20"/>
          <w:szCs w:val="24"/>
        </w:rPr>
        <w:t>Address</w:t>
      </w:r>
      <w:r w:rsidRPr="0047106C">
        <w:rPr>
          <w:rFonts w:ascii="TimesNewRoman" w:hAnsi="TimesNewRoman" w:cs="TimesNewRoman"/>
          <w:color w:val="231F20"/>
          <w:szCs w:val="24"/>
        </w:rPr>
        <w:t>:</w:t>
      </w:r>
      <w:r w:rsidRPr="0047106C">
        <w:rPr>
          <w:rFonts w:ascii="TimesNewRoman" w:hAnsi="TimesNewRoman" w:cs="TimesNewRoman"/>
          <w:color w:val="231F20"/>
          <w:szCs w:val="24"/>
        </w:rPr>
        <w:tab/>
      </w:r>
      <w:r w:rsidRPr="0047106C">
        <w:rPr>
          <w:rFonts w:ascii="TimesNewRoman" w:hAnsi="TimesNewRoman" w:cs="TimesNewRoman"/>
          <w:szCs w:val="24"/>
        </w:rPr>
        <w:t>5050 North Irwindale Avenue</w:t>
      </w:r>
      <w:r w:rsidR="00B867BC" w:rsidRPr="0047106C">
        <w:rPr>
          <w:rFonts w:ascii="TimesNewRoman" w:hAnsi="TimesNewRoman" w:cs="TimesNewRoman"/>
          <w:szCs w:val="24"/>
        </w:rPr>
        <w:t xml:space="preserve">, </w:t>
      </w:r>
      <w:r w:rsidRPr="0047106C">
        <w:rPr>
          <w:rFonts w:ascii="TimesNewRoman" w:hAnsi="TimesNewRoman" w:cs="TimesNewRoman"/>
          <w:szCs w:val="24"/>
        </w:rPr>
        <w:t>Irwindale, CA 91706</w:t>
      </w:r>
    </w:p>
    <w:p w14:paraId="01536533" w14:textId="5E2F9822" w:rsidR="000213BA" w:rsidRPr="0047106C" w:rsidRDefault="000213BA" w:rsidP="000213BA">
      <w:pPr>
        <w:autoSpaceDE w:val="0"/>
        <w:autoSpaceDN w:val="0"/>
        <w:adjustRightInd w:val="0"/>
        <w:rPr>
          <w:rFonts w:ascii="TimesNewRoman" w:hAnsi="TimesNewRoman" w:cs="TimesNewRoman"/>
          <w:color w:val="231F20"/>
          <w:szCs w:val="24"/>
        </w:rPr>
      </w:pPr>
      <w:r w:rsidRPr="0047106C">
        <w:rPr>
          <w:rFonts w:ascii="TimesNewRoman" w:hAnsi="TimesNewRoman" w:cs="TimesNewRoman"/>
          <w:i/>
          <w:color w:val="231F20"/>
          <w:szCs w:val="24"/>
        </w:rPr>
        <w:t>Contact</w:t>
      </w:r>
      <w:r w:rsidRPr="0047106C">
        <w:rPr>
          <w:rFonts w:ascii="TimesNewRoman" w:hAnsi="TimesNewRoman" w:cs="TimesNewRoman"/>
          <w:color w:val="231F20"/>
          <w:szCs w:val="24"/>
        </w:rPr>
        <w:t xml:space="preserve">:   </w:t>
      </w:r>
      <w:r w:rsidRPr="0047106C">
        <w:rPr>
          <w:rFonts w:ascii="TimesNewRoman" w:hAnsi="TimesNewRoman" w:cs="TimesNewRoman"/>
          <w:color w:val="231F20"/>
          <w:szCs w:val="24"/>
        </w:rPr>
        <w:tab/>
      </w:r>
      <w:r w:rsidR="000716DF" w:rsidRPr="0047106C">
        <w:rPr>
          <w:rFonts w:ascii="TimesNewRoman" w:hAnsi="TimesNewRoman" w:cs="TimesNewRoman"/>
          <w:color w:val="231F20"/>
          <w:szCs w:val="24"/>
        </w:rPr>
        <w:t>Marilyn Simpson, AICP</w:t>
      </w:r>
      <w:r w:rsidRPr="0047106C">
        <w:rPr>
          <w:rFonts w:ascii="TimesNewRoman" w:hAnsi="TimesNewRoman" w:cs="TimesNewRoman"/>
          <w:color w:val="231F20"/>
          <w:szCs w:val="24"/>
        </w:rPr>
        <w:t xml:space="preserve">, </w:t>
      </w:r>
      <w:r w:rsidR="00DC75A0">
        <w:rPr>
          <w:rFonts w:ascii="TimesNewRoman" w:hAnsi="TimesNewRoman" w:cs="TimesNewRoman"/>
          <w:color w:val="231F20"/>
          <w:szCs w:val="24"/>
        </w:rPr>
        <w:t xml:space="preserve">Community Development Manager &amp; City </w:t>
      </w:r>
      <w:r w:rsidR="000716DF" w:rsidRPr="0047106C">
        <w:rPr>
          <w:rFonts w:ascii="TimesNewRoman" w:hAnsi="TimesNewRoman" w:cs="TimesNewRoman"/>
          <w:color w:val="231F20"/>
          <w:szCs w:val="24"/>
        </w:rPr>
        <w:t>Planner</w:t>
      </w:r>
      <w:r w:rsidR="000716DF" w:rsidRPr="0047106C">
        <w:rPr>
          <w:rFonts w:ascii="TimesNewRoman" w:hAnsi="TimesNewRoman" w:cs="TimesNewRoman"/>
          <w:i/>
          <w:color w:val="231F20"/>
          <w:szCs w:val="24"/>
        </w:rPr>
        <w:t xml:space="preserve"> Phone</w:t>
      </w:r>
      <w:r w:rsidR="000716DF" w:rsidRPr="0047106C">
        <w:rPr>
          <w:rFonts w:ascii="TimesNewRoman" w:hAnsi="TimesNewRoman" w:cs="TimesNewRoman"/>
          <w:color w:val="231F20"/>
          <w:szCs w:val="24"/>
        </w:rPr>
        <w:t xml:space="preserve">: </w:t>
      </w:r>
      <w:r w:rsidR="00DC75A0">
        <w:rPr>
          <w:rFonts w:ascii="TimesNewRoman" w:hAnsi="TimesNewRoman" w:cs="TimesNewRoman"/>
          <w:color w:val="231F20"/>
          <w:szCs w:val="24"/>
        </w:rPr>
        <w:tab/>
      </w:r>
      <w:r w:rsidR="000716DF" w:rsidRPr="0047106C">
        <w:rPr>
          <w:rFonts w:ascii="TimesNewRoman" w:hAnsi="TimesNewRoman" w:cs="TimesNewRoman"/>
          <w:color w:val="231F20"/>
          <w:szCs w:val="24"/>
        </w:rPr>
        <w:t>(626) 430-2209</w:t>
      </w:r>
    </w:p>
    <w:p w14:paraId="775E09C0" w14:textId="77777777" w:rsidR="000213BA" w:rsidRPr="0047106C" w:rsidRDefault="000213BA" w:rsidP="000213BA">
      <w:pPr>
        <w:autoSpaceDE w:val="0"/>
        <w:autoSpaceDN w:val="0"/>
        <w:adjustRightInd w:val="0"/>
        <w:rPr>
          <w:rFonts w:ascii="TimesNewRoman" w:hAnsi="TimesNewRoman" w:cs="TimesNewRoman"/>
          <w:color w:val="231F20"/>
          <w:szCs w:val="24"/>
        </w:rPr>
      </w:pPr>
      <w:r w:rsidRPr="0047106C">
        <w:rPr>
          <w:rFonts w:ascii="TimesNewRoman" w:hAnsi="TimesNewRoman" w:cs="TimesNewRoman"/>
          <w:color w:val="231F20"/>
          <w:szCs w:val="24"/>
        </w:rPr>
        <w:tab/>
      </w:r>
    </w:p>
    <w:p w14:paraId="6DA8FBBE" w14:textId="77777777" w:rsidR="000213BA" w:rsidRPr="0047106C" w:rsidRDefault="000213BA" w:rsidP="000213B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231F20"/>
          <w:szCs w:val="24"/>
        </w:rPr>
      </w:pPr>
      <w:r w:rsidRPr="0047106C">
        <w:rPr>
          <w:rFonts w:ascii="Arial,BoldItalic" w:hAnsi="Arial,BoldItalic" w:cs="Arial,BoldItalic"/>
          <w:b/>
          <w:bCs/>
          <w:i/>
          <w:iCs/>
          <w:color w:val="231F20"/>
          <w:szCs w:val="24"/>
        </w:rPr>
        <w:t>SUBJECT: Filing of Notice of Determination in compliance with Section 21108 or 21152 of the Public Resources Code.</w:t>
      </w:r>
    </w:p>
    <w:p w14:paraId="06CE8A1C" w14:textId="77777777" w:rsidR="000213BA" w:rsidRPr="0047106C" w:rsidRDefault="000213BA" w:rsidP="004B56D0">
      <w:pPr>
        <w:autoSpaceDE w:val="0"/>
        <w:autoSpaceDN w:val="0"/>
        <w:adjustRightInd w:val="0"/>
        <w:rPr>
          <w:rFonts w:ascii="Arial" w:hAnsi="Arial" w:cs="Arial"/>
          <w:color w:val="231F20"/>
          <w:szCs w:val="24"/>
        </w:rPr>
      </w:pPr>
    </w:p>
    <w:p w14:paraId="3C94FECE" w14:textId="77777777" w:rsidR="000213BA" w:rsidRPr="0047106C" w:rsidRDefault="00734317" w:rsidP="004B56D0">
      <w:pPr>
        <w:autoSpaceDE w:val="0"/>
        <w:autoSpaceDN w:val="0"/>
        <w:adjustRightInd w:val="0"/>
        <w:rPr>
          <w:color w:val="231F20"/>
          <w:szCs w:val="24"/>
          <w:u w:val="single"/>
        </w:rPr>
      </w:pPr>
      <w:r w:rsidRPr="0047106C">
        <w:rPr>
          <w:b/>
          <w:color w:val="231F20"/>
          <w:szCs w:val="24"/>
        </w:rPr>
        <w:t>STATE CLEARINGHOUSE NUMBER</w:t>
      </w:r>
      <w:r w:rsidRPr="0047106C">
        <w:rPr>
          <w:color w:val="231F20"/>
          <w:szCs w:val="24"/>
        </w:rPr>
        <w:t xml:space="preserve"> </w:t>
      </w:r>
      <w:r w:rsidR="000213BA" w:rsidRPr="0047106C">
        <w:rPr>
          <w:color w:val="231F20"/>
          <w:szCs w:val="24"/>
        </w:rPr>
        <w:t xml:space="preserve">(if submitted to State Clearinghouse): </w:t>
      </w:r>
      <w:r w:rsidR="000213BA" w:rsidRPr="0047106C">
        <w:rPr>
          <w:color w:val="231F20"/>
          <w:szCs w:val="24"/>
          <w:u w:val="single"/>
        </w:rPr>
        <w:t>2</w:t>
      </w:r>
      <w:r w:rsidRPr="0047106C">
        <w:rPr>
          <w:color w:val="231F20"/>
          <w:szCs w:val="24"/>
          <w:u w:val="single"/>
        </w:rPr>
        <w:t>01</w:t>
      </w:r>
      <w:r w:rsidR="000213BA" w:rsidRPr="0047106C">
        <w:rPr>
          <w:color w:val="231F20"/>
          <w:szCs w:val="24"/>
          <w:u w:val="single"/>
        </w:rPr>
        <w:t>3051029</w:t>
      </w:r>
    </w:p>
    <w:p w14:paraId="3B000C3D" w14:textId="77777777" w:rsidR="000213BA" w:rsidRPr="0047106C" w:rsidRDefault="000213BA" w:rsidP="004B56D0">
      <w:pPr>
        <w:autoSpaceDE w:val="0"/>
        <w:autoSpaceDN w:val="0"/>
        <w:adjustRightInd w:val="0"/>
        <w:rPr>
          <w:color w:val="231F20"/>
          <w:szCs w:val="24"/>
        </w:rPr>
      </w:pPr>
    </w:p>
    <w:p w14:paraId="0BE24D1D" w14:textId="77777777" w:rsidR="000213BA" w:rsidRPr="0047106C" w:rsidRDefault="000213BA" w:rsidP="004B56D0">
      <w:pPr>
        <w:pStyle w:val="Heading2"/>
        <w:spacing w:before="0"/>
        <w:rPr>
          <w:rFonts w:ascii="Times New Roman" w:hAnsi="Times New Roman" w:cs="Times New Roman"/>
          <w:b w:val="0"/>
          <w:caps/>
          <w:sz w:val="24"/>
          <w:szCs w:val="24"/>
          <w:u w:val="single"/>
        </w:rPr>
      </w:pPr>
      <w:r w:rsidRPr="0047106C">
        <w:rPr>
          <w:rFonts w:ascii="Times New Roman" w:hAnsi="Times New Roman" w:cs="Times New Roman"/>
          <w:caps/>
          <w:color w:val="231F20"/>
          <w:sz w:val="24"/>
          <w:szCs w:val="24"/>
        </w:rPr>
        <w:t>Project Title</w:t>
      </w:r>
      <w:r w:rsidRPr="0047106C">
        <w:rPr>
          <w:rFonts w:ascii="Times New Roman" w:hAnsi="Times New Roman" w:cs="Times New Roman"/>
          <w:b w:val="0"/>
          <w:color w:val="231F20"/>
          <w:sz w:val="24"/>
          <w:szCs w:val="24"/>
        </w:rPr>
        <w:t>:</w:t>
      </w:r>
      <w:r w:rsidR="00A85379" w:rsidRPr="0047106C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r w:rsidR="00A85379" w:rsidRPr="0047106C">
        <w:rPr>
          <w:rFonts w:ascii="Times New Roman" w:hAnsi="Times New Roman" w:cs="Times New Roman"/>
          <w:b w:val="0"/>
          <w:color w:val="000000"/>
          <w:sz w:val="24"/>
          <w:szCs w:val="24"/>
        </w:rPr>
        <w:t>Irwindale Materials Recovery Facility and Transfer Station Project</w:t>
      </w:r>
    </w:p>
    <w:p w14:paraId="03B519EB" w14:textId="77777777" w:rsidR="00734317" w:rsidRPr="0047106C" w:rsidRDefault="00734317" w:rsidP="004B56D0">
      <w:pPr>
        <w:autoSpaceDE w:val="0"/>
        <w:autoSpaceDN w:val="0"/>
        <w:adjustRightInd w:val="0"/>
        <w:rPr>
          <w:b/>
          <w:color w:val="231F20"/>
          <w:szCs w:val="24"/>
        </w:rPr>
      </w:pPr>
    </w:p>
    <w:p w14:paraId="55B011AE" w14:textId="77777777" w:rsidR="000213BA" w:rsidRPr="0047106C" w:rsidRDefault="00734317" w:rsidP="004B56D0">
      <w:pPr>
        <w:autoSpaceDE w:val="0"/>
        <w:autoSpaceDN w:val="0"/>
        <w:adjustRightInd w:val="0"/>
        <w:rPr>
          <w:color w:val="231F20"/>
          <w:szCs w:val="24"/>
        </w:rPr>
      </w:pPr>
      <w:r w:rsidRPr="0047106C">
        <w:rPr>
          <w:b/>
          <w:color w:val="231F20"/>
          <w:szCs w:val="24"/>
        </w:rPr>
        <w:t>PROJECT APPLICANT:</w:t>
      </w:r>
      <w:r w:rsidRPr="0047106C">
        <w:rPr>
          <w:color w:val="231F20"/>
          <w:szCs w:val="24"/>
        </w:rPr>
        <w:t xml:space="preserve"> </w:t>
      </w:r>
      <w:proofErr w:type="spellStart"/>
      <w:r w:rsidRPr="0047106C">
        <w:rPr>
          <w:szCs w:val="24"/>
        </w:rPr>
        <w:t>Arakelian</w:t>
      </w:r>
      <w:proofErr w:type="spellEnd"/>
      <w:r w:rsidRPr="0047106C">
        <w:rPr>
          <w:szCs w:val="24"/>
        </w:rPr>
        <w:t xml:space="preserve"> Enterprises, Inc. (dba Athens Services)</w:t>
      </w:r>
    </w:p>
    <w:p w14:paraId="5EA31AB9" w14:textId="77777777" w:rsidR="00734317" w:rsidRPr="0047106C" w:rsidRDefault="00734317" w:rsidP="000213BA">
      <w:pPr>
        <w:autoSpaceDE w:val="0"/>
        <w:autoSpaceDN w:val="0"/>
        <w:adjustRightInd w:val="0"/>
        <w:rPr>
          <w:b/>
          <w:color w:val="231F20"/>
          <w:szCs w:val="24"/>
        </w:rPr>
      </w:pPr>
    </w:p>
    <w:p w14:paraId="3245153B" w14:textId="77777777" w:rsidR="000213BA" w:rsidRPr="0047106C" w:rsidRDefault="00A85379" w:rsidP="00D038B7">
      <w:pPr>
        <w:autoSpaceDE w:val="0"/>
        <w:autoSpaceDN w:val="0"/>
        <w:adjustRightInd w:val="0"/>
        <w:spacing w:line="276" w:lineRule="auto"/>
        <w:rPr>
          <w:color w:val="231F20"/>
          <w:szCs w:val="24"/>
          <w:u w:val="single"/>
        </w:rPr>
      </w:pPr>
      <w:r w:rsidRPr="0047106C">
        <w:rPr>
          <w:b/>
          <w:color w:val="231F20"/>
          <w:szCs w:val="24"/>
        </w:rPr>
        <w:t>PROJECT LOCATION</w:t>
      </w:r>
      <w:r w:rsidRPr="0047106C">
        <w:rPr>
          <w:color w:val="231F20"/>
          <w:szCs w:val="24"/>
        </w:rPr>
        <w:t xml:space="preserve"> (</w:t>
      </w:r>
      <w:r w:rsidR="00B867BC" w:rsidRPr="0047106C">
        <w:rPr>
          <w:color w:val="231F20"/>
          <w:szCs w:val="24"/>
        </w:rPr>
        <w:t>include county</w:t>
      </w:r>
      <w:r w:rsidRPr="0047106C">
        <w:rPr>
          <w:color w:val="231F20"/>
          <w:szCs w:val="24"/>
        </w:rPr>
        <w:t>)</w:t>
      </w:r>
      <w:r w:rsidR="000213BA" w:rsidRPr="0047106C">
        <w:rPr>
          <w:color w:val="231F20"/>
          <w:szCs w:val="24"/>
        </w:rPr>
        <w:t xml:space="preserve">: </w:t>
      </w:r>
      <w:r w:rsidR="000213BA" w:rsidRPr="0047106C">
        <w:rPr>
          <w:color w:val="231F20"/>
          <w:szCs w:val="24"/>
          <w:u w:val="single"/>
        </w:rPr>
        <w:t>City of Irwindale, CA</w:t>
      </w:r>
      <w:proofErr w:type="gramStart"/>
      <w:r w:rsidR="000213BA" w:rsidRPr="0047106C">
        <w:rPr>
          <w:color w:val="231F20"/>
          <w:szCs w:val="24"/>
          <w:u w:val="single"/>
        </w:rPr>
        <w:t>;</w:t>
      </w:r>
      <w:proofErr w:type="gramEnd"/>
      <w:r w:rsidR="000213BA" w:rsidRPr="0047106C">
        <w:rPr>
          <w:color w:val="231F20"/>
          <w:szCs w:val="24"/>
          <w:u w:val="single"/>
        </w:rPr>
        <w:t xml:space="preserve"> County of Los Angeles</w:t>
      </w:r>
    </w:p>
    <w:p w14:paraId="1F4C5319" w14:textId="0E9E6BE9" w:rsidR="00A85379" w:rsidRPr="0047106C" w:rsidRDefault="00A85379" w:rsidP="00D038B7">
      <w:pPr>
        <w:pStyle w:val="NoSpacing"/>
        <w:spacing w:line="276" w:lineRule="auto"/>
      </w:pPr>
      <w:r w:rsidRPr="0047106C">
        <w:t xml:space="preserve">The Project site </w:t>
      </w:r>
      <w:proofErr w:type="gramStart"/>
      <w:r w:rsidRPr="0047106C">
        <w:t>is addressed</w:t>
      </w:r>
      <w:proofErr w:type="gramEnd"/>
      <w:r w:rsidRPr="0047106C">
        <w:t xml:space="preserve"> as 2200 Arrow Highway, </w:t>
      </w:r>
      <w:r w:rsidR="000716DF" w:rsidRPr="0047106C">
        <w:t>City of Irwindale, Califo</w:t>
      </w:r>
      <w:r w:rsidR="0047106C" w:rsidRPr="0047106C">
        <w:t>r</w:t>
      </w:r>
      <w:r w:rsidR="000716DF" w:rsidRPr="0047106C">
        <w:t xml:space="preserve">nia 91706, </w:t>
      </w:r>
      <w:r w:rsidRPr="0047106C">
        <w:t xml:space="preserve">and </w:t>
      </w:r>
      <w:r w:rsidR="00DC75A0">
        <w:t xml:space="preserve">is </w:t>
      </w:r>
      <w:r w:rsidRPr="0047106C">
        <w:t xml:space="preserve">located at the northwestern intersection of Live Oak Avenue and Arrow Highway, </w:t>
      </w:r>
      <w:r w:rsidR="00D839F7">
        <w:t xml:space="preserve">in the City of Irwindale, </w:t>
      </w:r>
      <w:r w:rsidRPr="0047106C">
        <w:t>in eastern Los Angeles County.</w:t>
      </w:r>
    </w:p>
    <w:p w14:paraId="4E1CB7AE" w14:textId="77777777" w:rsidR="00A85379" w:rsidRPr="0047106C" w:rsidRDefault="00A85379" w:rsidP="00D038B7">
      <w:pPr>
        <w:pStyle w:val="NoSpacing"/>
        <w:spacing w:line="276" w:lineRule="auto"/>
      </w:pPr>
      <w:r w:rsidRPr="0047106C">
        <w:t xml:space="preserve">  </w:t>
      </w:r>
    </w:p>
    <w:p w14:paraId="3EBF60A2" w14:textId="788A6ECA" w:rsidR="00A85379" w:rsidRPr="0047106C" w:rsidRDefault="000213BA" w:rsidP="00D038B7">
      <w:pPr>
        <w:spacing w:line="276" w:lineRule="auto"/>
        <w:rPr>
          <w:rFonts w:eastAsia="Calibri"/>
          <w:szCs w:val="24"/>
        </w:rPr>
      </w:pPr>
      <w:r w:rsidRPr="0047106C">
        <w:rPr>
          <w:b/>
          <w:caps/>
          <w:szCs w:val="24"/>
        </w:rPr>
        <w:t>Project Description</w:t>
      </w:r>
      <w:r w:rsidRPr="0047106C">
        <w:rPr>
          <w:szCs w:val="24"/>
        </w:rPr>
        <w:t xml:space="preserve">: </w:t>
      </w:r>
      <w:r w:rsidR="00A85379" w:rsidRPr="0047106C">
        <w:rPr>
          <w:szCs w:val="24"/>
        </w:rPr>
        <w:t xml:space="preserve">The </w:t>
      </w:r>
      <w:r w:rsidR="00A85379" w:rsidRPr="0047106C">
        <w:rPr>
          <w:i/>
          <w:szCs w:val="24"/>
        </w:rPr>
        <w:t>Irwindale Materials Recovery Facility and Transfer Station</w:t>
      </w:r>
      <w:r w:rsidR="00A85379" w:rsidRPr="0047106C">
        <w:rPr>
          <w:szCs w:val="24"/>
        </w:rPr>
        <w:t xml:space="preserve"> </w:t>
      </w:r>
      <w:r w:rsidR="00A85379" w:rsidRPr="0047106C">
        <w:rPr>
          <w:i/>
          <w:szCs w:val="24"/>
        </w:rPr>
        <w:t>Project</w:t>
      </w:r>
      <w:r w:rsidR="00A85379" w:rsidRPr="0047106C">
        <w:rPr>
          <w:szCs w:val="24"/>
        </w:rPr>
        <w:t xml:space="preserve"> </w:t>
      </w:r>
      <w:r w:rsidR="00B867BC" w:rsidRPr="0047106C">
        <w:rPr>
          <w:szCs w:val="24"/>
        </w:rPr>
        <w:t>(</w:t>
      </w:r>
      <w:r w:rsidR="00A85379" w:rsidRPr="0047106C">
        <w:rPr>
          <w:szCs w:val="24"/>
        </w:rPr>
        <w:t>MRF/TS) includes the development and operation of a</w:t>
      </w:r>
      <w:r w:rsidR="00DC75A0">
        <w:rPr>
          <w:szCs w:val="24"/>
        </w:rPr>
        <w:t xml:space="preserve"> municipal solid waste M</w:t>
      </w:r>
      <w:r w:rsidR="00A85379" w:rsidRPr="0047106C">
        <w:rPr>
          <w:szCs w:val="24"/>
        </w:rPr>
        <w:t xml:space="preserve">aterials </w:t>
      </w:r>
      <w:r w:rsidR="00DC75A0">
        <w:rPr>
          <w:szCs w:val="24"/>
        </w:rPr>
        <w:t>R</w:t>
      </w:r>
      <w:r w:rsidR="00A85379" w:rsidRPr="0047106C">
        <w:rPr>
          <w:szCs w:val="24"/>
        </w:rPr>
        <w:t xml:space="preserve">ecovery </w:t>
      </w:r>
      <w:r w:rsidR="00DC75A0">
        <w:rPr>
          <w:szCs w:val="24"/>
        </w:rPr>
        <w:t>F</w:t>
      </w:r>
      <w:r w:rsidR="00A85379" w:rsidRPr="0047106C">
        <w:rPr>
          <w:szCs w:val="24"/>
        </w:rPr>
        <w:t xml:space="preserve">acility and </w:t>
      </w:r>
      <w:r w:rsidR="00DC75A0">
        <w:rPr>
          <w:szCs w:val="24"/>
        </w:rPr>
        <w:t>T</w:t>
      </w:r>
      <w:r w:rsidR="00A85379" w:rsidRPr="0047106C">
        <w:rPr>
          <w:szCs w:val="24"/>
        </w:rPr>
        <w:t xml:space="preserve">ransfer </w:t>
      </w:r>
      <w:r w:rsidR="00DC75A0">
        <w:rPr>
          <w:szCs w:val="24"/>
        </w:rPr>
        <w:t>S</w:t>
      </w:r>
      <w:r w:rsidR="00A85379" w:rsidRPr="0047106C">
        <w:rPr>
          <w:szCs w:val="24"/>
        </w:rPr>
        <w:t>tation</w:t>
      </w:r>
      <w:r w:rsidR="00DC75A0">
        <w:rPr>
          <w:szCs w:val="24"/>
        </w:rPr>
        <w:t xml:space="preserve"> (“MRF/TS”)</w:t>
      </w:r>
      <w:r w:rsidR="00A85379" w:rsidRPr="0047106C">
        <w:rPr>
          <w:szCs w:val="24"/>
        </w:rPr>
        <w:t>, and convenience store</w:t>
      </w:r>
      <w:r w:rsidR="00DC75A0">
        <w:rPr>
          <w:szCs w:val="24"/>
        </w:rPr>
        <w:t xml:space="preserve"> </w:t>
      </w:r>
      <w:r w:rsidR="00A85379" w:rsidRPr="0047106C">
        <w:rPr>
          <w:szCs w:val="24"/>
        </w:rPr>
        <w:t>/</w:t>
      </w:r>
      <w:r w:rsidR="00DC75A0">
        <w:rPr>
          <w:szCs w:val="24"/>
        </w:rPr>
        <w:t xml:space="preserve"> public gas</w:t>
      </w:r>
      <w:r w:rsidR="00A85379" w:rsidRPr="0047106C">
        <w:rPr>
          <w:szCs w:val="24"/>
        </w:rPr>
        <w:t xml:space="preserve"> station. The Project site is approximately 17.22 acres (Assessor’s Parcel Number 8535-001-911)</w:t>
      </w:r>
      <w:r w:rsidR="00B867BC" w:rsidRPr="0047106C">
        <w:rPr>
          <w:szCs w:val="24"/>
        </w:rPr>
        <w:t>.</w:t>
      </w:r>
      <w:r w:rsidR="00A85379" w:rsidRPr="0047106C">
        <w:rPr>
          <w:szCs w:val="24"/>
        </w:rPr>
        <w:t xml:space="preserve"> </w:t>
      </w:r>
      <w:r w:rsidR="00A85379" w:rsidRPr="0047106C">
        <w:rPr>
          <w:rFonts w:eastAsia="Calibri"/>
          <w:szCs w:val="24"/>
        </w:rPr>
        <w:t xml:space="preserve">The MRF/TS consists of a fully enclosed building with the interior designed to provide separate areas to receive, process, and transfer mixed municipal solid waste, green waste, construction and demolition (C&amp;D) materials, and waste </w:t>
      </w:r>
      <w:r w:rsidR="00DC75A0">
        <w:rPr>
          <w:rFonts w:eastAsia="Calibri"/>
          <w:szCs w:val="24"/>
        </w:rPr>
        <w:t xml:space="preserve">delivered </w:t>
      </w:r>
      <w:r w:rsidR="00A85379" w:rsidRPr="0047106C">
        <w:rPr>
          <w:rFonts w:eastAsia="Calibri"/>
          <w:szCs w:val="24"/>
        </w:rPr>
        <w:t xml:space="preserve">by self-haulers. The MRF/TS facility </w:t>
      </w:r>
      <w:r w:rsidR="0047106C" w:rsidRPr="0047106C">
        <w:rPr>
          <w:rFonts w:eastAsia="Calibri"/>
          <w:szCs w:val="24"/>
        </w:rPr>
        <w:t>is</w:t>
      </w:r>
      <w:r w:rsidR="00A85379" w:rsidRPr="0047106C">
        <w:rPr>
          <w:rFonts w:eastAsia="Calibri"/>
          <w:szCs w:val="24"/>
        </w:rPr>
        <w:t xml:space="preserve"> designed to </w:t>
      </w:r>
      <w:proofErr w:type="gramStart"/>
      <w:r w:rsidR="00A85379" w:rsidRPr="0047106C">
        <w:rPr>
          <w:rFonts w:eastAsia="Calibri"/>
          <w:szCs w:val="24"/>
        </w:rPr>
        <w:t>receive,</w:t>
      </w:r>
      <w:proofErr w:type="gramEnd"/>
      <w:r w:rsidR="00A85379" w:rsidRPr="0047106C">
        <w:rPr>
          <w:rFonts w:eastAsia="Calibri"/>
          <w:szCs w:val="24"/>
        </w:rPr>
        <w:t xml:space="preserve"> process and transfer up to a maximum of 6,000 tons per day. Hazardous wastes </w:t>
      </w:r>
      <w:proofErr w:type="gramStart"/>
      <w:r w:rsidR="00A85379" w:rsidRPr="0047106C">
        <w:rPr>
          <w:rFonts w:eastAsia="Calibri"/>
          <w:szCs w:val="24"/>
        </w:rPr>
        <w:t xml:space="preserve">are </w:t>
      </w:r>
      <w:r w:rsidR="00892ADA">
        <w:rPr>
          <w:rFonts w:eastAsia="Calibri"/>
          <w:szCs w:val="24"/>
        </w:rPr>
        <w:t xml:space="preserve">not </w:t>
      </w:r>
      <w:r w:rsidR="00892ADA">
        <w:rPr>
          <w:rFonts w:eastAsia="Calibri"/>
          <w:szCs w:val="24"/>
        </w:rPr>
        <w:lastRenderedPageBreak/>
        <w:t>processed</w:t>
      </w:r>
      <w:proofErr w:type="gramEnd"/>
      <w:r w:rsidR="00892ADA">
        <w:rPr>
          <w:rFonts w:eastAsia="Calibri"/>
          <w:szCs w:val="24"/>
        </w:rPr>
        <w:t xml:space="preserve"> </w:t>
      </w:r>
      <w:r w:rsidR="00A85379" w:rsidRPr="0047106C">
        <w:rPr>
          <w:rFonts w:eastAsia="Calibri"/>
          <w:szCs w:val="24"/>
        </w:rPr>
        <w:t>at the MRF/TS</w:t>
      </w:r>
      <w:r w:rsidR="00892ADA">
        <w:rPr>
          <w:rFonts w:eastAsia="Calibri"/>
          <w:szCs w:val="24"/>
        </w:rPr>
        <w:t xml:space="preserve"> and will be isolated in the sorting process and periodically collected by a licensed hazardous waste handling contractor for proper disposal as required by State law</w:t>
      </w:r>
      <w:r w:rsidR="00A85379" w:rsidRPr="0047106C">
        <w:rPr>
          <w:rFonts w:eastAsia="Calibri"/>
          <w:szCs w:val="24"/>
        </w:rPr>
        <w:t xml:space="preserve">. </w:t>
      </w:r>
      <w:proofErr w:type="gramStart"/>
      <w:r w:rsidR="00B867BC" w:rsidRPr="0047106C">
        <w:rPr>
          <w:rFonts w:eastAsia="Calibri"/>
          <w:szCs w:val="24"/>
        </w:rPr>
        <w:t>T</w:t>
      </w:r>
      <w:r w:rsidR="00A85379" w:rsidRPr="0047106C">
        <w:rPr>
          <w:rFonts w:eastAsia="Calibri"/>
          <w:szCs w:val="24"/>
        </w:rPr>
        <w:t>he convenience store</w:t>
      </w:r>
      <w:r w:rsidR="00DC75A0">
        <w:rPr>
          <w:rFonts w:eastAsia="Calibri"/>
          <w:szCs w:val="24"/>
        </w:rPr>
        <w:t xml:space="preserve"> / public gas station</w:t>
      </w:r>
      <w:r w:rsidR="00A85379" w:rsidRPr="0047106C">
        <w:rPr>
          <w:rFonts w:eastAsia="Calibri"/>
          <w:szCs w:val="24"/>
        </w:rPr>
        <w:t xml:space="preserve"> would be a separate structure located in the southeastern portion of the site adjacent to Arrow Highway and includes a fueling island with pump canopy, convenience store, and parkin</w:t>
      </w:r>
      <w:r w:rsidR="00B867BC" w:rsidRPr="0047106C">
        <w:rPr>
          <w:rFonts w:eastAsia="Calibri"/>
          <w:szCs w:val="24"/>
        </w:rPr>
        <w:t>g for customers</w:t>
      </w:r>
      <w:r w:rsidR="00D46C8F" w:rsidRPr="0047106C">
        <w:rPr>
          <w:rFonts w:eastAsia="Calibri"/>
          <w:szCs w:val="24"/>
        </w:rPr>
        <w:t>, as well as limited alcohol sales</w:t>
      </w:r>
      <w:r w:rsidR="00B867BC" w:rsidRPr="0047106C">
        <w:rPr>
          <w:rFonts w:eastAsia="Calibri"/>
          <w:szCs w:val="24"/>
        </w:rPr>
        <w:t>.</w:t>
      </w:r>
      <w:proofErr w:type="gramEnd"/>
    </w:p>
    <w:p w14:paraId="0AD802E8" w14:textId="77777777" w:rsidR="00892ADA" w:rsidRDefault="00892ADA" w:rsidP="000213BA">
      <w:pPr>
        <w:autoSpaceDE w:val="0"/>
        <w:autoSpaceDN w:val="0"/>
        <w:adjustRightInd w:val="0"/>
        <w:rPr>
          <w:color w:val="231F20"/>
          <w:szCs w:val="24"/>
        </w:rPr>
      </w:pPr>
    </w:p>
    <w:p w14:paraId="36F2FB08" w14:textId="4AF86A6A" w:rsidR="000213BA" w:rsidRPr="0047106C" w:rsidRDefault="000213BA" w:rsidP="00D038B7">
      <w:pPr>
        <w:autoSpaceDE w:val="0"/>
        <w:autoSpaceDN w:val="0"/>
        <w:adjustRightInd w:val="0"/>
        <w:spacing w:line="276" w:lineRule="auto"/>
        <w:rPr>
          <w:color w:val="231F20"/>
          <w:szCs w:val="24"/>
        </w:rPr>
      </w:pPr>
      <w:r w:rsidRPr="0047106C">
        <w:rPr>
          <w:color w:val="231F20"/>
          <w:szCs w:val="24"/>
        </w:rPr>
        <w:t xml:space="preserve">This is to advise that the </w:t>
      </w:r>
      <w:r w:rsidRPr="0047106C">
        <w:rPr>
          <w:color w:val="231F20"/>
          <w:szCs w:val="24"/>
          <w:u w:val="single"/>
        </w:rPr>
        <w:t>City</w:t>
      </w:r>
      <w:r w:rsidR="00DC75A0">
        <w:rPr>
          <w:color w:val="231F20"/>
          <w:szCs w:val="24"/>
          <w:u w:val="single"/>
        </w:rPr>
        <w:t xml:space="preserve"> </w:t>
      </w:r>
      <w:r w:rsidRPr="0047106C">
        <w:rPr>
          <w:color w:val="231F20"/>
          <w:szCs w:val="24"/>
          <w:u w:val="single"/>
        </w:rPr>
        <w:t xml:space="preserve">of Irwindale </w:t>
      </w:r>
      <w:r w:rsidR="00282769">
        <w:rPr>
          <w:color w:val="231F20"/>
          <w:szCs w:val="24"/>
          <w:u w:val="single"/>
        </w:rPr>
        <w:t xml:space="preserve">Successor </w:t>
      </w:r>
      <w:r w:rsidR="00282769" w:rsidRPr="00530D67">
        <w:rPr>
          <w:color w:val="231F20"/>
          <w:szCs w:val="24"/>
          <w:u w:val="single"/>
        </w:rPr>
        <w:t>Agency</w:t>
      </w:r>
      <w:r w:rsidR="00530D67" w:rsidRPr="00530D67">
        <w:rPr>
          <w:color w:val="000000"/>
          <w:szCs w:val="24"/>
          <w:u w:val="single"/>
          <w:shd w:val="clear" w:color="auto" w:fill="FFFFFF"/>
        </w:rPr>
        <w:t> to the Irwindale Community Redevelopment Agency</w:t>
      </w:r>
      <w:r w:rsidR="00530D67" w:rsidRPr="00530D67">
        <w:rPr>
          <w:color w:val="231F20"/>
          <w:szCs w:val="24"/>
        </w:rPr>
        <w:t xml:space="preserve"> </w:t>
      </w:r>
      <w:r w:rsidR="0047106C" w:rsidRPr="00530D67">
        <w:rPr>
          <w:color w:val="231F20"/>
          <w:szCs w:val="24"/>
        </w:rPr>
        <w:t>(</w:t>
      </w:r>
      <w:r w:rsidR="00282769" w:rsidRPr="0047106C">
        <w:rPr>
          <w:color w:val="231F20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82769" w:rsidRPr="0047106C">
        <w:rPr>
          <w:color w:val="231F20"/>
          <w:szCs w:val="24"/>
        </w:rPr>
        <w:instrText xml:space="preserve"> FORMCHECKBOX </w:instrText>
      </w:r>
      <w:r w:rsidR="007F285B">
        <w:rPr>
          <w:color w:val="231F20"/>
          <w:szCs w:val="24"/>
        </w:rPr>
      </w:r>
      <w:r w:rsidR="007F285B">
        <w:rPr>
          <w:color w:val="231F20"/>
          <w:szCs w:val="24"/>
        </w:rPr>
        <w:fldChar w:fldCharType="separate"/>
      </w:r>
      <w:r w:rsidR="00282769" w:rsidRPr="0047106C">
        <w:rPr>
          <w:color w:val="231F20"/>
          <w:szCs w:val="24"/>
        </w:rPr>
        <w:fldChar w:fldCharType="end"/>
      </w:r>
      <w:r w:rsidR="0047106C" w:rsidRPr="0047106C">
        <w:rPr>
          <w:color w:val="231F20"/>
          <w:szCs w:val="24"/>
        </w:rPr>
        <w:t xml:space="preserve">Lead Agency or </w:t>
      </w:r>
      <w:r w:rsidR="00282769" w:rsidRPr="0047106C">
        <w:rPr>
          <w:color w:val="231F2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282769" w:rsidRPr="0047106C">
        <w:rPr>
          <w:color w:val="231F20"/>
          <w:szCs w:val="24"/>
        </w:rPr>
        <w:instrText xml:space="preserve"> FORMCHECKBOX </w:instrText>
      </w:r>
      <w:r w:rsidR="007F285B">
        <w:rPr>
          <w:color w:val="231F20"/>
          <w:szCs w:val="24"/>
        </w:rPr>
      </w:r>
      <w:r w:rsidR="007F285B">
        <w:rPr>
          <w:color w:val="231F20"/>
          <w:szCs w:val="24"/>
        </w:rPr>
        <w:fldChar w:fldCharType="separate"/>
      </w:r>
      <w:r w:rsidR="00282769" w:rsidRPr="0047106C">
        <w:rPr>
          <w:color w:val="231F20"/>
          <w:szCs w:val="24"/>
        </w:rPr>
        <w:fldChar w:fldCharType="end"/>
      </w:r>
      <w:r w:rsidR="0047106C" w:rsidRPr="0047106C">
        <w:rPr>
          <w:color w:val="231F20"/>
          <w:szCs w:val="24"/>
        </w:rPr>
        <w:t xml:space="preserve">Responsible </w:t>
      </w:r>
      <w:r w:rsidR="00282769">
        <w:rPr>
          <w:color w:val="231F20"/>
          <w:szCs w:val="24"/>
        </w:rPr>
        <w:t>Agency</w:t>
      </w:r>
      <w:r w:rsidR="0047106C" w:rsidRPr="0047106C">
        <w:rPr>
          <w:color w:val="231F20"/>
          <w:szCs w:val="24"/>
        </w:rPr>
        <w:t>)</w:t>
      </w:r>
      <w:r w:rsidR="007D7C80">
        <w:rPr>
          <w:color w:val="231F20"/>
          <w:szCs w:val="24"/>
        </w:rPr>
        <w:t xml:space="preserve"> </w:t>
      </w:r>
      <w:r w:rsidR="00964F5F">
        <w:rPr>
          <w:color w:val="231F20"/>
          <w:szCs w:val="24"/>
        </w:rPr>
        <w:t xml:space="preserve">has </w:t>
      </w:r>
      <w:r w:rsidR="007D7C80">
        <w:rPr>
          <w:color w:val="231F20"/>
          <w:szCs w:val="24"/>
        </w:rPr>
        <w:t>approved</w:t>
      </w:r>
      <w:r w:rsidR="0047106C" w:rsidRPr="0047106C">
        <w:rPr>
          <w:color w:val="231F20"/>
          <w:szCs w:val="24"/>
        </w:rPr>
        <w:t xml:space="preserve"> the </w:t>
      </w:r>
      <w:proofErr w:type="gramStart"/>
      <w:r w:rsidR="0047106C" w:rsidRPr="0047106C">
        <w:rPr>
          <w:color w:val="231F20"/>
          <w:szCs w:val="24"/>
        </w:rPr>
        <w:t>above</w:t>
      </w:r>
      <w:r w:rsidR="00892ADA">
        <w:rPr>
          <w:color w:val="231F20"/>
          <w:szCs w:val="24"/>
        </w:rPr>
        <w:t xml:space="preserve"> </w:t>
      </w:r>
      <w:r w:rsidR="0047106C" w:rsidRPr="0047106C">
        <w:rPr>
          <w:color w:val="231F20"/>
          <w:szCs w:val="24"/>
        </w:rPr>
        <w:t>described</w:t>
      </w:r>
      <w:proofErr w:type="gramEnd"/>
      <w:r w:rsidR="0047106C" w:rsidRPr="0047106C">
        <w:rPr>
          <w:color w:val="231F20"/>
          <w:szCs w:val="24"/>
        </w:rPr>
        <w:t xml:space="preserve"> project on </w:t>
      </w:r>
      <w:r w:rsidR="00DC75A0">
        <w:rPr>
          <w:color w:val="231F20"/>
          <w:szCs w:val="24"/>
          <w:u w:val="single"/>
        </w:rPr>
        <w:t xml:space="preserve">February </w:t>
      </w:r>
      <w:r w:rsidR="007D7C80">
        <w:rPr>
          <w:color w:val="231F20"/>
          <w:szCs w:val="24"/>
          <w:u w:val="single"/>
        </w:rPr>
        <w:t>25</w:t>
      </w:r>
      <w:r w:rsidRPr="0047106C">
        <w:rPr>
          <w:color w:val="231F20"/>
          <w:szCs w:val="24"/>
          <w:u w:val="single"/>
        </w:rPr>
        <w:t>, 20</w:t>
      </w:r>
      <w:r w:rsidR="00DC75A0">
        <w:rPr>
          <w:color w:val="231F20"/>
          <w:szCs w:val="24"/>
          <w:u w:val="single"/>
        </w:rPr>
        <w:t>2</w:t>
      </w:r>
      <w:r w:rsidRPr="0047106C">
        <w:rPr>
          <w:color w:val="231F20"/>
          <w:szCs w:val="24"/>
          <w:u w:val="single"/>
        </w:rPr>
        <w:t>1</w:t>
      </w:r>
      <w:r w:rsidRPr="0047106C">
        <w:rPr>
          <w:color w:val="231F20"/>
          <w:szCs w:val="24"/>
        </w:rPr>
        <w:t xml:space="preserve"> and has made the following determinations regarding the above described project:</w:t>
      </w:r>
    </w:p>
    <w:p w14:paraId="22952C9D" w14:textId="77777777" w:rsidR="000213BA" w:rsidRPr="0047106C" w:rsidRDefault="000213BA" w:rsidP="000213BA">
      <w:pPr>
        <w:autoSpaceDE w:val="0"/>
        <w:autoSpaceDN w:val="0"/>
        <w:adjustRightInd w:val="0"/>
        <w:rPr>
          <w:color w:val="231F20"/>
          <w:szCs w:val="24"/>
        </w:rPr>
      </w:pPr>
    </w:p>
    <w:p w14:paraId="4FDD3A2F" w14:textId="77777777" w:rsidR="0047106C" w:rsidRDefault="000213BA" w:rsidP="000213BA">
      <w:pPr>
        <w:autoSpaceDE w:val="0"/>
        <w:autoSpaceDN w:val="0"/>
        <w:adjustRightInd w:val="0"/>
        <w:rPr>
          <w:color w:val="231F20"/>
          <w:szCs w:val="24"/>
        </w:rPr>
      </w:pPr>
      <w:r w:rsidRPr="0047106C">
        <w:rPr>
          <w:color w:val="231F20"/>
          <w:szCs w:val="24"/>
        </w:rPr>
        <w:t>1. The project</w:t>
      </w:r>
      <w:r w:rsidR="004B56D0" w:rsidRPr="0047106C">
        <w:rPr>
          <w:color w:val="231F20"/>
          <w:szCs w:val="24"/>
        </w:rPr>
        <w:t xml:space="preserve"> [</w:t>
      </w:r>
      <w:r w:rsidRPr="0047106C">
        <w:rPr>
          <w:color w:val="231F20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47106C">
        <w:rPr>
          <w:color w:val="231F20"/>
          <w:szCs w:val="24"/>
        </w:rPr>
        <w:instrText xml:space="preserve"> FORMCHECKBOX </w:instrText>
      </w:r>
      <w:r w:rsidR="007F285B">
        <w:rPr>
          <w:color w:val="231F20"/>
          <w:szCs w:val="24"/>
        </w:rPr>
      </w:r>
      <w:r w:rsidR="007F285B">
        <w:rPr>
          <w:color w:val="231F20"/>
          <w:szCs w:val="24"/>
        </w:rPr>
        <w:fldChar w:fldCharType="separate"/>
      </w:r>
      <w:r w:rsidRPr="0047106C">
        <w:rPr>
          <w:color w:val="231F20"/>
          <w:szCs w:val="24"/>
        </w:rPr>
        <w:fldChar w:fldCharType="end"/>
      </w:r>
      <w:r w:rsidRPr="0047106C">
        <w:rPr>
          <w:color w:val="231F20"/>
          <w:szCs w:val="24"/>
        </w:rPr>
        <w:t xml:space="preserve"> will </w:t>
      </w:r>
      <w:r w:rsidRPr="0047106C">
        <w:rPr>
          <w:color w:val="231F20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7106C">
        <w:rPr>
          <w:color w:val="231F20"/>
          <w:szCs w:val="24"/>
        </w:rPr>
        <w:instrText xml:space="preserve"> FORMCHECKBOX </w:instrText>
      </w:r>
      <w:r w:rsidR="007F285B">
        <w:rPr>
          <w:color w:val="231F20"/>
          <w:szCs w:val="24"/>
        </w:rPr>
      </w:r>
      <w:r w:rsidR="007F285B">
        <w:rPr>
          <w:color w:val="231F20"/>
          <w:szCs w:val="24"/>
        </w:rPr>
        <w:fldChar w:fldCharType="separate"/>
      </w:r>
      <w:r w:rsidRPr="0047106C">
        <w:rPr>
          <w:color w:val="231F20"/>
          <w:szCs w:val="24"/>
        </w:rPr>
        <w:fldChar w:fldCharType="end"/>
      </w:r>
      <w:r w:rsidRPr="0047106C">
        <w:rPr>
          <w:color w:val="231F20"/>
          <w:szCs w:val="24"/>
        </w:rPr>
        <w:t xml:space="preserve"> </w:t>
      </w:r>
      <w:proofErr w:type="spellStart"/>
      <w:r w:rsidRPr="0047106C">
        <w:rPr>
          <w:color w:val="231F20"/>
          <w:szCs w:val="24"/>
        </w:rPr>
        <w:t>will</w:t>
      </w:r>
      <w:proofErr w:type="spellEnd"/>
      <w:r w:rsidRPr="0047106C">
        <w:rPr>
          <w:color w:val="231F20"/>
          <w:szCs w:val="24"/>
        </w:rPr>
        <w:t xml:space="preserve"> not</w:t>
      </w:r>
      <w:r w:rsidR="004B56D0" w:rsidRPr="0047106C">
        <w:rPr>
          <w:color w:val="231F20"/>
          <w:szCs w:val="24"/>
        </w:rPr>
        <w:t>]</w:t>
      </w:r>
      <w:r w:rsidRPr="0047106C">
        <w:rPr>
          <w:color w:val="231F20"/>
          <w:szCs w:val="24"/>
        </w:rPr>
        <w:t xml:space="preserve"> have a significant effect on the environment.</w:t>
      </w:r>
    </w:p>
    <w:p w14:paraId="750DEAEC" w14:textId="77777777" w:rsidR="000213BA" w:rsidRPr="0047106C" w:rsidRDefault="000213BA" w:rsidP="000213BA">
      <w:pPr>
        <w:autoSpaceDE w:val="0"/>
        <w:autoSpaceDN w:val="0"/>
        <w:adjustRightInd w:val="0"/>
        <w:rPr>
          <w:color w:val="231F20"/>
          <w:szCs w:val="24"/>
        </w:rPr>
      </w:pPr>
      <w:r w:rsidRPr="0047106C">
        <w:rPr>
          <w:color w:val="231F20"/>
          <w:szCs w:val="24"/>
        </w:rPr>
        <w:t xml:space="preserve">  </w:t>
      </w:r>
    </w:p>
    <w:p w14:paraId="31FA555F" w14:textId="2B34D73C" w:rsidR="000213BA" w:rsidRPr="0047106C" w:rsidRDefault="000213BA" w:rsidP="000213BA">
      <w:pPr>
        <w:autoSpaceDE w:val="0"/>
        <w:autoSpaceDN w:val="0"/>
        <w:adjustRightInd w:val="0"/>
        <w:rPr>
          <w:color w:val="231F20"/>
          <w:szCs w:val="24"/>
        </w:rPr>
      </w:pPr>
      <w:r w:rsidRPr="0047106C">
        <w:rPr>
          <w:color w:val="231F20"/>
          <w:szCs w:val="24"/>
        </w:rPr>
        <w:t xml:space="preserve">2. </w:t>
      </w:r>
      <w:r w:rsidRPr="0047106C">
        <w:rPr>
          <w:color w:val="231F20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47106C">
        <w:rPr>
          <w:color w:val="231F20"/>
          <w:szCs w:val="24"/>
        </w:rPr>
        <w:instrText xml:space="preserve"> FORMCHECKBOX </w:instrText>
      </w:r>
      <w:r w:rsidR="007F285B">
        <w:rPr>
          <w:color w:val="231F20"/>
          <w:szCs w:val="24"/>
        </w:rPr>
      </w:r>
      <w:r w:rsidR="007F285B">
        <w:rPr>
          <w:color w:val="231F20"/>
          <w:szCs w:val="24"/>
        </w:rPr>
        <w:fldChar w:fldCharType="separate"/>
      </w:r>
      <w:r w:rsidRPr="0047106C">
        <w:rPr>
          <w:color w:val="231F20"/>
          <w:szCs w:val="24"/>
        </w:rPr>
        <w:fldChar w:fldCharType="end"/>
      </w:r>
      <w:r w:rsidRPr="0047106C">
        <w:rPr>
          <w:color w:val="231F20"/>
          <w:szCs w:val="24"/>
        </w:rPr>
        <w:t xml:space="preserve"> An Environmental Impact Report </w:t>
      </w:r>
      <w:r w:rsidR="00964F5F">
        <w:rPr>
          <w:color w:val="231F20"/>
          <w:szCs w:val="24"/>
        </w:rPr>
        <w:t>was</w:t>
      </w:r>
      <w:r w:rsidRPr="0047106C">
        <w:rPr>
          <w:color w:val="231F20"/>
          <w:szCs w:val="24"/>
        </w:rPr>
        <w:t xml:space="preserve"> prepared for this project pursuant to the provisions of CEQA.</w:t>
      </w:r>
    </w:p>
    <w:p w14:paraId="6BA9FE3E" w14:textId="77777777" w:rsidR="000213BA" w:rsidRPr="0047106C" w:rsidRDefault="000213BA" w:rsidP="000213BA">
      <w:pPr>
        <w:autoSpaceDE w:val="0"/>
        <w:autoSpaceDN w:val="0"/>
        <w:adjustRightInd w:val="0"/>
        <w:rPr>
          <w:color w:val="231F20"/>
          <w:szCs w:val="24"/>
        </w:rPr>
      </w:pPr>
      <w:r w:rsidRPr="0047106C">
        <w:rPr>
          <w:color w:val="231F20"/>
          <w:szCs w:val="24"/>
        </w:rPr>
        <w:t xml:space="preserve">    </w:t>
      </w:r>
      <w:r w:rsidRPr="0047106C">
        <w:rPr>
          <w:color w:val="231F20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7106C">
        <w:rPr>
          <w:color w:val="231F20"/>
          <w:szCs w:val="24"/>
        </w:rPr>
        <w:instrText xml:space="preserve"> FORMCHECKBOX </w:instrText>
      </w:r>
      <w:r w:rsidR="007F285B">
        <w:rPr>
          <w:color w:val="231F20"/>
          <w:szCs w:val="24"/>
        </w:rPr>
      </w:r>
      <w:r w:rsidR="007F285B">
        <w:rPr>
          <w:color w:val="231F20"/>
          <w:szCs w:val="24"/>
        </w:rPr>
        <w:fldChar w:fldCharType="separate"/>
      </w:r>
      <w:r w:rsidRPr="0047106C">
        <w:rPr>
          <w:color w:val="231F20"/>
          <w:szCs w:val="24"/>
        </w:rPr>
        <w:fldChar w:fldCharType="end"/>
      </w:r>
      <w:r w:rsidRPr="0047106C">
        <w:rPr>
          <w:color w:val="231F20"/>
          <w:szCs w:val="24"/>
        </w:rPr>
        <w:t xml:space="preserve"> A Negative Declaration </w:t>
      </w:r>
      <w:proofErr w:type="gramStart"/>
      <w:r w:rsidRPr="0047106C">
        <w:rPr>
          <w:color w:val="231F20"/>
          <w:szCs w:val="24"/>
        </w:rPr>
        <w:t>was prepared</w:t>
      </w:r>
      <w:proofErr w:type="gramEnd"/>
      <w:r w:rsidRPr="0047106C">
        <w:rPr>
          <w:color w:val="231F20"/>
          <w:szCs w:val="24"/>
        </w:rPr>
        <w:t xml:space="preserve"> for this project pursuant to the provisions of CEQA.</w:t>
      </w:r>
    </w:p>
    <w:p w14:paraId="738B7D77" w14:textId="77777777" w:rsidR="0047106C" w:rsidRDefault="0047106C" w:rsidP="000213BA">
      <w:pPr>
        <w:autoSpaceDE w:val="0"/>
        <w:autoSpaceDN w:val="0"/>
        <w:adjustRightInd w:val="0"/>
        <w:rPr>
          <w:color w:val="231F20"/>
          <w:szCs w:val="24"/>
        </w:rPr>
      </w:pPr>
    </w:p>
    <w:p w14:paraId="495942A1" w14:textId="77777777" w:rsidR="000213BA" w:rsidRPr="0047106C" w:rsidRDefault="000213BA" w:rsidP="000213BA">
      <w:pPr>
        <w:autoSpaceDE w:val="0"/>
        <w:autoSpaceDN w:val="0"/>
        <w:adjustRightInd w:val="0"/>
        <w:rPr>
          <w:color w:val="231F20"/>
          <w:szCs w:val="24"/>
        </w:rPr>
      </w:pPr>
      <w:r w:rsidRPr="0047106C">
        <w:rPr>
          <w:color w:val="231F20"/>
          <w:szCs w:val="24"/>
        </w:rPr>
        <w:t>3. Mitigation measures [</w:t>
      </w:r>
      <w:bookmarkStart w:id="2" w:name="Check5"/>
      <w:r w:rsidRPr="0047106C">
        <w:rPr>
          <w:color w:val="231F20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47106C">
        <w:rPr>
          <w:color w:val="231F20"/>
          <w:szCs w:val="24"/>
        </w:rPr>
        <w:instrText xml:space="preserve"> FORMCHECKBOX </w:instrText>
      </w:r>
      <w:r w:rsidR="007F285B">
        <w:rPr>
          <w:color w:val="231F20"/>
          <w:szCs w:val="24"/>
        </w:rPr>
      </w:r>
      <w:r w:rsidR="007F285B">
        <w:rPr>
          <w:color w:val="231F20"/>
          <w:szCs w:val="24"/>
        </w:rPr>
        <w:fldChar w:fldCharType="separate"/>
      </w:r>
      <w:r w:rsidRPr="0047106C">
        <w:rPr>
          <w:color w:val="231F20"/>
          <w:szCs w:val="24"/>
        </w:rPr>
        <w:fldChar w:fldCharType="end"/>
      </w:r>
      <w:bookmarkEnd w:id="2"/>
      <w:r w:rsidRPr="0047106C">
        <w:rPr>
          <w:color w:val="231F20"/>
          <w:szCs w:val="24"/>
        </w:rPr>
        <w:t xml:space="preserve"> were </w:t>
      </w:r>
      <w:bookmarkStart w:id="3" w:name="Check6"/>
      <w:r w:rsidRPr="0047106C">
        <w:rPr>
          <w:color w:val="231F20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7106C">
        <w:rPr>
          <w:color w:val="231F20"/>
          <w:szCs w:val="24"/>
        </w:rPr>
        <w:instrText xml:space="preserve"> FORMCHECKBOX </w:instrText>
      </w:r>
      <w:r w:rsidR="007F285B">
        <w:rPr>
          <w:color w:val="231F20"/>
          <w:szCs w:val="24"/>
        </w:rPr>
      </w:r>
      <w:r w:rsidR="007F285B">
        <w:rPr>
          <w:color w:val="231F20"/>
          <w:szCs w:val="24"/>
        </w:rPr>
        <w:fldChar w:fldCharType="separate"/>
      </w:r>
      <w:r w:rsidRPr="0047106C">
        <w:rPr>
          <w:color w:val="231F20"/>
          <w:szCs w:val="24"/>
        </w:rPr>
        <w:fldChar w:fldCharType="end"/>
      </w:r>
      <w:bookmarkEnd w:id="3"/>
      <w:r w:rsidRPr="0047106C">
        <w:rPr>
          <w:color w:val="231F20"/>
          <w:szCs w:val="24"/>
        </w:rPr>
        <w:t xml:space="preserve"> </w:t>
      </w:r>
      <w:proofErr w:type="spellStart"/>
      <w:r w:rsidRPr="0047106C">
        <w:rPr>
          <w:color w:val="231F20"/>
          <w:szCs w:val="24"/>
        </w:rPr>
        <w:t>were</w:t>
      </w:r>
      <w:proofErr w:type="spellEnd"/>
      <w:r w:rsidRPr="0047106C">
        <w:rPr>
          <w:color w:val="231F20"/>
          <w:szCs w:val="24"/>
        </w:rPr>
        <w:t xml:space="preserve"> not] made a condition of the approval of the project.</w:t>
      </w:r>
    </w:p>
    <w:p w14:paraId="005DF2D5" w14:textId="77777777" w:rsidR="0047106C" w:rsidRDefault="0047106C" w:rsidP="000213BA">
      <w:pPr>
        <w:autoSpaceDE w:val="0"/>
        <w:autoSpaceDN w:val="0"/>
        <w:adjustRightInd w:val="0"/>
        <w:rPr>
          <w:color w:val="231F20"/>
          <w:szCs w:val="24"/>
        </w:rPr>
      </w:pPr>
    </w:p>
    <w:p w14:paraId="2F398EC6" w14:textId="25E17B65" w:rsidR="000213BA" w:rsidRPr="0047106C" w:rsidRDefault="000213BA" w:rsidP="000213BA">
      <w:pPr>
        <w:autoSpaceDE w:val="0"/>
        <w:autoSpaceDN w:val="0"/>
        <w:adjustRightInd w:val="0"/>
        <w:rPr>
          <w:color w:val="231F20"/>
          <w:szCs w:val="24"/>
        </w:rPr>
      </w:pPr>
      <w:r w:rsidRPr="0047106C">
        <w:rPr>
          <w:color w:val="231F20"/>
          <w:szCs w:val="24"/>
        </w:rPr>
        <w:t xml:space="preserve">4. A </w:t>
      </w:r>
      <w:r w:rsidR="00DC75A0">
        <w:rPr>
          <w:color w:val="231F20"/>
          <w:szCs w:val="24"/>
        </w:rPr>
        <w:t>M</w:t>
      </w:r>
      <w:r w:rsidRPr="0047106C">
        <w:rPr>
          <w:color w:val="231F20"/>
          <w:szCs w:val="24"/>
        </w:rPr>
        <w:t xml:space="preserve">itigation </w:t>
      </w:r>
      <w:r w:rsidR="00DC75A0">
        <w:rPr>
          <w:color w:val="231F20"/>
          <w:szCs w:val="24"/>
        </w:rPr>
        <w:t>Monitoring and R</w:t>
      </w:r>
      <w:r w:rsidRPr="0047106C">
        <w:rPr>
          <w:color w:val="231F20"/>
          <w:szCs w:val="24"/>
        </w:rPr>
        <w:t xml:space="preserve">eporting </w:t>
      </w:r>
      <w:r w:rsidR="00DC75A0">
        <w:rPr>
          <w:color w:val="231F20"/>
          <w:szCs w:val="24"/>
        </w:rPr>
        <w:t>P</w:t>
      </w:r>
      <w:r w:rsidRPr="0047106C">
        <w:rPr>
          <w:color w:val="231F20"/>
          <w:szCs w:val="24"/>
        </w:rPr>
        <w:t>lan [</w:t>
      </w:r>
      <w:bookmarkStart w:id="4" w:name="Check7"/>
      <w:r w:rsidRPr="0047106C">
        <w:rPr>
          <w:color w:val="231F20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47106C">
        <w:rPr>
          <w:color w:val="231F20"/>
          <w:szCs w:val="24"/>
        </w:rPr>
        <w:instrText xml:space="preserve"> FORMCHECKBOX </w:instrText>
      </w:r>
      <w:r w:rsidR="007F285B">
        <w:rPr>
          <w:color w:val="231F20"/>
          <w:szCs w:val="24"/>
        </w:rPr>
      </w:r>
      <w:r w:rsidR="007F285B">
        <w:rPr>
          <w:color w:val="231F20"/>
          <w:szCs w:val="24"/>
        </w:rPr>
        <w:fldChar w:fldCharType="separate"/>
      </w:r>
      <w:r w:rsidRPr="0047106C">
        <w:rPr>
          <w:color w:val="231F20"/>
          <w:szCs w:val="24"/>
        </w:rPr>
        <w:fldChar w:fldCharType="end"/>
      </w:r>
      <w:bookmarkEnd w:id="4"/>
      <w:r w:rsidRPr="0047106C">
        <w:rPr>
          <w:color w:val="231F20"/>
          <w:szCs w:val="24"/>
        </w:rPr>
        <w:t xml:space="preserve"> was </w:t>
      </w:r>
      <w:bookmarkStart w:id="5" w:name="Check8"/>
      <w:r w:rsidRPr="0047106C">
        <w:rPr>
          <w:color w:val="231F20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7106C">
        <w:rPr>
          <w:color w:val="231F20"/>
          <w:szCs w:val="24"/>
        </w:rPr>
        <w:instrText xml:space="preserve"> FORMCHECKBOX </w:instrText>
      </w:r>
      <w:r w:rsidR="007F285B">
        <w:rPr>
          <w:color w:val="231F20"/>
          <w:szCs w:val="24"/>
        </w:rPr>
      </w:r>
      <w:r w:rsidR="007F285B">
        <w:rPr>
          <w:color w:val="231F20"/>
          <w:szCs w:val="24"/>
        </w:rPr>
        <w:fldChar w:fldCharType="separate"/>
      </w:r>
      <w:r w:rsidRPr="0047106C">
        <w:rPr>
          <w:color w:val="231F20"/>
          <w:szCs w:val="24"/>
        </w:rPr>
        <w:fldChar w:fldCharType="end"/>
      </w:r>
      <w:bookmarkEnd w:id="5"/>
      <w:r w:rsidRPr="0047106C">
        <w:rPr>
          <w:color w:val="231F20"/>
          <w:szCs w:val="24"/>
        </w:rPr>
        <w:t xml:space="preserve"> </w:t>
      </w:r>
      <w:proofErr w:type="spellStart"/>
      <w:r w:rsidRPr="0047106C">
        <w:rPr>
          <w:color w:val="231F20"/>
          <w:szCs w:val="24"/>
        </w:rPr>
        <w:t>was</w:t>
      </w:r>
      <w:proofErr w:type="spellEnd"/>
      <w:r w:rsidRPr="0047106C">
        <w:rPr>
          <w:color w:val="231F20"/>
          <w:szCs w:val="24"/>
        </w:rPr>
        <w:t xml:space="preserve"> not] adopted for this project.</w:t>
      </w:r>
    </w:p>
    <w:p w14:paraId="4E272104" w14:textId="77777777" w:rsidR="0047106C" w:rsidRDefault="0047106C" w:rsidP="000213BA">
      <w:pPr>
        <w:autoSpaceDE w:val="0"/>
        <w:autoSpaceDN w:val="0"/>
        <w:adjustRightInd w:val="0"/>
        <w:rPr>
          <w:color w:val="231F20"/>
          <w:szCs w:val="24"/>
        </w:rPr>
      </w:pPr>
    </w:p>
    <w:p w14:paraId="4E2A6B92" w14:textId="77777777" w:rsidR="000213BA" w:rsidRPr="0047106C" w:rsidRDefault="000213BA" w:rsidP="000213BA">
      <w:pPr>
        <w:autoSpaceDE w:val="0"/>
        <w:autoSpaceDN w:val="0"/>
        <w:adjustRightInd w:val="0"/>
        <w:rPr>
          <w:color w:val="231F20"/>
          <w:szCs w:val="24"/>
        </w:rPr>
      </w:pPr>
      <w:r w:rsidRPr="0047106C">
        <w:rPr>
          <w:color w:val="231F20"/>
          <w:szCs w:val="24"/>
        </w:rPr>
        <w:t>5. A Statement of Overriding Considerations [</w:t>
      </w:r>
      <w:bookmarkStart w:id="6" w:name="Check10"/>
      <w:r w:rsidRPr="0047106C">
        <w:rPr>
          <w:color w:val="231F20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1"/>
            </w:checkBox>
          </w:ffData>
        </w:fldChar>
      </w:r>
      <w:r w:rsidRPr="0047106C">
        <w:rPr>
          <w:color w:val="231F20"/>
          <w:szCs w:val="24"/>
        </w:rPr>
        <w:instrText xml:space="preserve"> FORMCHECKBOX </w:instrText>
      </w:r>
      <w:r w:rsidR="007F285B">
        <w:rPr>
          <w:color w:val="231F20"/>
          <w:szCs w:val="24"/>
        </w:rPr>
      </w:r>
      <w:r w:rsidR="007F285B">
        <w:rPr>
          <w:color w:val="231F20"/>
          <w:szCs w:val="24"/>
        </w:rPr>
        <w:fldChar w:fldCharType="separate"/>
      </w:r>
      <w:r w:rsidRPr="0047106C">
        <w:rPr>
          <w:color w:val="231F20"/>
          <w:szCs w:val="24"/>
        </w:rPr>
        <w:fldChar w:fldCharType="end"/>
      </w:r>
      <w:bookmarkEnd w:id="6"/>
      <w:r w:rsidRPr="0047106C">
        <w:rPr>
          <w:color w:val="231F20"/>
          <w:szCs w:val="24"/>
        </w:rPr>
        <w:t xml:space="preserve"> was </w:t>
      </w:r>
      <w:r w:rsidRPr="0047106C">
        <w:rPr>
          <w:color w:val="231F20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7106C">
        <w:rPr>
          <w:color w:val="231F20"/>
          <w:szCs w:val="24"/>
        </w:rPr>
        <w:instrText xml:space="preserve"> FORMCHECKBOX </w:instrText>
      </w:r>
      <w:r w:rsidR="007F285B">
        <w:rPr>
          <w:color w:val="231F20"/>
          <w:szCs w:val="24"/>
        </w:rPr>
      </w:r>
      <w:r w:rsidR="007F285B">
        <w:rPr>
          <w:color w:val="231F20"/>
          <w:szCs w:val="24"/>
        </w:rPr>
        <w:fldChar w:fldCharType="separate"/>
      </w:r>
      <w:r w:rsidRPr="0047106C">
        <w:rPr>
          <w:color w:val="231F20"/>
          <w:szCs w:val="24"/>
        </w:rPr>
        <w:fldChar w:fldCharType="end"/>
      </w:r>
      <w:r w:rsidRPr="0047106C">
        <w:rPr>
          <w:color w:val="231F20"/>
          <w:szCs w:val="24"/>
        </w:rPr>
        <w:t xml:space="preserve"> </w:t>
      </w:r>
      <w:proofErr w:type="spellStart"/>
      <w:r w:rsidRPr="0047106C">
        <w:rPr>
          <w:color w:val="231F20"/>
          <w:szCs w:val="24"/>
        </w:rPr>
        <w:t>was</w:t>
      </w:r>
      <w:proofErr w:type="spellEnd"/>
      <w:r w:rsidRPr="0047106C">
        <w:rPr>
          <w:color w:val="231F20"/>
          <w:szCs w:val="24"/>
        </w:rPr>
        <w:t xml:space="preserve"> not</w:t>
      </w:r>
      <w:r w:rsidR="004B56D0" w:rsidRPr="0047106C">
        <w:rPr>
          <w:color w:val="231F20"/>
          <w:szCs w:val="24"/>
        </w:rPr>
        <w:t>]</w:t>
      </w:r>
      <w:r w:rsidRPr="0047106C">
        <w:rPr>
          <w:color w:val="231F20"/>
          <w:szCs w:val="24"/>
        </w:rPr>
        <w:t xml:space="preserve"> adopted for this project.</w:t>
      </w:r>
    </w:p>
    <w:p w14:paraId="4C6DA711" w14:textId="77777777" w:rsidR="0047106C" w:rsidRDefault="0047106C" w:rsidP="000213BA">
      <w:pPr>
        <w:autoSpaceDE w:val="0"/>
        <w:autoSpaceDN w:val="0"/>
        <w:adjustRightInd w:val="0"/>
        <w:rPr>
          <w:color w:val="231F20"/>
          <w:szCs w:val="24"/>
        </w:rPr>
      </w:pPr>
    </w:p>
    <w:p w14:paraId="25AF07A7" w14:textId="77777777" w:rsidR="000213BA" w:rsidRPr="0047106C" w:rsidRDefault="000213BA" w:rsidP="000213BA">
      <w:pPr>
        <w:autoSpaceDE w:val="0"/>
        <w:autoSpaceDN w:val="0"/>
        <w:adjustRightInd w:val="0"/>
        <w:rPr>
          <w:color w:val="231F20"/>
          <w:szCs w:val="24"/>
        </w:rPr>
      </w:pPr>
      <w:r w:rsidRPr="0047106C">
        <w:rPr>
          <w:color w:val="231F20"/>
          <w:szCs w:val="24"/>
        </w:rPr>
        <w:t>6. Findings [</w:t>
      </w:r>
      <w:bookmarkStart w:id="7" w:name="Check12"/>
      <w:r w:rsidRPr="0047106C">
        <w:rPr>
          <w:color w:val="231F20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1"/>
            </w:checkBox>
          </w:ffData>
        </w:fldChar>
      </w:r>
      <w:r w:rsidRPr="0047106C">
        <w:rPr>
          <w:color w:val="231F20"/>
          <w:szCs w:val="24"/>
        </w:rPr>
        <w:instrText xml:space="preserve"> FORMCHECKBOX </w:instrText>
      </w:r>
      <w:r w:rsidR="007F285B">
        <w:rPr>
          <w:color w:val="231F20"/>
          <w:szCs w:val="24"/>
        </w:rPr>
      </w:r>
      <w:r w:rsidR="007F285B">
        <w:rPr>
          <w:color w:val="231F20"/>
          <w:szCs w:val="24"/>
        </w:rPr>
        <w:fldChar w:fldCharType="separate"/>
      </w:r>
      <w:r w:rsidRPr="0047106C">
        <w:rPr>
          <w:color w:val="231F20"/>
          <w:szCs w:val="24"/>
        </w:rPr>
        <w:fldChar w:fldCharType="end"/>
      </w:r>
      <w:bookmarkEnd w:id="7"/>
      <w:r w:rsidRPr="0047106C">
        <w:rPr>
          <w:color w:val="231F20"/>
          <w:szCs w:val="24"/>
        </w:rPr>
        <w:t xml:space="preserve">were </w:t>
      </w:r>
      <w:r w:rsidRPr="0047106C">
        <w:rPr>
          <w:color w:val="231F20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7106C">
        <w:rPr>
          <w:color w:val="231F20"/>
          <w:szCs w:val="24"/>
        </w:rPr>
        <w:instrText xml:space="preserve"> FORMCHECKBOX </w:instrText>
      </w:r>
      <w:r w:rsidR="007F285B">
        <w:rPr>
          <w:color w:val="231F20"/>
          <w:szCs w:val="24"/>
        </w:rPr>
      </w:r>
      <w:r w:rsidR="007F285B">
        <w:rPr>
          <w:color w:val="231F20"/>
          <w:szCs w:val="24"/>
        </w:rPr>
        <w:fldChar w:fldCharType="separate"/>
      </w:r>
      <w:r w:rsidRPr="0047106C">
        <w:rPr>
          <w:color w:val="231F20"/>
          <w:szCs w:val="24"/>
        </w:rPr>
        <w:fldChar w:fldCharType="end"/>
      </w:r>
      <w:r w:rsidRPr="0047106C">
        <w:rPr>
          <w:color w:val="231F20"/>
          <w:szCs w:val="24"/>
        </w:rPr>
        <w:t xml:space="preserve"> </w:t>
      </w:r>
      <w:proofErr w:type="spellStart"/>
      <w:r w:rsidRPr="0047106C">
        <w:rPr>
          <w:color w:val="231F20"/>
          <w:szCs w:val="24"/>
        </w:rPr>
        <w:t>were</w:t>
      </w:r>
      <w:proofErr w:type="spellEnd"/>
      <w:r w:rsidRPr="0047106C">
        <w:rPr>
          <w:color w:val="231F20"/>
          <w:szCs w:val="24"/>
        </w:rPr>
        <w:t xml:space="preserve"> not</w:t>
      </w:r>
      <w:r w:rsidR="004B56D0" w:rsidRPr="0047106C">
        <w:rPr>
          <w:color w:val="231F20"/>
          <w:szCs w:val="24"/>
        </w:rPr>
        <w:t>]</w:t>
      </w:r>
      <w:r w:rsidRPr="0047106C">
        <w:rPr>
          <w:color w:val="231F20"/>
          <w:szCs w:val="24"/>
        </w:rPr>
        <w:t xml:space="preserve"> made pursuant to the provisions of CEQA.</w:t>
      </w:r>
    </w:p>
    <w:p w14:paraId="46C5484A" w14:textId="77777777" w:rsidR="000213BA" w:rsidRPr="0047106C" w:rsidRDefault="000213BA" w:rsidP="000213BA">
      <w:pPr>
        <w:autoSpaceDE w:val="0"/>
        <w:autoSpaceDN w:val="0"/>
        <w:adjustRightInd w:val="0"/>
        <w:rPr>
          <w:color w:val="231F20"/>
          <w:szCs w:val="24"/>
        </w:rPr>
      </w:pPr>
    </w:p>
    <w:p w14:paraId="197328AF" w14:textId="0E530CEA" w:rsidR="000213BA" w:rsidRPr="0047106C" w:rsidRDefault="000213BA" w:rsidP="00D038B7">
      <w:pPr>
        <w:autoSpaceDE w:val="0"/>
        <w:autoSpaceDN w:val="0"/>
        <w:adjustRightInd w:val="0"/>
        <w:spacing w:line="276" w:lineRule="auto"/>
        <w:jc w:val="left"/>
        <w:rPr>
          <w:color w:val="231F20"/>
          <w:szCs w:val="24"/>
          <w:u w:val="single"/>
        </w:rPr>
      </w:pPr>
      <w:r w:rsidRPr="0047106C">
        <w:rPr>
          <w:color w:val="231F20"/>
          <w:szCs w:val="24"/>
        </w:rPr>
        <w:t>This is to certify that the Final</w:t>
      </w:r>
      <w:r w:rsidRPr="0047106C">
        <w:rPr>
          <w:i/>
          <w:color w:val="231F20"/>
          <w:szCs w:val="24"/>
        </w:rPr>
        <w:t xml:space="preserve"> </w:t>
      </w:r>
      <w:r w:rsidRPr="0047106C">
        <w:rPr>
          <w:color w:val="231F20"/>
          <w:szCs w:val="24"/>
        </w:rPr>
        <w:t>Environmental Impact Report</w:t>
      </w:r>
      <w:r w:rsidR="00964F5F">
        <w:rPr>
          <w:color w:val="231F20"/>
          <w:szCs w:val="24"/>
        </w:rPr>
        <w:t xml:space="preserve"> with comments and responses and record of project approval is available to the </w:t>
      </w:r>
      <w:r w:rsidR="00BF6A16">
        <w:rPr>
          <w:color w:val="231F20"/>
          <w:szCs w:val="24"/>
        </w:rPr>
        <w:t>G</w:t>
      </w:r>
      <w:r w:rsidR="00964F5F">
        <w:rPr>
          <w:color w:val="231F20"/>
          <w:szCs w:val="24"/>
        </w:rPr>
        <w:t xml:space="preserve">eneral </w:t>
      </w:r>
      <w:r w:rsidR="00BF6A16">
        <w:rPr>
          <w:color w:val="231F20"/>
          <w:szCs w:val="24"/>
        </w:rPr>
        <w:t>P</w:t>
      </w:r>
      <w:r w:rsidR="00964F5F">
        <w:rPr>
          <w:color w:val="231F20"/>
          <w:szCs w:val="24"/>
        </w:rPr>
        <w:t>ublic at</w:t>
      </w:r>
      <w:r w:rsidRPr="0047106C">
        <w:rPr>
          <w:color w:val="231F20"/>
          <w:szCs w:val="24"/>
        </w:rPr>
        <w:t xml:space="preserve">:  </w:t>
      </w:r>
      <w:r w:rsidRPr="0047106C">
        <w:rPr>
          <w:color w:val="231F20"/>
          <w:szCs w:val="24"/>
          <w:u w:val="single"/>
        </w:rPr>
        <w:t>5050 North Irwindale Avenue, Irwindale, CA 91706</w:t>
      </w:r>
    </w:p>
    <w:p w14:paraId="71EC8754" w14:textId="77777777" w:rsidR="000213BA" w:rsidRPr="0047106C" w:rsidRDefault="000213BA" w:rsidP="00D038B7">
      <w:pPr>
        <w:autoSpaceDE w:val="0"/>
        <w:autoSpaceDN w:val="0"/>
        <w:adjustRightInd w:val="0"/>
        <w:spacing w:line="276" w:lineRule="auto"/>
        <w:rPr>
          <w:color w:val="231F20"/>
          <w:szCs w:val="24"/>
        </w:rPr>
      </w:pPr>
    </w:p>
    <w:p w14:paraId="1A10A5D7" w14:textId="77777777" w:rsidR="004B56D0" w:rsidRPr="0047106C" w:rsidRDefault="004B56D0" w:rsidP="000213BA">
      <w:pPr>
        <w:autoSpaceDE w:val="0"/>
        <w:autoSpaceDN w:val="0"/>
        <w:adjustRightInd w:val="0"/>
        <w:rPr>
          <w:color w:val="231F20"/>
          <w:szCs w:val="24"/>
        </w:rPr>
      </w:pPr>
    </w:p>
    <w:p w14:paraId="0BB6FA8E" w14:textId="0C54106C" w:rsidR="00B867BC" w:rsidRPr="0047106C" w:rsidRDefault="00F45E7A" w:rsidP="000213BA">
      <w:pPr>
        <w:autoSpaceDE w:val="0"/>
        <w:autoSpaceDN w:val="0"/>
        <w:adjustRightInd w:val="0"/>
        <w:rPr>
          <w:color w:val="231F20"/>
          <w:szCs w:val="24"/>
        </w:rPr>
      </w:pPr>
      <w:r>
        <w:rPr>
          <w:color w:val="231F20"/>
          <w:szCs w:val="24"/>
        </w:rPr>
        <w:t>Signature (</w:t>
      </w:r>
      <w:r w:rsidR="00892ADA">
        <w:rPr>
          <w:color w:val="231F20"/>
          <w:szCs w:val="24"/>
        </w:rPr>
        <w:t>Public</w:t>
      </w:r>
      <w:r>
        <w:rPr>
          <w:color w:val="231F20"/>
          <w:szCs w:val="24"/>
        </w:rPr>
        <w:t xml:space="preserve"> Agency</w:t>
      </w:r>
      <w:r w:rsidR="00BF6A16">
        <w:rPr>
          <w:color w:val="231F20"/>
          <w:szCs w:val="24"/>
        </w:rPr>
        <w:t xml:space="preserve">): </w:t>
      </w:r>
      <w:r w:rsidR="000213BA" w:rsidRPr="0047106C">
        <w:rPr>
          <w:color w:val="231F20"/>
          <w:szCs w:val="24"/>
        </w:rPr>
        <w:t>_____</w:t>
      </w:r>
      <w:bookmarkStart w:id="8" w:name="_GoBack"/>
      <w:r w:rsidR="007F285B" w:rsidRPr="007F285B">
        <w:rPr>
          <w:rFonts w:ascii="Segoe Script" w:hAnsi="Segoe Script"/>
          <w:color w:val="548DD4" w:themeColor="text2" w:themeTint="99"/>
          <w:szCs w:val="24"/>
          <w:u w:val="single"/>
        </w:rPr>
        <w:t>Marilyn Simpson</w:t>
      </w:r>
      <w:bookmarkEnd w:id="8"/>
      <w:r w:rsidR="000213BA" w:rsidRPr="0047106C">
        <w:rPr>
          <w:color w:val="231F20"/>
          <w:szCs w:val="24"/>
        </w:rPr>
        <w:t xml:space="preserve">___________ Date: </w:t>
      </w:r>
      <w:r w:rsidR="00964F5F">
        <w:rPr>
          <w:color w:val="231F20"/>
          <w:szCs w:val="24"/>
          <w:u w:val="single"/>
        </w:rPr>
        <w:t>February 25</w:t>
      </w:r>
      <w:r w:rsidR="000716DF" w:rsidRPr="0047106C">
        <w:rPr>
          <w:color w:val="231F20"/>
          <w:szCs w:val="24"/>
          <w:u w:val="single"/>
        </w:rPr>
        <w:t>,</w:t>
      </w:r>
      <w:r w:rsidR="00B867BC" w:rsidRPr="0047106C">
        <w:rPr>
          <w:color w:val="231F20"/>
          <w:szCs w:val="24"/>
          <w:u w:val="single"/>
        </w:rPr>
        <w:t xml:space="preserve"> 20</w:t>
      </w:r>
      <w:r w:rsidR="00964F5F">
        <w:rPr>
          <w:color w:val="231F20"/>
          <w:szCs w:val="24"/>
          <w:u w:val="single"/>
        </w:rPr>
        <w:t>21</w:t>
      </w:r>
    </w:p>
    <w:p w14:paraId="05B6DE13" w14:textId="77777777" w:rsidR="004B56D0" w:rsidRPr="0047106C" w:rsidRDefault="004B56D0" w:rsidP="000213BA">
      <w:pPr>
        <w:autoSpaceDE w:val="0"/>
        <w:autoSpaceDN w:val="0"/>
        <w:adjustRightInd w:val="0"/>
        <w:rPr>
          <w:color w:val="231F20"/>
          <w:szCs w:val="24"/>
        </w:rPr>
      </w:pPr>
    </w:p>
    <w:p w14:paraId="53723320" w14:textId="5CF376AC" w:rsidR="000213BA" w:rsidRPr="0047106C" w:rsidRDefault="00B867BC" w:rsidP="000213BA">
      <w:pPr>
        <w:autoSpaceDE w:val="0"/>
        <w:autoSpaceDN w:val="0"/>
        <w:adjustRightInd w:val="0"/>
        <w:rPr>
          <w:color w:val="231F20"/>
          <w:szCs w:val="24"/>
        </w:rPr>
      </w:pPr>
      <w:r w:rsidRPr="0047106C">
        <w:rPr>
          <w:color w:val="231F20"/>
          <w:szCs w:val="24"/>
        </w:rPr>
        <w:t>T</w:t>
      </w:r>
      <w:r w:rsidR="000213BA" w:rsidRPr="0047106C">
        <w:rPr>
          <w:color w:val="231F20"/>
          <w:szCs w:val="24"/>
        </w:rPr>
        <w:t xml:space="preserve">itle: </w:t>
      </w:r>
      <w:r w:rsidR="00DC75A0">
        <w:rPr>
          <w:color w:val="231F20"/>
          <w:szCs w:val="24"/>
          <w:u w:val="single"/>
        </w:rPr>
        <w:t>Community Development Manager &amp; City</w:t>
      </w:r>
      <w:r w:rsidR="000716DF" w:rsidRPr="0047106C">
        <w:rPr>
          <w:color w:val="231F20"/>
          <w:szCs w:val="24"/>
          <w:u w:val="single"/>
        </w:rPr>
        <w:t xml:space="preserve"> Planner</w:t>
      </w:r>
      <w:r w:rsidR="000213BA" w:rsidRPr="0047106C">
        <w:rPr>
          <w:color w:val="231F20"/>
          <w:szCs w:val="24"/>
        </w:rPr>
        <w:tab/>
      </w:r>
      <w:r w:rsidR="000213BA" w:rsidRPr="0047106C">
        <w:rPr>
          <w:color w:val="231F20"/>
          <w:szCs w:val="24"/>
        </w:rPr>
        <w:tab/>
      </w:r>
    </w:p>
    <w:p w14:paraId="5F20439E" w14:textId="031C9794" w:rsidR="004B56D0" w:rsidRDefault="004B56D0" w:rsidP="00B867BC">
      <w:pPr>
        <w:autoSpaceDE w:val="0"/>
        <w:autoSpaceDN w:val="0"/>
        <w:adjustRightInd w:val="0"/>
        <w:rPr>
          <w:rFonts w:ascii="TimesNewRoman" w:hAnsi="TimesNewRoman" w:cs="TimesNewRoman"/>
          <w:iCs/>
          <w:color w:val="231F20"/>
          <w:szCs w:val="24"/>
        </w:rPr>
      </w:pPr>
    </w:p>
    <w:p w14:paraId="58AE82BC" w14:textId="77777777" w:rsidR="00DC75A0" w:rsidRDefault="00DC75A0" w:rsidP="00B867BC">
      <w:pPr>
        <w:autoSpaceDE w:val="0"/>
        <w:autoSpaceDN w:val="0"/>
        <w:adjustRightInd w:val="0"/>
        <w:rPr>
          <w:rFonts w:ascii="TimesNewRoman" w:hAnsi="TimesNewRoman" w:cs="TimesNewRoman"/>
          <w:iCs/>
          <w:color w:val="231F20"/>
          <w:szCs w:val="24"/>
        </w:rPr>
      </w:pPr>
    </w:p>
    <w:p w14:paraId="7AEFBC3D" w14:textId="31560E0F" w:rsidR="00DC75A0" w:rsidRDefault="00DC75A0" w:rsidP="00B867BC">
      <w:pPr>
        <w:autoSpaceDE w:val="0"/>
        <w:autoSpaceDN w:val="0"/>
        <w:adjustRightInd w:val="0"/>
        <w:rPr>
          <w:rFonts w:ascii="TimesNewRoman" w:hAnsi="TimesNewRoman" w:cs="TimesNewRoman"/>
          <w:iCs/>
          <w:color w:val="231F20"/>
          <w:szCs w:val="24"/>
        </w:rPr>
      </w:pPr>
      <w:r>
        <w:rPr>
          <w:rFonts w:ascii="TimesNewRoman" w:hAnsi="TimesNewRoman" w:cs="TimesNewRoman"/>
          <w:iCs/>
          <w:color w:val="231F20"/>
          <w:szCs w:val="24"/>
        </w:rPr>
        <w:t>Date received for filing at</w:t>
      </w:r>
      <w:r w:rsidR="00D038B7">
        <w:rPr>
          <w:rFonts w:ascii="TimesNewRoman" w:hAnsi="TimesNewRoman" w:cs="TimesNewRoman"/>
          <w:iCs/>
          <w:color w:val="231F20"/>
          <w:szCs w:val="24"/>
        </w:rPr>
        <w:t xml:space="preserve"> OPR: </w:t>
      </w:r>
      <w:r w:rsidR="00892ADA">
        <w:rPr>
          <w:rFonts w:ascii="TimesNewRoman" w:hAnsi="TimesNewRoman" w:cs="TimesNewRoman"/>
          <w:iCs/>
          <w:color w:val="231F20"/>
          <w:szCs w:val="24"/>
        </w:rPr>
        <w:t>___________________________________________________</w:t>
      </w:r>
    </w:p>
    <w:p w14:paraId="24AE70FA" w14:textId="5330DBA5" w:rsidR="00DC75A0" w:rsidRDefault="00DC75A0" w:rsidP="00B867BC">
      <w:pPr>
        <w:autoSpaceDE w:val="0"/>
        <w:autoSpaceDN w:val="0"/>
        <w:adjustRightInd w:val="0"/>
        <w:rPr>
          <w:rFonts w:ascii="TimesNewRoman" w:hAnsi="TimesNewRoman" w:cs="TimesNewRoman"/>
          <w:iCs/>
          <w:color w:val="231F20"/>
          <w:szCs w:val="24"/>
        </w:rPr>
      </w:pPr>
    </w:p>
    <w:p w14:paraId="146724F5" w14:textId="77777777" w:rsidR="00DC75A0" w:rsidRPr="00DC75A0" w:rsidRDefault="00DC75A0" w:rsidP="00B867BC">
      <w:pPr>
        <w:autoSpaceDE w:val="0"/>
        <w:autoSpaceDN w:val="0"/>
        <w:adjustRightInd w:val="0"/>
        <w:rPr>
          <w:rFonts w:ascii="TimesNewRoman" w:hAnsi="TimesNewRoman" w:cs="TimesNewRoman"/>
          <w:iCs/>
          <w:color w:val="231F20"/>
          <w:szCs w:val="24"/>
        </w:rPr>
      </w:pPr>
    </w:p>
    <w:p w14:paraId="73CEDAF0" w14:textId="77777777" w:rsidR="004B56D0" w:rsidRPr="0047106C" w:rsidRDefault="000213BA" w:rsidP="00B867BC">
      <w:pPr>
        <w:autoSpaceDE w:val="0"/>
        <w:autoSpaceDN w:val="0"/>
        <w:adjustRightInd w:val="0"/>
        <w:rPr>
          <w:rFonts w:ascii="TimesNewRoman" w:hAnsi="TimesNewRoman" w:cs="TimesNewRoman"/>
          <w:i/>
          <w:color w:val="231F20"/>
          <w:szCs w:val="24"/>
        </w:rPr>
      </w:pPr>
      <w:r w:rsidRPr="0047106C">
        <w:rPr>
          <w:rFonts w:ascii="TimesNewRoman" w:hAnsi="TimesNewRoman" w:cs="TimesNewRoman"/>
          <w:i/>
          <w:color w:val="231F20"/>
          <w:szCs w:val="24"/>
        </w:rPr>
        <w:t xml:space="preserve">Authority </w:t>
      </w:r>
      <w:proofErr w:type="gramStart"/>
      <w:r w:rsidRPr="0047106C">
        <w:rPr>
          <w:rFonts w:ascii="TimesNewRoman" w:hAnsi="TimesNewRoman" w:cs="TimesNewRoman"/>
          <w:i/>
          <w:color w:val="231F20"/>
          <w:szCs w:val="24"/>
        </w:rPr>
        <w:t>cited:</w:t>
      </w:r>
      <w:proofErr w:type="gramEnd"/>
      <w:r w:rsidRPr="0047106C">
        <w:rPr>
          <w:rFonts w:ascii="TimesNewRoman" w:hAnsi="TimesNewRoman" w:cs="TimesNewRoman"/>
          <w:i/>
          <w:color w:val="231F20"/>
          <w:szCs w:val="24"/>
        </w:rPr>
        <w:t xml:space="preserve"> Section 21083, Public Resources Code.</w:t>
      </w:r>
    </w:p>
    <w:p w14:paraId="61B22185" w14:textId="77777777" w:rsidR="00270685" w:rsidRPr="0047106C" w:rsidRDefault="000213BA" w:rsidP="00B867BC">
      <w:pPr>
        <w:autoSpaceDE w:val="0"/>
        <w:autoSpaceDN w:val="0"/>
        <w:adjustRightInd w:val="0"/>
        <w:rPr>
          <w:rFonts w:ascii="TimesNewRoman" w:hAnsi="TimesNewRoman" w:cs="TimesNewRoman"/>
          <w:color w:val="231F20"/>
          <w:szCs w:val="24"/>
        </w:rPr>
      </w:pPr>
      <w:r w:rsidRPr="0047106C">
        <w:rPr>
          <w:rFonts w:ascii="TimesNewRoman" w:hAnsi="TimesNewRoman" w:cs="TimesNewRoman"/>
          <w:i/>
          <w:color w:val="231F20"/>
          <w:szCs w:val="24"/>
        </w:rPr>
        <w:t>Reference: Sections 21000-21174, Public Resources Code.</w:t>
      </w:r>
      <w:r w:rsidR="005A491D" w:rsidRPr="0047106C">
        <w:rPr>
          <w:rFonts w:ascii="TimesNewRoman" w:hAnsi="TimesNewRoman" w:cs="TimesNewRoman"/>
          <w:color w:val="231F20"/>
          <w:szCs w:val="24"/>
        </w:rPr>
        <w:t xml:space="preserve">  </w:t>
      </w:r>
    </w:p>
    <w:p w14:paraId="09BCE0BC" w14:textId="77777777" w:rsidR="00270685" w:rsidRPr="00322637" w:rsidRDefault="00270685" w:rsidP="00B867BC">
      <w:pPr>
        <w:autoSpaceDE w:val="0"/>
        <w:autoSpaceDN w:val="0"/>
        <w:adjustRightInd w:val="0"/>
        <w:rPr>
          <w:rFonts w:ascii="TimesNewRoman" w:hAnsi="TimesNewRoman" w:cs="TimesNewRoman"/>
          <w:color w:val="231F20"/>
          <w:szCs w:val="24"/>
        </w:rPr>
      </w:pPr>
    </w:p>
    <w:sectPr w:rsidR="00270685" w:rsidRPr="00322637" w:rsidSect="00322637">
      <w:footerReference w:type="default" r:id="rId7"/>
      <w:headerReference w:type="first" r:id="rId8"/>
      <w:footerReference w:type="first" r:id="rId9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BA562" w14:textId="77777777" w:rsidR="00343FDF" w:rsidRDefault="00343FDF">
      <w:r>
        <w:separator/>
      </w:r>
    </w:p>
  </w:endnote>
  <w:endnote w:type="continuationSeparator" w:id="0">
    <w:p w14:paraId="454AF4ED" w14:textId="77777777" w:rsidR="00343FDF" w:rsidRDefault="0034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580932"/>
      <w:docPartObj>
        <w:docPartGallery w:val="Page Numbers (Bottom of Page)"/>
        <w:docPartUnique/>
      </w:docPartObj>
    </w:sdtPr>
    <w:sdtEndPr/>
    <w:sdtContent>
      <w:sdt>
        <w:sdtPr>
          <w:id w:val="567306391"/>
          <w:docPartObj>
            <w:docPartGallery w:val="Page Numbers (Top of Page)"/>
            <w:docPartUnique/>
          </w:docPartObj>
        </w:sdtPr>
        <w:sdtEndPr/>
        <w:sdtContent>
          <w:p w14:paraId="4F084828" w14:textId="016AD81C" w:rsidR="00322637" w:rsidRDefault="00322637" w:rsidP="00892AD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F285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F285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BC51282" w14:textId="77777777" w:rsidR="00061BFE" w:rsidRDefault="00061BFE" w:rsidP="00061BFE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217283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6BB6C8D" w14:textId="60E08F9D" w:rsidR="0047106C" w:rsidRDefault="0047106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226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E1C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F405050" w14:textId="77777777" w:rsidR="00061BFE" w:rsidRDefault="00061BFE" w:rsidP="00061BFE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22027" w14:textId="77777777" w:rsidR="00343FDF" w:rsidRDefault="00343FDF">
      <w:r>
        <w:separator/>
      </w:r>
    </w:p>
  </w:footnote>
  <w:footnote w:type="continuationSeparator" w:id="0">
    <w:p w14:paraId="7A8EE265" w14:textId="77777777" w:rsidR="00343FDF" w:rsidRDefault="00343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91401" w14:textId="77777777" w:rsidR="00AC1C72" w:rsidRDefault="007F285B" w:rsidP="00AC1C7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D18B0"/>
    <w:multiLevelType w:val="multilevel"/>
    <w:tmpl w:val="E67CBBA8"/>
    <w:lvl w:ilvl="0">
      <w:start w:val="1"/>
      <w:numFmt w:val="decimal"/>
      <w:lvlRestart w:val="0"/>
      <w:lvlText w:val="%1.0"/>
      <w:lvlJc w:val="left"/>
      <w:pPr>
        <w:tabs>
          <w:tab w:val="num" w:pos="720"/>
        </w:tabs>
        <w:ind w:left="0" w:firstLine="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720"/>
      </w:pPr>
      <w:rPr>
        <w:rFonts w:hint="default"/>
        <w:u w:val="none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0" w:firstLine="1440"/>
      </w:pPr>
      <w:rPr>
        <w:rFonts w:hint="default"/>
        <w:strike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3780"/>
        </w:tabs>
        <w:ind w:left="0" w:firstLine="3060"/>
      </w:pPr>
      <w:rPr>
        <w:rFonts w:hint="default"/>
        <w:u w:val="none"/>
      </w:rPr>
    </w:lvl>
    <w:lvl w:ilvl="4">
      <w:start w:val="1"/>
      <w:numFmt w:val="lowerLetter"/>
      <w:lvlText w:val="%5)"/>
      <w:lvlJc w:val="left"/>
      <w:pPr>
        <w:tabs>
          <w:tab w:val="num" w:pos="4500"/>
        </w:tabs>
        <w:ind w:left="0" w:firstLine="3780"/>
      </w:pPr>
      <w:rPr>
        <w:rFonts w:hint="default"/>
        <w:u w:val="none"/>
      </w:rPr>
    </w:lvl>
    <w:lvl w:ilvl="5">
      <w:start w:val="1"/>
      <w:numFmt w:val="decimal"/>
      <w:lvlText w:val="%6)"/>
      <w:lvlJc w:val="left"/>
      <w:pPr>
        <w:tabs>
          <w:tab w:val="num" w:pos="5220"/>
        </w:tabs>
        <w:ind w:left="0" w:firstLine="4500"/>
      </w:pPr>
      <w:rPr>
        <w:rFonts w:hint="default"/>
        <w:u w:val="none"/>
      </w:rPr>
    </w:lvl>
    <w:lvl w:ilvl="6">
      <w:start w:val="1"/>
      <w:numFmt w:val="lowerLetter"/>
      <w:lvlText w:val="%7"/>
      <w:lvlJc w:val="left"/>
      <w:pPr>
        <w:tabs>
          <w:tab w:val="num" w:pos="5940"/>
        </w:tabs>
        <w:ind w:left="0" w:firstLine="5220"/>
      </w:pPr>
      <w:rPr>
        <w:rFonts w:hint="default"/>
        <w:u w:val="none"/>
      </w:rPr>
    </w:lvl>
    <w:lvl w:ilvl="7">
      <w:start w:val="1"/>
      <w:numFmt w:val="lowerRoman"/>
      <w:lvlText w:val="%8."/>
      <w:lvlJc w:val="left"/>
      <w:pPr>
        <w:tabs>
          <w:tab w:val="num" w:pos="6660"/>
        </w:tabs>
        <w:ind w:left="0" w:firstLine="5940"/>
      </w:pPr>
      <w:rPr>
        <w:rFonts w:hint="default"/>
        <w:u w:val="none"/>
      </w:rPr>
    </w:lvl>
    <w:lvl w:ilvl="8">
      <w:start w:val="1"/>
      <w:numFmt w:val="lowerRoman"/>
      <w:lvlText w:val="%9)"/>
      <w:lvlJc w:val="left"/>
      <w:pPr>
        <w:tabs>
          <w:tab w:val="num" w:pos="7380"/>
        </w:tabs>
        <w:ind w:left="0" w:firstLine="6660"/>
      </w:pPr>
      <w:rPr>
        <w:rFonts w:hint="default"/>
        <w:u w:val="none"/>
      </w:rPr>
    </w:lvl>
  </w:abstractNum>
  <w:abstractNum w:abstractNumId="1" w15:restartNumberingAfterBreak="0">
    <w:nsid w:val="75965EF4"/>
    <w:multiLevelType w:val="multilevel"/>
    <w:tmpl w:val="CED44C2E"/>
    <w:lvl w:ilvl="0">
      <w:start w:val="1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Version" w:val="1"/>
  </w:docVars>
  <w:rsids>
    <w:rsidRoot w:val="000213BA"/>
    <w:rsid w:val="000213BA"/>
    <w:rsid w:val="00061BFE"/>
    <w:rsid w:val="000716DF"/>
    <w:rsid w:val="000E1CE2"/>
    <w:rsid w:val="00190274"/>
    <w:rsid w:val="001E51C6"/>
    <w:rsid w:val="001E6C20"/>
    <w:rsid w:val="0021303B"/>
    <w:rsid w:val="002434B3"/>
    <w:rsid w:val="00261B8C"/>
    <w:rsid w:val="00270685"/>
    <w:rsid w:val="00282769"/>
    <w:rsid w:val="002A3BAF"/>
    <w:rsid w:val="00322637"/>
    <w:rsid w:val="00343FDF"/>
    <w:rsid w:val="00421490"/>
    <w:rsid w:val="0047106C"/>
    <w:rsid w:val="004A38BA"/>
    <w:rsid w:val="004B56D0"/>
    <w:rsid w:val="004F3A75"/>
    <w:rsid w:val="004F6082"/>
    <w:rsid w:val="00530D67"/>
    <w:rsid w:val="00564CE9"/>
    <w:rsid w:val="005A491D"/>
    <w:rsid w:val="00626680"/>
    <w:rsid w:val="00644421"/>
    <w:rsid w:val="0064668D"/>
    <w:rsid w:val="00700AD9"/>
    <w:rsid w:val="00734317"/>
    <w:rsid w:val="007D7C80"/>
    <w:rsid w:val="007F285B"/>
    <w:rsid w:val="00892ADA"/>
    <w:rsid w:val="00911631"/>
    <w:rsid w:val="00964F5F"/>
    <w:rsid w:val="00A85379"/>
    <w:rsid w:val="00AA2FE4"/>
    <w:rsid w:val="00AF659F"/>
    <w:rsid w:val="00B6717D"/>
    <w:rsid w:val="00B867BC"/>
    <w:rsid w:val="00BB4B15"/>
    <w:rsid w:val="00BF6A16"/>
    <w:rsid w:val="00C47356"/>
    <w:rsid w:val="00C66FE2"/>
    <w:rsid w:val="00C84A83"/>
    <w:rsid w:val="00D038B7"/>
    <w:rsid w:val="00D46C8F"/>
    <w:rsid w:val="00D839F7"/>
    <w:rsid w:val="00DC75A0"/>
    <w:rsid w:val="00E53EC6"/>
    <w:rsid w:val="00ED52CD"/>
    <w:rsid w:val="00F44A8D"/>
    <w:rsid w:val="00F45E7A"/>
    <w:rsid w:val="00F463AD"/>
    <w:rsid w:val="00F619A5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43630"/>
  <w15:docId w15:val="{D5369AD6-FA22-4A21-BB67-F2BA6F8F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BA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aliases w:val="h1"/>
    <w:basedOn w:val="Normal"/>
    <w:next w:val="Heading2"/>
    <w:link w:val="Heading1Char"/>
    <w:qFormat/>
    <w:rsid w:val="001E51C6"/>
    <w:pPr>
      <w:keepNext/>
      <w:spacing w:before="240"/>
      <w:ind w:left="720" w:hanging="720"/>
      <w:outlineLvl w:val="0"/>
    </w:pPr>
    <w:rPr>
      <w:b/>
      <w:color w:val="0000FF"/>
    </w:rPr>
  </w:style>
  <w:style w:type="paragraph" w:styleId="Heading2">
    <w:name w:val="heading 2"/>
    <w:basedOn w:val="Normal"/>
    <w:next w:val="Normal"/>
    <w:link w:val="Heading2Char"/>
    <w:unhideWhenUsed/>
    <w:qFormat/>
    <w:rsid w:val="001E51C6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1E51C6"/>
    <w:rPr>
      <w:rFonts w:ascii="Times New Roman" w:hAnsi="Times New Roman" w:cs="Times New Roman"/>
      <w:b/>
      <w:color w:val="0000FF"/>
      <w:sz w:val="24"/>
      <w:szCs w:val="20"/>
    </w:rPr>
  </w:style>
  <w:style w:type="paragraph" w:customStyle="1" w:styleId="Body">
    <w:name w:val="Body"/>
    <w:aliases w:val="b"/>
    <w:basedOn w:val="Normal"/>
    <w:rsid w:val="001E51C6"/>
    <w:pPr>
      <w:suppressAutoHyphens/>
      <w:spacing w:before="240"/>
      <w:ind w:firstLine="720"/>
    </w:pPr>
  </w:style>
  <w:style w:type="paragraph" w:customStyle="1" w:styleId="FlushLeft">
    <w:name w:val="Flush Left"/>
    <w:aliases w:val="fl"/>
    <w:basedOn w:val="Normal"/>
    <w:rsid w:val="001E51C6"/>
    <w:pPr>
      <w:spacing w:before="240"/>
    </w:pPr>
  </w:style>
  <w:style w:type="character" w:customStyle="1" w:styleId="Heading2Char">
    <w:name w:val="Heading 2 Char"/>
    <w:basedOn w:val="DefaultParagraphFont"/>
    <w:link w:val="Heading2"/>
    <w:rsid w:val="001E5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21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3BA"/>
    <w:rPr>
      <w:rFonts w:ascii="Times New Roman" w:hAnsi="Times New Roman" w:cs="Times New Roman"/>
      <w:sz w:val="24"/>
      <w:szCs w:val="20"/>
    </w:rPr>
  </w:style>
  <w:style w:type="paragraph" w:styleId="NoSpacing">
    <w:name w:val="No Spacing"/>
    <w:link w:val="NoSpacingChar"/>
    <w:uiPriority w:val="1"/>
    <w:qFormat/>
    <w:rsid w:val="00A8537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A8537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1B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BFE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HCG,LLC</dc:creator>
  <cp:lastModifiedBy>Marilyn Simpson</cp:lastModifiedBy>
  <cp:revision>3</cp:revision>
  <cp:lastPrinted>2021-02-17T19:54:00Z</cp:lastPrinted>
  <dcterms:created xsi:type="dcterms:W3CDTF">2021-02-17T19:55:00Z</dcterms:created>
  <dcterms:modified xsi:type="dcterms:W3CDTF">2021-02-25T18:39:00Z</dcterms:modified>
</cp:coreProperties>
</file>